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C20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Программы</w:t>
            </w:r>
            <w:r w:rsidR="00E300CF">
              <w:rPr>
                <w:rFonts w:ascii="Times New Roman" w:hAnsi="Times New Roman"/>
                <w:sz w:val="24"/>
                <w:szCs w:val="24"/>
              </w:rPr>
              <w:t xml:space="preserve"> профилактики рисков причинения</w:t>
            </w:r>
            <w:r w:rsidR="00E300CF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вреда (ущерб</w:t>
            </w:r>
            <w:r w:rsidR="00E300CF">
              <w:rPr>
                <w:rFonts w:ascii="Times New Roman" w:hAnsi="Times New Roman"/>
                <w:sz w:val="24"/>
                <w:szCs w:val="24"/>
              </w:rPr>
              <w:t>а) охраняемым законом ценностям</w:t>
            </w:r>
            <w:r w:rsidR="00E300CF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по муниципальному земельному контролю на 202</w:t>
            </w:r>
            <w:r w:rsidR="00C20502">
              <w:rPr>
                <w:rFonts w:ascii="Times New Roman" w:hAnsi="Times New Roman"/>
                <w:sz w:val="24"/>
                <w:szCs w:val="24"/>
              </w:rPr>
              <w:t>4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377A14" w:rsidRPr="00A22325" w:rsidRDefault="00377A14" w:rsidP="00377A14">
      <w:pPr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/>
          <w:sz w:val="24"/>
          <w:szCs w:val="24"/>
        </w:rPr>
      </w:pPr>
      <w:r w:rsidRPr="00A22325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2021 года № 248-ФЗ </w:t>
      </w:r>
      <w:r w:rsidRPr="00A22325">
        <w:rPr>
          <w:rFonts w:ascii="Times New Roman" w:hAnsi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</w:t>
      </w:r>
      <w:bookmarkStart w:id="0" w:name="_GoBack"/>
      <w:bookmarkEnd w:id="0"/>
      <w:r w:rsidRPr="00A22325">
        <w:rPr>
          <w:rFonts w:ascii="Times New Roman" w:hAnsi="Times New Roman"/>
          <w:sz w:val="24"/>
          <w:szCs w:val="24"/>
        </w:rPr>
        <w:t>ов причинения вреда (ущерба) охраняемым законом ценностям»</w:t>
      </w:r>
      <w:r w:rsidRPr="00A22325">
        <w:rPr>
          <w:rFonts w:ascii="Times New Roman" w:hAnsi="Times New Roman"/>
          <w:bCs/>
          <w:sz w:val="24"/>
          <w:szCs w:val="24"/>
        </w:rPr>
        <w:t xml:space="preserve"> </w:t>
      </w:r>
      <w:r w:rsidRPr="00A22325">
        <w:rPr>
          <w:rFonts w:ascii="Times New Roman" w:hAnsi="Times New Roman"/>
          <w:sz w:val="24"/>
          <w:szCs w:val="24"/>
        </w:rPr>
        <w:t xml:space="preserve"> </w:t>
      </w:r>
    </w:p>
    <w:p w:rsidR="00377A14" w:rsidRPr="00A22325" w:rsidRDefault="00377A14" w:rsidP="00377A14">
      <w:pPr>
        <w:pStyle w:val="ae"/>
        <w:spacing w:before="360" w:after="360"/>
        <w:ind w:firstLine="0"/>
        <w:jc w:val="center"/>
        <w:rPr>
          <w:sz w:val="24"/>
          <w:szCs w:val="24"/>
        </w:rPr>
      </w:pPr>
      <w:r w:rsidRPr="00A22325">
        <w:rPr>
          <w:sz w:val="24"/>
          <w:szCs w:val="24"/>
        </w:rPr>
        <w:t>ПОСТАНОВЛЯ</w:t>
      </w:r>
      <w:r w:rsidR="00C20502">
        <w:rPr>
          <w:sz w:val="24"/>
          <w:szCs w:val="24"/>
        </w:rPr>
        <w:t>ЕТ</w:t>
      </w:r>
      <w:r w:rsidRPr="00A22325">
        <w:rPr>
          <w:sz w:val="24"/>
          <w:szCs w:val="24"/>
        </w:rPr>
        <w:t>:</w:t>
      </w:r>
    </w:p>
    <w:p w:rsidR="00377A14" w:rsidRPr="00C877E9" w:rsidRDefault="00377A14" w:rsidP="00377A14">
      <w:pPr>
        <w:pStyle w:val="ConsPlusNormal"/>
        <w:ind w:firstLine="709"/>
        <w:jc w:val="both"/>
        <w:rPr>
          <w:sz w:val="24"/>
          <w:szCs w:val="24"/>
        </w:rPr>
      </w:pPr>
      <w:r w:rsidRPr="00C877E9">
        <w:rPr>
          <w:sz w:val="24"/>
          <w:szCs w:val="24"/>
        </w:rPr>
        <w:t>1. Утвердить прилагаемую Программу профилактики рисков причинения вреда (ущерба) охраняемым законом ценностям по муниципальному земельному контролю</w:t>
      </w:r>
      <w:r w:rsidRPr="00C877E9">
        <w:rPr>
          <w:color w:val="000000"/>
          <w:sz w:val="24"/>
          <w:szCs w:val="24"/>
        </w:rPr>
        <w:t xml:space="preserve"> </w:t>
      </w:r>
      <w:r w:rsidRPr="00C877E9">
        <w:rPr>
          <w:color w:val="000000"/>
          <w:sz w:val="24"/>
          <w:szCs w:val="24"/>
        </w:rPr>
        <w:br/>
      </w:r>
      <w:r w:rsidR="00C20502">
        <w:rPr>
          <w:sz w:val="24"/>
          <w:szCs w:val="24"/>
        </w:rPr>
        <w:t>на 2024</w:t>
      </w:r>
      <w:r w:rsidRPr="00C877E9">
        <w:rPr>
          <w:sz w:val="24"/>
          <w:szCs w:val="24"/>
        </w:rPr>
        <w:t xml:space="preserve"> год (далее – Программа). </w:t>
      </w:r>
    </w:p>
    <w:p w:rsidR="00377A14" w:rsidRPr="00C877E9" w:rsidRDefault="00377A14" w:rsidP="00377A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7E9">
        <w:rPr>
          <w:rFonts w:ascii="Times New Roman" w:hAnsi="Times New Roman"/>
          <w:sz w:val="24"/>
          <w:szCs w:val="24"/>
        </w:rPr>
        <w:t>2. </w:t>
      </w:r>
      <w:r w:rsidRPr="00C877E9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Управлению имущественных отношений </w:t>
      </w:r>
      <w:proofErr w:type="gramStart"/>
      <w:r w:rsidRPr="00C877E9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proofErr w:type="gramEnd"/>
      <w:r w:rsidRPr="00C877E9">
        <w:rPr>
          <w:rFonts w:ascii="Times New Roman" w:eastAsia="Calibri" w:hAnsi="Times New Roman"/>
          <w:sz w:val="24"/>
          <w:szCs w:val="24"/>
          <w:lang w:eastAsia="en-US"/>
        </w:rPr>
        <w:t xml:space="preserve"> ЗАТО Северск, уполномоченному на осуществление муниципального земельного контроля, обеспечить выполнение Программы в пределах своей компетенции.</w:t>
      </w:r>
    </w:p>
    <w:p w:rsidR="00377A14" w:rsidRPr="00C877E9" w:rsidRDefault="00377A14" w:rsidP="00377A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7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Разместить постановление </w:t>
      </w:r>
      <w:r w:rsidRPr="00C877E9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gramStart"/>
      <w:r w:rsidRPr="00C877E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877E9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</w:t>
      </w:r>
      <w:r w:rsidRPr="00C877E9">
        <w:rPr>
          <w:rFonts w:ascii="Times New Roman" w:hAnsi="Times New Roman" w:cs="Times New Roman"/>
          <w:color w:val="000000"/>
          <w:sz w:val="24"/>
          <w:szCs w:val="24"/>
        </w:rPr>
        <w:br/>
        <w:t>в информационно-телекоммуникационной сети «Интернет» (</w:t>
      </w:r>
      <w:hyperlink r:id="rId9" w:history="1">
        <w:r w:rsidRPr="00C877E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</w:t>
        </w:r>
        <w:r w:rsidRPr="00C877E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  <w:r w:rsidRPr="00C877E9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://зато-северск.рф</w:t>
        </w:r>
      </w:hyperlink>
      <w:r w:rsidRPr="00C877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0227D" w:rsidRPr="00C877E9" w:rsidRDefault="00377A14" w:rsidP="00377A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877E9">
        <w:rPr>
          <w:rFonts w:ascii="Times New Roman" w:hAnsi="Times New Roman"/>
          <w:color w:val="000000"/>
          <w:sz w:val="24"/>
          <w:szCs w:val="24"/>
        </w:rPr>
        <w:t>4.</w:t>
      </w:r>
      <w:r w:rsidRPr="00C877E9">
        <w:rPr>
          <w:rFonts w:ascii="Times New Roman" w:hAnsi="Times New Roman"/>
          <w:sz w:val="24"/>
          <w:szCs w:val="24"/>
        </w:rPr>
        <w:t> Контроль за исполнением постановления возложить на заместителя</w:t>
      </w:r>
      <w:r w:rsidR="00823A4A">
        <w:rPr>
          <w:rFonts w:ascii="Times New Roman" w:hAnsi="Times New Roman"/>
          <w:sz w:val="24"/>
          <w:szCs w:val="24"/>
        </w:rPr>
        <w:t xml:space="preserve"> </w:t>
      </w:r>
      <w:r w:rsidR="00823A4A">
        <w:rPr>
          <w:rFonts w:ascii="Times New Roman" w:hAnsi="Times New Roman"/>
          <w:sz w:val="24"/>
          <w:szCs w:val="24"/>
        </w:rPr>
        <w:br/>
      </w:r>
      <w:proofErr w:type="gramStart"/>
      <w:r w:rsidRPr="00C877E9">
        <w:rPr>
          <w:rFonts w:ascii="Times New Roman" w:hAnsi="Times New Roman"/>
          <w:sz w:val="24"/>
          <w:szCs w:val="24"/>
        </w:rPr>
        <w:t>Мэра</w:t>
      </w:r>
      <w:proofErr w:type="gramEnd"/>
      <w:r w:rsidRPr="00C877E9">
        <w:rPr>
          <w:rFonts w:ascii="Times New Roman" w:hAnsi="Times New Roman"/>
          <w:sz w:val="24"/>
          <w:szCs w:val="24"/>
        </w:rPr>
        <w:t xml:space="preserve"> ЗАТО Северск по экономике и финансам</w:t>
      </w:r>
      <w:r w:rsidRPr="00C877E9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D3135E" w:rsidRPr="00C877E9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C877E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C877E9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C877E9" w:rsidTr="00414DEC">
        <w:tc>
          <w:tcPr>
            <w:tcW w:w="4860" w:type="dxa"/>
            <w:shd w:val="clear" w:color="auto" w:fill="auto"/>
          </w:tcPr>
          <w:p w:rsidR="00A359CF" w:rsidRPr="00C877E9" w:rsidRDefault="00B45246" w:rsidP="00414DEC">
            <w:pPr>
              <w:rPr>
                <w:rFonts w:ascii="Times New Roman" w:hAnsi="Times New Roman"/>
                <w:sz w:val="24"/>
                <w:szCs w:val="24"/>
              </w:rPr>
            </w:pPr>
            <w:r w:rsidRPr="00C877E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C877E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7E9">
              <w:rPr>
                <w:rFonts w:ascii="Times New Roman" w:hAnsi="Times New Roman"/>
                <w:sz w:val="24"/>
                <w:szCs w:val="24"/>
              </w:rPr>
            </w:r>
            <w:r w:rsidRPr="00C877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7E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C877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C877E9" w:rsidRDefault="00B45246" w:rsidP="00414DEC">
            <w:pPr>
              <w:tabs>
                <w:tab w:val="left" w:pos="230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77E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C877E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7E9">
              <w:rPr>
                <w:rFonts w:ascii="Times New Roman" w:hAnsi="Times New Roman"/>
                <w:sz w:val="24"/>
                <w:szCs w:val="24"/>
              </w:rPr>
            </w:r>
            <w:r w:rsidRPr="00C877E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7E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C877E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059DE" w:rsidRPr="00162531" w:rsidRDefault="009059DE" w:rsidP="009059DE">
      <w:pPr>
        <w:tabs>
          <w:tab w:val="left" w:pos="6960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162531">
        <w:rPr>
          <w:sz w:val="24"/>
          <w:szCs w:val="24"/>
        </w:rPr>
        <w:t>УТВЕРЖДЕНА</w:t>
      </w:r>
    </w:p>
    <w:p w:rsidR="009059DE" w:rsidRPr="00162531" w:rsidRDefault="009059DE" w:rsidP="009059DE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162531">
        <w:rPr>
          <w:sz w:val="24"/>
          <w:szCs w:val="24"/>
        </w:rPr>
        <w:t xml:space="preserve">м  </w:t>
      </w:r>
    </w:p>
    <w:p w:rsidR="009059DE" w:rsidRPr="00162531" w:rsidRDefault="009059DE" w:rsidP="009059DE">
      <w:pPr>
        <w:ind w:firstLine="6096"/>
        <w:rPr>
          <w:sz w:val="24"/>
          <w:szCs w:val="24"/>
        </w:rPr>
      </w:pPr>
      <w:proofErr w:type="gramStart"/>
      <w:r w:rsidRPr="00162531">
        <w:rPr>
          <w:sz w:val="24"/>
          <w:szCs w:val="24"/>
        </w:rPr>
        <w:t>Администрации</w:t>
      </w:r>
      <w:proofErr w:type="gramEnd"/>
      <w:r w:rsidRPr="00162531">
        <w:rPr>
          <w:sz w:val="24"/>
          <w:szCs w:val="24"/>
        </w:rPr>
        <w:t xml:space="preserve"> ЗАТО Северск</w:t>
      </w:r>
    </w:p>
    <w:p w:rsidR="009059DE" w:rsidRDefault="009059DE" w:rsidP="009059DE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от__</w:t>
      </w:r>
      <w:r>
        <w:rPr>
          <w:sz w:val="24"/>
          <w:szCs w:val="24"/>
        </w:rPr>
        <w:t>_____________</w:t>
      </w:r>
      <w:r w:rsidRPr="00162531">
        <w:rPr>
          <w:sz w:val="24"/>
          <w:szCs w:val="24"/>
        </w:rPr>
        <w:t>№_</w:t>
      </w:r>
      <w:r>
        <w:rPr>
          <w:sz w:val="24"/>
          <w:szCs w:val="24"/>
        </w:rPr>
        <w:t>_______</w:t>
      </w:r>
    </w:p>
    <w:p w:rsidR="009059DE" w:rsidRDefault="009059DE" w:rsidP="009059DE">
      <w:pPr>
        <w:jc w:val="center"/>
        <w:rPr>
          <w:sz w:val="24"/>
          <w:szCs w:val="24"/>
        </w:rPr>
      </w:pPr>
    </w:p>
    <w:p w:rsidR="009059DE" w:rsidRPr="00092EEF" w:rsidRDefault="009059DE" w:rsidP="009059DE">
      <w:pPr>
        <w:jc w:val="center"/>
        <w:rPr>
          <w:sz w:val="24"/>
          <w:szCs w:val="24"/>
        </w:rPr>
      </w:pPr>
      <w:r w:rsidRPr="00092EEF">
        <w:rPr>
          <w:sz w:val="24"/>
          <w:szCs w:val="24"/>
        </w:rPr>
        <w:t>ПРОГРАММА</w:t>
      </w:r>
    </w:p>
    <w:p w:rsidR="009059DE" w:rsidRDefault="009059DE" w:rsidP="009059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164C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sz w:val="24"/>
          <w:szCs w:val="24"/>
        </w:rPr>
        <w:br/>
        <w:t>по</w:t>
      </w:r>
      <w:r w:rsidRPr="00AF164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земельному контролю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 2024 год</w:t>
      </w:r>
    </w:p>
    <w:p w:rsidR="009059DE" w:rsidRDefault="009059DE" w:rsidP="009059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59DE" w:rsidRDefault="009059DE" w:rsidP="009059DE">
      <w:pPr>
        <w:autoSpaceDE w:val="0"/>
        <w:autoSpaceDN w:val="0"/>
        <w:adjustRightInd w:val="0"/>
        <w:jc w:val="center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  <w:lang w:val="en-US"/>
        </w:rPr>
        <w:t>I</w:t>
      </w:r>
      <w:r>
        <w:rPr>
          <w:rFonts w:cs="Times New Roman CYR"/>
          <w:sz w:val="24"/>
          <w:szCs w:val="24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</w:t>
      </w:r>
      <w:r>
        <w:rPr>
          <w:rFonts w:cs="Times New Roman CYR"/>
          <w:sz w:val="24"/>
          <w:szCs w:val="24"/>
        </w:rPr>
        <w:br/>
        <w:t xml:space="preserve">НАПРАВЛЕНА ПРОГРАММА ПРОФИЛАКТИКИ </w:t>
      </w:r>
    </w:p>
    <w:p w:rsidR="009059DE" w:rsidRDefault="009059DE" w:rsidP="009059DE">
      <w:pPr>
        <w:autoSpaceDE w:val="0"/>
        <w:autoSpaceDN w:val="0"/>
        <w:adjustRightInd w:val="0"/>
        <w:jc w:val="center"/>
        <w:rPr>
          <w:rFonts w:cs="Times New Roman CYR"/>
          <w:sz w:val="24"/>
          <w:szCs w:val="24"/>
        </w:rPr>
      </w:pPr>
    </w:p>
    <w:p w:rsidR="009059DE" w:rsidRPr="00CA5FA4" w:rsidRDefault="009059DE" w:rsidP="009059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FA4">
        <w:rPr>
          <w:sz w:val="24"/>
          <w:szCs w:val="24"/>
        </w:rPr>
        <w:t>1. </w:t>
      </w:r>
      <w:proofErr w:type="gramStart"/>
      <w:r w:rsidRPr="00CA5FA4">
        <w:rPr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</w:t>
      </w:r>
      <w:r w:rsidRPr="00CA5FA4">
        <w:rPr>
          <w:sz w:val="24"/>
          <w:szCs w:val="24"/>
        </w:rPr>
        <w:br/>
        <w:t xml:space="preserve">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Pr="00CA5FA4">
        <w:rPr>
          <w:sz w:val="24"/>
          <w:szCs w:val="24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A5FA4">
        <w:rPr>
          <w:sz w:val="24"/>
          <w:szCs w:val="24"/>
        </w:rPr>
        <w:t xml:space="preserve"> (ущерба) охраняемым законом ценностям при осуществлении муниципального земельного контроля.</w:t>
      </w:r>
    </w:p>
    <w:p w:rsidR="009059DE" w:rsidRPr="00CA5FA4" w:rsidRDefault="009059DE" w:rsidP="009059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FA4">
        <w:rPr>
          <w:sz w:val="24"/>
          <w:szCs w:val="24"/>
        </w:rPr>
        <w:t>2. Анализ текущего состояния осуществления муниципального земельного контроля (по данным 2022 года):</w:t>
      </w:r>
    </w:p>
    <w:p w:rsidR="009059DE" w:rsidRPr="00CA5FA4" w:rsidRDefault="009059DE" w:rsidP="009059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FA4">
        <w:rPr>
          <w:sz w:val="24"/>
          <w:szCs w:val="24"/>
        </w:rPr>
        <w:t>1) руководствуясь положением 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проверки не проводились;</w:t>
      </w:r>
    </w:p>
    <w:p w:rsidR="009059DE" w:rsidRPr="00CA5FA4" w:rsidRDefault="009059DE" w:rsidP="009059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FA4">
        <w:rPr>
          <w:sz w:val="24"/>
          <w:szCs w:val="24"/>
        </w:rPr>
        <w:t>2) протоколы об административных правонарушениях органом муниципального земельного контроля не составлялись</w:t>
      </w:r>
      <w:r>
        <w:rPr>
          <w:sz w:val="24"/>
          <w:szCs w:val="24"/>
        </w:rPr>
        <w:t>.</w:t>
      </w:r>
    </w:p>
    <w:p w:rsidR="009059DE" w:rsidRDefault="009059DE" w:rsidP="0090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A5FA4">
        <w:rPr>
          <w:sz w:val="24"/>
          <w:szCs w:val="24"/>
        </w:rPr>
        <w:t xml:space="preserve">3. В ходе профилактических мероприятий, проведенных в 2022 году, </w:t>
      </w:r>
      <w:r w:rsidRPr="00CA5FA4">
        <w:rPr>
          <w:rFonts w:ascii="Times New Roman" w:hAnsi="Times New Roman"/>
          <w:sz w:val="24"/>
          <w:szCs w:val="24"/>
        </w:rPr>
        <w:t>консультацию получило 29 граждан и юридических лиц. По итогам консультирования 21 земельный участок предоставлен в аренду либо в собственность, в отношении 2 земельных участков проведена государственная регистрация права, 1 земельный участок в стадии оформления.</w:t>
      </w:r>
    </w:p>
    <w:p w:rsidR="009059DE" w:rsidRDefault="009059DE" w:rsidP="0090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5FA4">
        <w:rPr>
          <w:rFonts w:ascii="Times New Roman" w:hAnsi="Times New Roman"/>
          <w:sz w:val="24"/>
          <w:szCs w:val="24"/>
        </w:rPr>
        <w:t>редостережения о недопустимости нарушения обязательных требований земельного законодательства и предложение принять меры по обеспечению соблюдения обязательных требований земельного законодательства контролируемым лицам не объявлялись</w:t>
      </w:r>
      <w:r>
        <w:rPr>
          <w:rFonts w:ascii="Times New Roman" w:hAnsi="Times New Roman"/>
          <w:sz w:val="24"/>
          <w:szCs w:val="24"/>
        </w:rPr>
        <w:t>.</w:t>
      </w:r>
    </w:p>
    <w:p w:rsidR="009059DE" w:rsidRPr="00BC0EFD" w:rsidRDefault="009059DE" w:rsidP="0090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0EFD">
        <w:rPr>
          <w:rFonts w:ascii="Times New Roman" w:hAnsi="Times New Roman"/>
          <w:sz w:val="24"/>
          <w:szCs w:val="24"/>
        </w:rPr>
        <w:t>По результатам проведенных мероприятий, в том числе в рамках консультирования:</w:t>
      </w:r>
    </w:p>
    <w:p w:rsidR="009059DE" w:rsidRPr="00BC0EFD" w:rsidRDefault="009059DE" w:rsidP="009059DE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BC0EFD">
        <w:rPr>
          <w:rFonts w:ascii="Times New Roman" w:hAnsi="Times New Roman"/>
          <w:sz w:val="24"/>
          <w:szCs w:val="24"/>
        </w:rPr>
        <w:t xml:space="preserve">дополнительный годовой размер арендной платы составил 140 </w:t>
      </w:r>
      <w:proofErr w:type="spellStart"/>
      <w:r w:rsidRPr="00BC0EFD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C0EFD">
        <w:rPr>
          <w:rFonts w:ascii="Times New Roman" w:hAnsi="Times New Roman"/>
          <w:sz w:val="24"/>
          <w:szCs w:val="24"/>
        </w:rPr>
        <w:t>;</w:t>
      </w:r>
    </w:p>
    <w:p w:rsidR="009059DE" w:rsidRDefault="009059DE" w:rsidP="0090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BC0EFD">
        <w:rPr>
          <w:rFonts w:ascii="Times New Roman" w:hAnsi="Times New Roman"/>
          <w:sz w:val="24"/>
          <w:szCs w:val="24"/>
        </w:rPr>
        <w:t xml:space="preserve">дополнительный размер земельного налога  составил 7 </w:t>
      </w:r>
      <w:proofErr w:type="spellStart"/>
      <w:r w:rsidRPr="00BC0EFD">
        <w:rPr>
          <w:rFonts w:ascii="Times New Roman" w:hAnsi="Times New Roman"/>
          <w:sz w:val="24"/>
          <w:szCs w:val="24"/>
        </w:rPr>
        <w:t>тыс</w:t>
      </w:r>
      <w:proofErr w:type="gramStart"/>
      <w:r w:rsidRPr="00BC0EFD">
        <w:rPr>
          <w:rFonts w:ascii="Times New Roman" w:hAnsi="Times New Roman"/>
          <w:sz w:val="24"/>
          <w:szCs w:val="24"/>
        </w:rPr>
        <w:t>.р</w:t>
      </w:r>
      <w:proofErr w:type="gramEnd"/>
      <w:r w:rsidRPr="00BC0EFD">
        <w:rPr>
          <w:rFonts w:ascii="Times New Roman" w:hAnsi="Times New Roman"/>
          <w:sz w:val="24"/>
          <w:szCs w:val="24"/>
        </w:rPr>
        <w:t>ублей</w:t>
      </w:r>
      <w:proofErr w:type="spellEnd"/>
      <w:r w:rsidRPr="00BC0EFD">
        <w:rPr>
          <w:rFonts w:ascii="Times New Roman" w:hAnsi="Times New Roman"/>
          <w:sz w:val="24"/>
          <w:szCs w:val="24"/>
        </w:rPr>
        <w:t>.</w:t>
      </w:r>
    </w:p>
    <w:p w:rsidR="009059DE" w:rsidRDefault="009059DE" w:rsidP="0090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9DE" w:rsidRDefault="009059DE" w:rsidP="009059DE">
      <w:pPr>
        <w:ind w:left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FD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ЕЛИ И ЗАДАЧИ РЕАЛИЗАЦИИ ПРОГРАММЫ ПРОФИЛАКТИКИ</w:t>
      </w:r>
    </w:p>
    <w:p w:rsidR="009059DE" w:rsidRPr="006E2FD0" w:rsidRDefault="009059DE" w:rsidP="009059DE">
      <w:pPr>
        <w:ind w:left="698"/>
        <w:jc w:val="center"/>
        <w:rPr>
          <w:rFonts w:ascii="Times New Roman" w:hAnsi="Times New Roman"/>
          <w:sz w:val="24"/>
          <w:szCs w:val="24"/>
        </w:rPr>
      </w:pPr>
    </w:p>
    <w:p w:rsidR="009059DE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9252D2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9059DE" w:rsidRPr="008D0777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059DE" w:rsidRPr="008D0777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59DE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59DE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9252D2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9059DE" w:rsidRPr="006E2FD0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lastRenderedPageBreak/>
        <w:t xml:space="preserve">1) укрепление </w:t>
      </w:r>
      <w:proofErr w:type="gramStart"/>
      <w:r w:rsidRPr="006E2FD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E2FD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9059DE" w:rsidRPr="006E2FD0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6E2FD0">
        <w:rPr>
          <w:rFonts w:ascii="Times New Roman" w:hAnsi="Times New Roman"/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9059DE" w:rsidRPr="006E2FD0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3)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 </w:t>
      </w:r>
    </w:p>
    <w:p w:rsidR="009059DE" w:rsidRPr="006E2FD0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4)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9059DE" w:rsidRDefault="009059DE" w:rsidP="009059DE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9059DE" w:rsidRDefault="009059DE" w:rsidP="009059DE">
      <w:pPr>
        <w:ind w:firstLine="709"/>
        <w:rPr>
          <w:rFonts w:ascii="Times New Roman" w:hAnsi="Times New Roman"/>
          <w:sz w:val="24"/>
          <w:szCs w:val="24"/>
        </w:rPr>
      </w:pPr>
    </w:p>
    <w:p w:rsidR="009059DE" w:rsidRDefault="009059DE" w:rsidP="009059DE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9059DE" w:rsidRDefault="009059DE" w:rsidP="009059D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059DE" w:rsidRDefault="009059DE" w:rsidP="009059D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Перечень профилактических мероприятий, сроки (периодичность) их проведения представлены в таблице.</w:t>
      </w:r>
    </w:p>
    <w:tbl>
      <w:tblPr>
        <w:tblW w:w="9639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131"/>
        <w:gridCol w:w="4922"/>
        <w:gridCol w:w="2107"/>
      </w:tblGrid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59DE" w:rsidRPr="00022895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8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8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sz w:val="24"/>
                <w:szCs w:val="24"/>
              </w:rPr>
              <w:t>за мероприятие</w:t>
            </w: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9059DE" w:rsidRPr="00022895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принятия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9059DE" w:rsidRPr="00AE3CA2" w:rsidRDefault="009059DE" w:rsidP="00A90D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Default="009059DE" w:rsidP="00A90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 (сведения)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059DE" w:rsidRPr="00AE3CA2" w:rsidRDefault="009059DE" w:rsidP="00A90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:rsidR="009059DE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сведения </w:t>
            </w:r>
            <w:r w:rsidRPr="00A91A6B">
              <w:rPr>
                <w:rFonts w:ascii="Times New Roman" w:hAnsi="Times New Roman"/>
                <w:sz w:val="24"/>
                <w:szCs w:val="24"/>
              </w:rPr>
              <w:t>о способах получения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59DE" w:rsidRPr="00AE3CA2" w:rsidRDefault="009059DE" w:rsidP="00A90D5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Pr="00022895" w:rsidRDefault="009059DE" w:rsidP="00A90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059DE" w:rsidRPr="00022895" w:rsidRDefault="009059DE" w:rsidP="00A90D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Default="009059DE" w:rsidP="00A9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  <w:p w:rsidR="009059DE" w:rsidRPr="00022895" w:rsidRDefault="009059DE" w:rsidP="00A90D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59DE" w:rsidRDefault="009059DE" w:rsidP="009059DE">
      <w:pPr>
        <w:pStyle w:val="ConsPlusNormal"/>
        <w:jc w:val="center"/>
      </w:pPr>
    </w:p>
    <w:p w:rsidR="009059DE" w:rsidRDefault="009059DE" w:rsidP="009059DE">
      <w:pPr>
        <w:pStyle w:val="ConsPlusNormal"/>
        <w:jc w:val="center"/>
      </w:pPr>
      <w:r>
        <w:rPr>
          <w:lang w:val="en-US"/>
        </w:rPr>
        <w:lastRenderedPageBreak/>
        <w:t>IV</w:t>
      </w:r>
      <w:r w:rsidRPr="00211EBB">
        <w:t xml:space="preserve">. </w:t>
      </w:r>
      <w:r>
        <w:t>ПОКАЗАТЕЛИ РЕЗУЛЬТАТИВНОСТИ И ЭФФЕКТИВНОСТИ ПРОГРАММЫ ПРОФИЛАКТИКИ</w:t>
      </w:r>
    </w:p>
    <w:p w:rsidR="009059DE" w:rsidRDefault="009059DE" w:rsidP="009059DE">
      <w:pPr>
        <w:pStyle w:val="ConsPlusNormal"/>
        <w:jc w:val="center"/>
      </w:pPr>
    </w:p>
    <w:p w:rsidR="009059DE" w:rsidRDefault="009059DE" w:rsidP="009059DE">
      <w:pPr>
        <w:pStyle w:val="ConsPlusNormal"/>
        <w:ind w:firstLine="709"/>
        <w:jc w:val="both"/>
      </w:pPr>
      <w:r>
        <w:t>7. П</w:t>
      </w:r>
      <w:r w:rsidRPr="00211EBB">
        <w:t>оказатели результативности и эфф</w:t>
      </w:r>
      <w:r>
        <w:t>е</w:t>
      </w:r>
      <w:r w:rsidRPr="00211EBB">
        <w:t xml:space="preserve">ктивности </w:t>
      </w:r>
      <w:r>
        <w:t>П</w:t>
      </w:r>
      <w:r w:rsidRPr="00211EBB">
        <w:t>рограммы профилактики</w:t>
      </w:r>
      <w:r>
        <w:t xml:space="preserve"> представлены в таблице.</w:t>
      </w:r>
    </w:p>
    <w:tbl>
      <w:tblPr>
        <w:tblW w:w="9639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84"/>
        <w:gridCol w:w="2776"/>
      </w:tblGrid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8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8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Pr="00022895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>
              <w:t xml:space="preserve">Полнота информации, размещаемой на официальном сайте контрольного (надзорного) органа </w:t>
            </w:r>
            <w:r>
              <w:rPr>
                <w:color w:val="000000"/>
              </w:rPr>
              <w:t xml:space="preserve">в информационно-телекоммуникационной сети «Интернет» </w:t>
            </w:r>
            <w:r>
              <w:t>в соответствии                   с частью 3 статьи 46 Федерального закона от 31 июля 2021 года № 248-ФЗ «О государственном контроле (надзоре)                       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9059DE" w:rsidRPr="00022895" w:rsidTr="00A90D5A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9059DE" w:rsidRDefault="009059DE" w:rsidP="00A90D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9059DE" w:rsidRDefault="009059DE" w:rsidP="009059DE">
      <w:pPr>
        <w:pStyle w:val="ConsPlusNormal"/>
        <w:spacing w:after="240"/>
        <w:jc w:val="center"/>
      </w:pPr>
    </w:p>
    <w:p w:rsidR="009059DE" w:rsidRDefault="009059DE" w:rsidP="009059DE">
      <w:pPr>
        <w:pStyle w:val="ConsPlusNormal"/>
        <w:spacing w:after="240"/>
        <w:jc w:val="center"/>
      </w:pPr>
    </w:p>
    <w:p w:rsidR="009059DE" w:rsidRDefault="009059DE" w:rsidP="009059DE">
      <w:pPr>
        <w:pStyle w:val="ConsPlusNormal"/>
        <w:spacing w:after="240"/>
        <w:jc w:val="center"/>
      </w:pPr>
    </w:p>
    <w:p w:rsidR="009059DE" w:rsidRDefault="009059DE" w:rsidP="009059DE">
      <w:pPr>
        <w:rPr>
          <w:rFonts w:ascii="Times New Roman" w:hAnsi="Times New Roman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C877E9" w:rsidRDefault="00C877E9" w:rsidP="00C877E9">
      <w:pPr>
        <w:rPr>
          <w:rFonts w:ascii="Times New Roman" w:hAnsi="Times New Roman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877E9" w:rsidRDefault="00C877E9" w:rsidP="00C877E9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C20502" w:rsidRDefault="00C20502" w:rsidP="009E6B58">
      <w:pPr>
        <w:rPr>
          <w:spacing w:val="-5"/>
          <w:sz w:val="24"/>
          <w:szCs w:val="24"/>
        </w:rPr>
      </w:pPr>
    </w:p>
    <w:p w:rsidR="00C20502" w:rsidRDefault="00C20502" w:rsidP="009E6B58">
      <w:pPr>
        <w:rPr>
          <w:spacing w:val="-5"/>
          <w:sz w:val="24"/>
          <w:szCs w:val="24"/>
        </w:rPr>
      </w:pPr>
    </w:p>
    <w:sectPr w:rsidR="00C20502" w:rsidSect="00C877E9">
      <w:headerReference w:type="default" r:id="rId10"/>
      <w:headerReference w:type="first" r:id="rId11"/>
      <w:pgSz w:w="11907" w:h="16840" w:code="9"/>
      <w:pgMar w:top="1134" w:right="567" w:bottom="851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60" w:rsidRDefault="00E54560">
      <w:r>
        <w:separator/>
      </w:r>
    </w:p>
  </w:endnote>
  <w:endnote w:type="continuationSeparator" w:id="0">
    <w:p w:rsidR="00E54560" w:rsidRDefault="00E5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60" w:rsidRDefault="00E54560">
      <w:r>
        <w:separator/>
      </w:r>
    </w:p>
  </w:footnote>
  <w:footnote w:type="continuationSeparator" w:id="0">
    <w:p w:rsidR="00E54560" w:rsidRDefault="00E5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6" w:rsidRPr="003268BE" w:rsidRDefault="009059DE" w:rsidP="009059DE">
    <w:pPr>
      <w:pStyle w:val="a5"/>
      <w:jc w:val="right"/>
      <w:rPr>
        <w:sz w:val="24"/>
        <w:szCs w:val="24"/>
      </w:rPr>
    </w:pPr>
    <w:r>
      <w:rPr>
        <w:sz w:val="24"/>
        <w:szCs w:val="24"/>
      </w:rPr>
      <w:t>Проект</w:t>
    </w: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22314936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B45246" w:rsidRPr="009059DE" w:rsidRDefault="00B45246" w:rsidP="009059DE">
        <w:pPr>
          <w:spacing w:before="120"/>
          <w:jc w:val="right"/>
          <w:rPr>
            <w:rFonts w:ascii="Times New Roman" w:hAnsi="Times New Roman"/>
            <w:b/>
            <w:sz w:val="24"/>
            <w:szCs w:val="24"/>
          </w:rPr>
        </w:pPr>
        <w:r w:rsidRPr="009059DE">
          <w:rPr>
            <w:b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0" allowOverlap="1" wp14:anchorId="2046166C" wp14:editId="3BD6F1CB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059DE" w:rsidRPr="009059DE">
          <w:rPr>
            <w:sz w:val="24"/>
            <w:szCs w:val="24"/>
          </w:rPr>
          <w:t>Проект</w:t>
        </w:r>
        <w:r w:rsidRPr="009059DE">
          <w:rPr>
            <w:rFonts w:ascii="Times New Roman" w:hAnsi="Times New Roman"/>
            <w:sz w:val="24"/>
            <w:szCs w:val="24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E54560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687E"/>
    <w:multiLevelType w:val="hybridMultilevel"/>
    <w:tmpl w:val="B8DC4400"/>
    <w:lvl w:ilvl="0" w:tplc="1582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606E1"/>
    <w:rsid w:val="00070A52"/>
    <w:rsid w:val="00083BF1"/>
    <w:rsid w:val="000903E2"/>
    <w:rsid w:val="00094BF8"/>
    <w:rsid w:val="00095472"/>
    <w:rsid w:val="000B0A18"/>
    <w:rsid w:val="000B3776"/>
    <w:rsid w:val="000C5609"/>
    <w:rsid w:val="00103417"/>
    <w:rsid w:val="00104A9C"/>
    <w:rsid w:val="00123B5E"/>
    <w:rsid w:val="00153F92"/>
    <w:rsid w:val="001A0964"/>
    <w:rsid w:val="001A54D5"/>
    <w:rsid w:val="001C133A"/>
    <w:rsid w:val="001C5716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77A14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08D8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C6F44"/>
    <w:rsid w:val="005E0667"/>
    <w:rsid w:val="0063711C"/>
    <w:rsid w:val="00644D1B"/>
    <w:rsid w:val="006C10D5"/>
    <w:rsid w:val="006C5681"/>
    <w:rsid w:val="006C57C6"/>
    <w:rsid w:val="006F411C"/>
    <w:rsid w:val="007042E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A4A"/>
    <w:rsid w:val="00823F91"/>
    <w:rsid w:val="0082544F"/>
    <w:rsid w:val="008271D8"/>
    <w:rsid w:val="00853A43"/>
    <w:rsid w:val="008557D1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059DE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20502"/>
    <w:rsid w:val="00C57866"/>
    <w:rsid w:val="00C72864"/>
    <w:rsid w:val="00C80D05"/>
    <w:rsid w:val="00C877E9"/>
    <w:rsid w:val="00C94651"/>
    <w:rsid w:val="00C95CEB"/>
    <w:rsid w:val="00CF4602"/>
    <w:rsid w:val="00D3135E"/>
    <w:rsid w:val="00D34072"/>
    <w:rsid w:val="00D92501"/>
    <w:rsid w:val="00DA065A"/>
    <w:rsid w:val="00DC4F51"/>
    <w:rsid w:val="00DD39CC"/>
    <w:rsid w:val="00DD7092"/>
    <w:rsid w:val="00E300CF"/>
    <w:rsid w:val="00E425A5"/>
    <w:rsid w:val="00E54560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Body Text Indent"/>
    <w:basedOn w:val="a"/>
    <w:link w:val="af"/>
    <w:rsid w:val="00377A14"/>
    <w:pPr>
      <w:ind w:firstLine="851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377A14"/>
    <w:rPr>
      <w:sz w:val="28"/>
    </w:rPr>
  </w:style>
  <w:style w:type="paragraph" w:customStyle="1" w:styleId="ConsPlusNormal">
    <w:name w:val="ConsPlusNormal"/>
    <w:rsid w:val="00377A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77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059DE"/>
    <w:pPr>
      <w:ind w:left="720"/>
      <w:contextualSpacing/>
    </w:pPr>
  </w:style>
  <w:style w:type="paragraph" w:customStyle="1" w:styleId="pboth">
    <w:name w:val="pboth"/>
    <w:basedOn w:val="a"/>
    <w:rsid w:val="009059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Body Text Indent"/>
    <w:basedOn w:val="a"/>
    <w:link w:val="af"/>
    <w:rsid w:val="00377A14"/>
    <w:pPr>
      <w:ind w:firstLine="851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377A14"/>
    <w:rPr>
      <w:sz w:val="28"/>
    </w:rPr>
  </w:style>
  <w:style w:type="paragraph" w:customStyle="1" w:styleId="ConsPlusNormal">
    <w:name w:val="ConsPlusNormal"/>
    <w:rsid w:val="00377A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77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059DE"/>
    <w:pPr>
      <w:ind w:left="720"/>
      <w:contextualSpacing/>
    </w:pPr>
  </w:style>
  <w:style w:type="paragraph" w:customStyle="1" w:styleId="pboth">
    <w:name w:val="pboth"/>
    <w:basedOn w:val="a"/>
    <w:rsid w:val="009059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79;&#1072;&#1090;&#1086;-&#1089;&#1077;&#1074;&#1077;&#1088;&#1089;&#1082;.&#1088;&#1092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C72D-1A0C-46FF-847A-3FFCD0B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Olga V. Kuznetzova</cp:lastModifiedBy>
  <cp:revision>3</cp:revision>
  <cp:lastPrinted>2009-10-07T02:45:00Z</cp:lastPrinted>
  <dcterms:created xsi:type="dcterms:W3CDTF">2023-09-28T02:13:00Z</dcterms:created>
  <dcterms:modified xsi:type="dcterms:W3CDTF">2023-09-28T02:16:00Z</dcterms:modified>
</cp:coreProperties>
</file>