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Times New Roman" w:hAnsi="Times New Roman"/>
          <w:sz w:val="24"/>
          <w:szCs w:val="24"/>
        </w:rPr>
      </w:pPr>
      <w:r/>
      <w:bookmarkStart w:id="0" w:name="_GoBack"/>
      <w:r/>
      <w:bookmarkEnd w:id="0"/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995"/>
        <w:tblpPr w:horzAnchor="margin" w:tblpX="936" w:vertAnchor="text" w:tblpY="-86" w:leftFromText="180" w:topFromText="0" w:rightFromText="180" w:bottomFromText="0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0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Администрации ЗАТО Северск от 17.12.2024 № 4938-па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 соответствии со статьей 16 Федерального закона от 6 октября 2003 года № 131-ФЗ «Об общих принципах организации местного самоуправления в Российской Федерации», статьей 42 Устава городского округа ЗАТО Северск Томской области, </w:t>
      </w:r>
      <w:hyperlink r:id="rId15" w:tooltip="consultantplus://offline/ref=94E3B4A357E268D4F14EDD6716A8F81AEE1CFBF94EFDFEDA472FCBCABEA44D47B9C1B9BDCC870B4A05954977F7ECB712F8A2h3H" w:history="1">
        <w:r>
          <w:rPr>
            <w:rStyle w:val="991"/>
            <w:rFonts w:ascii="Times New Roman" w:hAnsi="Times New Roman" w:eastAsia="Times New Roman" w:cs="Times New Roman"/>
            <w:color w:val="auto"/>
            <w:sz w:val="24"/>
            <w:szCs w:val="24"/>
            <w:u w:val="none"/>
          </w:rPr>
          <w:t xml:space="preserve">решением</w:t>
        </w:r>
      </w:hyperlink>
      <w:r>
        <w:rPr>
          <w:rFonts w:ascii="Times New Roman" w:hAnsi="Times New Roman" w:eastAsia="Times New Roman" w:cs="Times New Roman"/>
          <w:sz w:val="24"/>
          <w:szCs w:val="24"/>
        </w:rPr>
        <w:t xml:space="preserve"> Думы ЗАТО Северск от 25.12.2025 № 6/1 «О бюджете ЗАТО Северск на 2026 год и на плановый период 2027 и 2028 годов», </w:t>
      </w:r>
      <w:hyperlink r:id="rId16" w:tooltip="consultantplus://offline/ref=94E3B4A357E268D4F14EDD6716A8F81AEE1CFBF94EFDFFDC4928CBCABEA44D47B9C1B9BDCC870B4A05954977F7ECB712F8A2h3H" w:history="1">
        <w:r>
          <w:rPr>
            <w:rStyle w:val="991"/>
            <w:rFonts w:ascii="Times New Roman" w:hAnsi="Times New Roman" w:eastAsia="Times New Roman" w:cs="Times New Roman"/>
            <w:color w:val="auto"/>
            <w:sz w:val="24"/>
            <w:szCs w:val="24"/>
            <w:u w:val="none"/>
          </w:rPr>
          <w:t xml:space="preserve">постановлением</w:t>
        </w:r>
      </w:hyperlink>
      <w:r>
        <w:rPr>
          <w:rFonts w:ascii="Times New Roman" w:hAnsi="Times New Roman" w:eastAsia="Times New Roman" w:cs="Times New Roman"/>
          <w:sz w:val="24"/>
          <w:szCs w:val="24"/>
        </w:rPr>
        <w:t xml:space="preserve"> Администрации ЗАТО Северск от 24.09.2018 № 1797</w:t>
      </w:r>
      <w:r>
        <w:rPr>
          <w:rFonts w:ascii="Times New Roman" w:hAnsi="Times New Roman" w:eastAsia="Times New Roman" w:cs="Times New Roman"/>
          <w:sz w:val="24"/>
          <w:szCs w:val="24"/>
        </w:rPr>
        <w:br/>
        <w:t xml:space="preserve">«Об утверждении Порядка принятия решений о разработке муниципальных программ ЗАТО Северск Томской области, их формирования и реализации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ПОСТАНОВЛЯ</w:t>
      </w:r>
      <w:r>
        <w:rPr>
          <w:rFonts w:ascii="Times New Roman" w:hAnsi="Times New Roman"/>
          <w:sz w:val="24"/>
          <w:szCs w:val="24"/>
        </w:rPr>
        <w:t xml:space="preserve">ЕТ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1. 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Внести в </w:t>
      </w:r>
      <w:hyperlink r:id="rId17" w:tooltip="consultantplus://offline/ref=5B835DB76C7A4EE3DD3651A114CE77D461C87DD29D97E1DF91ADFF49D566F6EE979EFB209C8BD0472FF990D34D1B5034AFT4l7H" w:history="1">
        <w:r>
          <w:rPr>
            <w:rFonts w:ascii="Times New Roman" w:hAnsi="Times New Roman" w:eastAsia="Times New Roman" w:cs="Times New Roman"/>
            <w:color w:val="000000" w:themeColor="text1"/>
            <w:sz w:val="24"/>
            <w:szCs w:val="24"/>
          </w:rPr>
          <w:t xml:space="preserve">постановление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Администрации ЗАТО Северск от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17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.12.202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4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№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4938-па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br/>
        <w:t xml:space="preserve">«Об утверждении муниципальной программы «Эффективное управление муниципальным имуществом ЗАТО Северск» на 202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5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- 202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7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годы» следующие изменения: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в муниципальной </w:t>
      </w:r>
      <w:hyperlink r:id="rId18" w:tooltip="consultantplus://offline/ref=5B835DB76C7A4EE3DD3651A114CE77D461C87DD29D97E1DF91ADFF49D566F6EE979EFB208E8B884B2EFF88D7430E0665E9137CE3F97A40777D8A9B96TFlEH" w:history="1">
        <w:r>
          <w:rPr>
            <w:rFonts w:ascii="Times New Roman" w:hAnsi="Times New Roman" w:eastAsia="Times New Roman" w:cs="Times New Roman"/>
            <w:color w:val="000000" w:themeColor="text1"/>
            <w:sz w:val="24"/>
            <w:szCs w:val="24"/>
          </w:rPr>
          <w:t xml:space="preserve">программе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«Эффективное управление муниципальным имуществом ЗАТО Северск» на 202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5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 - 202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7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годы, утвержденной указанным постановлением (далее – Программа):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1) в паспорте Программы: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а) </w:t>
      </w:r>
      <w:hyperlink r:id="rId19" w:tooltip="consultantplus://offline/ref=EE068B1C17A30A0D1894CDB77C51EF0FECE3F6A3BA4291A86E2F5A74F35A073484EE90DF39111B2B9C19131F3091ADC982B567632CCD651152837095u0n1H" w:history="1">
        <w:r>
          <w:rPr>
            <w:rFonts w:ascii="Times New Roman" w:hAnsi="Times New Roman" w:eastAsia="Times New Roman" w:cs="Times New Roman"/>
            <w:color w:val="000000" w:themeColor="text1"/>
            <w:sz w:val="24"/>
            <w:szCs w:val="24"/>
          </w:rPr>
          <w:t xml:space="preserve">раздел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«Объем финансирования Программы, всего, в т.ч. по годам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реализации Программы, тыс. руб.» изложить в новой редакции согласно </w:t>
      </w:r>
      <w:hyperlink r:id="rId20" w:tooltip="consultantplus://offline/ref=EE068B1C17A30A0D1894CDB77C51EF0FECE3F6A3BA4291AB672F5A74F35A073484EE90DF39111B2B9C18151C3891ADC982B567632CCD651152837095u0n1H" w:history="1">
        <w:r>
          <w:rPr>
            <w:rFonts w:ascii="Times New Roman" w:hAnsi="Times New Roman" w:eastAsia="Times New Roman" w:cs="Times New Roman"/>
            <w:color w:val="000000" w:themeColor="text1"/>
            <w:sz w:val="24"/>
            <w:szCs w:val="24"/>
          </w:rPr>
          <w:t xml:space="preserve">приложению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1;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б) сноску изложить в следующей редакции: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«&lt;*&gt; Потребность и объем финансирования включают: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в 2026 году неиспользованный остаток средств местного бюджета 2025 года в сумме 599,00 тыс. руб.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Указанные суммы неиспользованных остатков бюджетных средств не увеличивают общий объем финансирования Программы в столбце «Всего».»;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2) таблицу 2 Программы изложить в новой редакции согласно приложению 2;</w:t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</w:p>
    <w:p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3) </w:t>
      </w:r>
      <w:hyperlink r:id="rId21" w:tooltip="consultantplus://offline/ref=760DBBDFCEB2E286E5E8C5891C74A9A56EC9AC4C1CE143C1C5FE8A0737A4B3F2E8912540A700965FA86669E984768CF66EA10056B0255B59B8752EACA700H" w:history="1">
        <w:r>
          <w:rPr>
            <w:rFonts w:ascii="Times New Roman" w:hAnsi="Times New Roman" w:eastAsia="Times New Roman" w:cs="Times New Roman"/>
            <w:color w:val="000000" w:themeColor="text1"/>
            <w:sz w:val="24"/>
            <w:szCs w:val="24"/>
          </w:rPr>
          <w:t xml:space="preserve">таблицу 4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Программы изложить в новой редакции согласно </w:t>
      </w:r>
      <w:hyperlink r:id="rId22" w:tooltip="consultantplus://offline/ref=760DBBDFCEB2E286E5E8C5891C74A9A56EC9AC4C1CE049C6CDF28A0737A4B3F2E8912540A700965FA86460EE81768CF66EA10056B0255B59B8752EACA700H" w:history="1">
        <w:r>
          <w:rPr>
            <w:rFonts w:ascii="Times New Roman" w:hAnsi="Times New Roman" w:eastAsia="Times New Roman" w:cs="Times New Roman"/>
            <w:color w:val="000000" w:themeColor="text1"/>
            <w:sz w:val="24"/>
            <w:szCs w:val="24"/>
          </w:rPr>
          <w:t xml:space="preserve">приложению 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3;</w:t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</w:p>
    <w:p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4) 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в таблице 5 Программы: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а) строку «Муниципальная программа «Эффективное управление муниципальным имуществом ЗАТО Северск»,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пункты 1 - 1.2, 2, 2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.1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, 2.3 - 3.1, 4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таблиц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ы 5 Программы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изложить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в новой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редакции согласно </w:t>
      </w:r>
      <w:hyperlink r:id="rId23" w:tooltip="consultantplus://offline/ref=760DBBDFCEB2E286E5E8C5891C74A9A56EC9AC4C1CE049C6CDF28A0737A4B3F2E8912540A700965FA86460EE81768CF66EA10056B0255B59B8752EACA700H" w:history="1">
        <w:r>
          <w:rPr>
            <w:rFonts w:ascii="Times New Roman" w:hAnsi="Times New Roman" w:eastAsia="Times New Roman" w:cs="Times New Roman"/>
            <w:color w:val="000000" w:themeColor="text1"/>
            <w:sz w:val="24"/>
            <w:szCs w:val="24"/>
          </w:rPr>
          <w:t xml:space="preserve">приложению 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4;</w:t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</w:p>
    <w:p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б) сноску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«&lt;*&gt; Объем финансирования включает: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в 2026 году неиспользованный остаток средств местного бюджета 2025 года в сумме 599,00 тыс. руб.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Указанные суммы неиспользованных остатков бюджетных средств не увеличивают общий объем финансирования Программы в столбце «Всего».»;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5) в </w:t>
      </w:r>
      <w:hyperlink r:id="rId24" w:tooltip="consultantplus://offline/ref=BF1E702A5A87DDEBBAA6FA3336098AEA7FF756EAD07A1435CE5CAF9FFC7287A19647DF27147C2F88A9479DDD8D123A96DE885538FA7979BFE7361ABDBAMBI" w:history="1">
        <w:r>
          <w:rPr>
            <w:rFonts w:ascii="Times New Roman" w:hAnsi="Times New Roman" w:eastAsia="Times New Roman" w:cs="Times New Roman"/>
            <w:color w:val="000000" w:themeColor="text1"/>
            <w:sz w:val="24"/>
            <w:szCs w:val="24"/>
          </w:rPr>
          <w:t xml:space="preserve">приложении 1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а) 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«Объем финансирования подпрограммы 1, всего, в т.ч. по годам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br/>
        <w:t xml:space="preserve">ее реализации, тыс. руб.» паспорта подпрограммы 1 изложить в новой редакции согласно </w:t>
      </w:r>
      <w:hyperlink r:id="rId25" w:tooltip="consultantplus://offline/ref=EE068B1C17A30A0D1894CDB77C51EF0FECE3F6A3BA4291AB672F5A74F35A073484EE90DF39111B2B9C18151C3891ADC982B567632CCD651152837095u0n1H" w:history="1">
        <w:r>
          <w:rPr>
            <w:rFonts w:ascii="Times New Roman" w:hAnsi="Times New Roman" w:eastAsia="Times New Roman" w:cs="Times New Roman"/>
            <w:color w:val="000000" w:themeColor="text1"/>
            <w:sz w:val="24"/>
            <w:szCs w:val="24"/>
          </w:rPr>
          <w:t xml:space="preserve">приложению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5;</w:t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</w:p>
    <w:p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б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)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 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пункты 1.1 - 2.1, строку «Итого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по подпрограмме 1»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таблиц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ы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подпрограммы 1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изложить в новой редакции согласно </w:t>
      </w:r>
      <w:hyperlink r:id="rId26" w:tooltip="consultantplus://offline/ref=EE068B1C17A30A0D1894CDB77C51EF0FECE3F6A3BA4291AB672F5A74F35A073484EE90DF39111B2B9C18151C3891ADC982B567632CCD651152837095u0n1H" w:history="1">
        <w:r>
          <w:rPr>
            <w:rFonts w:ascii="Times New Roman" w:hAnsi="Times New Roman" w:eastAsia="Times New Roman" w:cs="Times New Roman"/>
            <w:color w:val="000000" w:themeColor="text1"/>
            <w:sz w:val="24"/>
            <w:szCs w:val="24"/>
          </w:rPr>
          <w:t xml:space="preserve">приложению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6;</w:t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</w:p>
    <w:p>
      <w:pPr>
        <w:ind w:firstLine="709"/>
        <w:jc w:val="both"/>
        <w:shd w:val="clear" w:color="auto" w:fill="ffffff" w:themeFill="background1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6) в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приложении 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а) </w:t>
      </w:r>
      <w:hyperlink r:id="rId27" w:tooltip="consultantplus://offline/ref=EE068B1C17A30A0D1894CDB77C51EF0FECE3F6A3BA4291A86E2F5A74F35A073484EE90DF39111B2B9C19131F3091ADC982B567632CCD651152837095u0n1H" w:history="1">
        <w:r>
          <w:rPr>
            <w:rFonts w:ascii="Times New Roman" w:hAnsi="Times New Roman" w:eastAsia="Times New Roman" w:cs="Times New Roman"/>
            <w:color w:val="000000" w:themeColor="text1"/>
            <w:sz w:val="24"/>
            <w:szCs w:val="24"/>
          </w:rPr>
          <w:t xml:space="preserve">раздел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«Объем финансирования подпрограммы 2, всего, в т.ч. по годам</w:t>
      </w:r>
      <w:r>
        <w:rPr>
          <w:rFonts w:ascii="Times New Roman" w:hAnsi="Times New Roman" w:eastAsia="Times New Roman" w:cs="Times New Roman"/>
          <w:sz w:val="24"/>
          <w:szCs w:val="24"/>
        </w:rPr>
        <w:br/>
        <w:t xml:space="preserve">ее реализации, тыс. руб.» паспорта подпрограммы 2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изложить в новой редакции согласно </w:t>
      </w:r>
      <w:hyperlink r:id="rId28" w:tooltip="consultantplus://offline/ref=EE068B1C17A30A0D1894CDB77C51EF0FECE3F6A3BA4291AB672F5A74F35A073484EE90DF39111B2B9C18151C3891ADC982B567632CCD651152837095u0n1H" w:history="1">
        <w:r>
          <w:rPr>
            <w:rFonts w:ascii="Times New Roman" w:hAnsi="Times New Roman" w:eastAsia="Times New Roman" w:cs="Times New Roman"/>
            <w:color w:val="000000" w:themeColor="text1"/>
            <w:sz w:val="24"/>
            <w:szCs w:val="24"/>
          </w:rPr>
          <w:t xml:space="preserve">приложению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7;</w:t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</w:p>
    <w:p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 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 таблице 2: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пункты 1.1, 3.1, строку «Итого по подпрограмме 2»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таблиц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ы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подпрограммы 2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изложить в новой редакции согласно </w:t>
      </w:r>
      <w:hyperlink r:id="rId29" w:tooltip="consultantplus://offline/ref=EE068B1C17A30A0D1894CDB77C51EF0FECE3F6A3BA4291AB672F5A74F35A073484EE90DF39111B2B9C18151C3891ADC982B567632CCD651152837095u0n1H" w:history="1">
        <w:r>
          <w:rPr>
            <w:rFonts w:ascii="Times New Roman" w:hAnsi="Times New Roman" w:eastAsia="Times New Roman" w:cs="Times New Roman"/>
            <w:color w:val="000000" w:themeColor="text1"/>
            <w:sz w:val="24"/>
            <w:szCs w:val="24"/>
          </w:rPr>
          <w:t xml:space="preserve">приложению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8;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сноску изложить в следующей редакции: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&lt;*&gt; Объем финансирования включает: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в 2026 году неиспользованный остаток средств местного бюджета 2025 года в сумме 599,00 тыс. руб.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Указанные суммы неиспользованных остатков бюджетных средств не увеличивают общий объем финансирования Программы в строках «Всего».»;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7) в приложении 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а) </w:t>
      </w:r>
      <w:hyperlink r:id="rId30" w:tooltip="consultantplus://offline/ref=EE068B1C17A30A0D1894CDB77C51EF0FECE3F6A3BA4291A86E2F5A74F35A073484EE90DF39111B2B9C19131F3091ADC982B567632CCD651152837095u0n1H" w:history="1">
        <w:r>
          <w:rPr>
            <w:rFonts w:ascii="Times New Roman" w:hAnsi="Times New Roman" w:eastAsia="Times New Roman" w:cs="Times New Roman"/>
            <w:sz w:val="24"/>
            <w:szCs w:val="24"/>
          </w:rPr>
          <w:t xml:space="preserve">раздел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«Объем финансирования подпрограммы 3, всего, в т.ч. по годам</w:t>
      </w:r>
      <w:r>
        <w:rPr>
          <w:rFonts w:ascii="Times New Roman" w:hAnsi="Times New Roman" w:eastAsia="Times New Roman" w:cs="Times New Roman"/>
          <w:sz w:val="24"/>
          <w:szCs w:val="24"/>
        </w:rPr>
        <w:br/>
        <w:t xml:space="preserve">ее реализации, тыс. руб.» паспорта подпрограммы 3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изложить в новой редакции согласно </w:t>
      </w:r>
      <w:hyperlink r:id="rId31" w:tooltip="consultantplus://offline/ref=EE068B1C17A30A0D1894CDB77C51EF0FECE3F6A3BA4291AB672F5A74F35A073484EE90DF39111B2B9C18151C3891ADC982B567632CCD651152837095u0n1H" w:history="1">
        <w:r>
          <w:rPr>
            <w:rFonts w:ascii="Times New Roman" w:hAnsi="Times New Roman" w:eastAsia="Times New Roman" w:cs="Times New Roman"/>
            <w:color w:val="000000" w:themeColor="text1"/>
            <w:sz w:val="24"/>
            <w:szCs w:val="24"/>
          </w:rPr>
          <w:t xml:space="preserve">приложению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9;</w:t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</w:p>
    <w:p>
      <w:pPr>
        <w:ind w:firstLine="709"/>
        <w:jc w:val="both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б) пункт 1.1, строку «Итого по подпрограмме 3» таблицы 2 подпрограммы 3 изложить в новой редакции согласно </w:t>
      </w:r>
      <w:hyperlink r:id="rId32" w:tooltip="consultantplus://offline/ref=EE068B1C17A30A0D1894CDB77C51EF0FECE3F6A3BA4291AB672F5A74F35A073484EE90DF39111B2B9C18151C3891ADC982B567632CCD651152837095u0n1H" w:history="1">
        <w:r>
          <w:rPr>
            <w:rFonts w:ascii="Times New Roman" w:hAnsi="Times New Roman" w:eastAsia="Times New Roman" w:cs="Times New Roman"/>
            <w:sz w:val="24"/>
            <w:szCs w:val="24"/>
          </w:rPr>
          <w:t xml:space="preserve">приложению</w:t>
        </w:r>
      </w:hyperlink>
      <w:r>
        <w:rPr>
          <w:rFonts w:ascii="Times New Roman" w:hAnsi="Times New Roman" w:eastAsia="Times New Roman" w:cs="Times New Roman"/>
          <w:sz w:val="24"/>
          <w:szCs w:val="24"/>
        </w:rPr>
        <w:t xml:space="preserve"> 10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firstLine="709"/>
        <w:jc w:val="both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8) 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 приложении 4: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white"/>
        </w:rPr>
        <w:t xml:space="preserve">а) пункт 2.1,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white"/>
        </w:rPr>
        <w:t xml:space="preserve">строку «Итого по подпрограмме 1»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white"/>
        </w:rPr>
        <w:t xml:space="preserve"> подпрограммы 1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white"/>
        </w:rPr>
        <w:t xml:space="preserve">,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white"/>
        </w:rPr>
        <w:t xml:space="preserve">пункт 3.1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white"/>
        </w:rPr>
        <w:t xml:space="preserve">, строку «Итого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white"/>
        </w:rPr>
        <w:t xml:space="preserve">по подпрограмме 2»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white"/>
        </w:rPr>
        <w:t xml:space="preserve"> подпрограммы 2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white"/>
        </w:rPr>
        <w:t xml:space="preserve">,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white"/>
        </w:rPr>
        <w:t xml:space="preserve">строку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white"/>
        </w:rPr>
        <w:t xml:space="preserve">«Итого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white"/>
        </w:rPr>
        <w:t xml:space="preserve">по Программе» изложить в новой редакции согласно приложению 11;</w:t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white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white"/>
        </w:rPr>
      </w:r>
    </w:p>
    <w:p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б) сноску изложить в следующей редакции: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«&lt;*&gt; Потребность включает: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в 2026 году неиспользованный остаток средств местного бюджета  2025 года в сумме 599,00 тыс. руб.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Указанные суммы неиспользованных остатков бюджетных средств не увеличивают общий объем финансирования Программы в строках «Всего».».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2. 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Опублик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/>
      <w:bookmarkStart w:id="1" w:name="СодержаниеКонец"/>
      <w:r/>
      <w:bookmarkEnd w:id="1"/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>
        <w:tblPrEx/>
        <w:trPr/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2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 xml:space="preserve"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jc w:val="right"/>
              <w:tabs>
                <w:tab w:val="left" w:pos="2303" w:leader="none"/>
              </w:tabs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3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 xml:space="preserve">Н.В. 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Аникина Елена Сергеевна</w:t>
        <w:br/>
        <w:t xml:space="preserve">+7 (3823) 77-38-40</w:t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w="11907" w:h="16840" w:orient="portrait"/>
      <w:pgMar w:top="1134" w:right="567" w:bottom="1134" w:left="1701" w:header="567" w:footer="45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3"/>
      <w:tabs>
        <w:tab w:val="left" w:pos="3101" w:leader="none"/>
        <w:tab w:val="clear" w:pos="4677" w:leader="none"/>
        <w:tab w:val="clear" w:pos="9355" w:leader="none"/>
      </w:tabs>
      <w:rPr>
        <w:sz w:val="16"/>
      </w:rPr>
    </w:pPr>
    <w:r>
      <w:t xml:space="preserve">Внутренний номер: 0378777</w:t>
    </w:r>
    <w:r>
      <w:rPr>
        <w:sz w:val="16"/>
      </w:rPr>
    </w:r>
    <w:r>
      <w:rPr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3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3"/>
      <w:rPr>
        <w:sz w:val="16"/>
      </w:rPr>
    </w:pPr>
    <w:r>
      <w:t xml:space="preserve">Внутренний номер: 0378777</w:t>
    </w:r>
    <w:r>
      <w:rPr>
        <w:sz w:val="16"/>
      </w:rPr>
    </w:r>
    <w:r>
      <w:rPr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2"/>
      <w:jc w:val="center"/>
      <w:rPr>
        <w:color w:val="auto"/>
      </w:rPr>
    </w:pPr>
    <w:fldSimple w:instr="PAGE \* MERGEFORMAT">
      <w:r>
        <w:rPr>
          <w:color w:val="auto"/>
          <w:sz w:val="24"/>
          <w:szCs w:val="24"/>
          <w:shd w:val="clear" w:color="ffffff" w:themeColor="background1" w:fill="ffffff" w:themeFill="background1"/>
        </w:rPr>
        <w:t xml:space="preserve">1</w:t>
      </w:r>
    </w:fldSimple>
    <w:r>
      <w:rPr>
        <w:color w:val="auto"/>
        <w:sz w:val="24"/>
        <w:szCs w:val="24"/>
        <w:shd w:val="clear" w:color="ffffff" w:themeColor="background1" w:fill="ffffff" w:themeFill="background1"/>
      </w:rPr>
    </w:r>
    <w:r>
      <w:rPr>
        <w:color w:val="auto"/>
      </w:rPr>
    </w:r>
    <w:r>
      <w:rPr>
        <w:color w:val="auto"/>
      </w:rPr>
    </w:r>
  </w:p>
  <w:p>
    <w:pPr>
      <w:pStyle w:val="992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2"/>
      <w:tabs>
        <w:tab w:val="left" w:pos="2351" w:leader="none"/>
        <w:tab w:val="left" w:pos="3716" w:leader="none"/>
        <w:tab w:val="clear" w:pos="4677" w:leader="none"/>
        <w:tab w:val="clear" w:pos="9355" w:leader="none"/>
      </w:tabs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22314936"/>
      <w:docPartObj>
        <w:docPartGallery w:val="Page Numbers (Top of Page)"/>
        <w:docPartUnique w:val="true"/>
      </w:docPartObj>
      <w:rPr/>
    </w:sdtPr>
    <w:sdtContent>
      <w:p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</w:rP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0" allowOverlap="1">
                  <wp:simplePos x="0" y="0"/>
                  <wp:positionH relativeFrom="column">
                    <wp:posOffset>2834005</wp:posOffset>
                  </wp:positionH>
                  <wp:positionV relativeFrom="paragraph">
                    <wp:posOffset>-9525</wp:posOffset>
                  </wp:positionV>
                  <wp:extent cx="530225" cy="664845"/>
                  <wp:effectExtent l="0" t="0" r="3175" b="1905"/>
                  <wp:wrapThrough wrapText="bothSides">
                    <wp:wrapPolygon edited="1">
                      <wp:start x="0" y="0"/>
                      <wp:lineTo x="0" y="21043"/>
                      <wp:lineTo x="20953" y="21043"/>
                      <wp:lineTo x="20953" y="0"/>
                      <wp:lineTo x="0" y="0"/>
                    </wp:wrapPolygon>
                  </wp:wrapThrough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">
                            <a:lum bright="-6000" contrast="18000"/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530225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0" o:spid="_x0000_s0" type="#_x0000_t75" style="position:absolute;z-index:251659264;o:allowoverlap:true;o:allowincell:false;mso-position-horizontal-relative:text;margin-left:223.15pt;mso-position-horizontal:absolute;mso-position-vertical-relative:text;margin-top:-0.75pt;mso-position-vertical:absolute;width:41.75pt;height:52.35pt;mso-wrap-distance-left:9.00pt;mso-wrap-distance-top:0.00pt;mso-wrap-distance-right:9.00pt;mso-wrap-distance-bottom:0.00pt;" wrapcoords="0 0 0 97421 97005 97421 97005 0 0 0" stroked="f">
                  <v:path textboxrect="0,0,0,0"/>
                  <w10:wrap type="through"/>
                  <v:imagedata r:id="rId1" o:title=""/>
                </v:shape>
              </w:pict>
            </mc:Fallback>
          </mc:AlternateContent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  <w:b/>
          </w:rPr>
        </w:r>
        <w:r>
          <w:rPr>
            <w:rFonts w:ascii="Times New Roman" w:hAnsi="Times New Roman"/>
            <w:b/>
          </w:rPr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pStyle w:val="985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 xml:space="preserve">АДМИНИСТРАЦИЯ ЗАТО СЕВЕРСК</w:t>
        </w:r>
        <w:r>
          <w:rPr>
            <w:rFonts w:ascii="Times New Roman" w:hAnsi="Times New Roman"/>
            <w:szCs w:val="28"/>
          </w:rPr>
        </w:r>
        <w:r>
          <w:rPr>
            <w:rFonts w:ascii="Times New Roman" w:hAnsi="Times New Roman"/>
            <w:szCs w:val="28"/>
          </w:rPr>
        </w:r>
      </w:p>
      <w:p>
        <w:pPr>
          <w:pStyle w:val="985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 xml:space="preserve">ПОСТАНОВЛЕНИЕ</w:t>
        </w:r>
        <w:r>
          <w:rPr>
            <w:rFonts w:ascii="Times New Roman" w:hAnsi="Times New Roman"/>
            <w:szCs w:val="28"/>
          </w:rPr>
        </w:r>
        <w:r>
          <w:rPr>
            <w:rFonts w:ascii="Times New Roman" w:hAnsi="Times New Roman"/>
            <w:szCs w:val="28"/>
          </w:rPr>
        </w:r>
      </w:p>
      <w:p>
        <w:pPr>
          <w:rPr>
            <w:rFonts w:ascii="Times New Roman" w:hAnsi="Times New Roman"/>
            <w:sz w:val="24"/>
            <w:szCs w:val="24"/>
          </w:rPr>
        </w:pPr>
        <w:r>
          <w:rPr>
            <w:rFonts w:ascii="Times New Roman" w:hAnsi="Times New Roman"/>
            <w:sz w:val="24"/>
            <w:szCs w:val="24"/>
          </w:rPr>
        </w:r>
        <w:r>
          <w:rPr>
            <w:rFonts w:ascii="Times New Roman" w:hAnsi="Times New Roman"/>
            <w:sz w:val="24"/>
            <w:szCs w:val="24"/>
          </w:rPr>
        </w:r>
        <w:r>
          <w:rPr>
            <w:rFonts w:ascii="Times New Roman" w:hAnsi="Times New Roman"/>
            <w:sz w:val="24"/>
            <w:szCs w:val="24"/>
          </w:rPr>
        </w:r>
      </w:p>
      <w:tbl>
        <w:tblPr>
          <w:tblStyle w:val="995"/>
          <w:tblW w:w="0" w:type="auto"/>
          <w:tblInd w:w="108" w:type="dxa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1E0" w:firstRow="1" w:lastRow="1" w:firstColumn="1" w:lastColumn="1" w:noHBand="0" w:noVBand="0"/>
        </w:tblPr>
        <w:tblGrid>
          <w:gridCol w:w="2339"/>
          <w:gridCol w:w="5573"/>
          <w:gridCol w:w="1619"/>
        </w:tblGrid>
        <w:tr>
          <w:tblPrEx/>
          <w:trPr/>
          <w:tc>
            <w:tcPr>
              <w:tcBorders>
                <w:bottom w:val="single" w:color="auto" w:sz="4" w:space="0"/>
              </w:tcBorders>
              <w:tcW w:w="2340" w:type="dxa"/>
              <w:textDirection w:val="lrTb"/>
              <w:noWrap w:val="false"/>
            </w:tcPr>
            <w:p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  <w:tc>
            <w:tcPr>
              <w:tcW w:w="5580" w:type="dxa"/>
              <w:textDirection w:val="lrTb"/>
              <w:noWrap w:val="false"/>
            </w:tcPr>
            <w:p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  <w:tc>
            <w:tcPr>
              <w:tcBorders>
                <w:bottom w:val="single" w:color="auto" w:sz="4" w:space="0"/>
              </w:tcBorders>
              <w:tcW w:w="1620" w:type="dxa"/>
              <w:textDirection w:val="lrTb"/>
              <w:noWrap w:val="false"/>
            </w:tcPr>
            <w:p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</w:tr>
      </w:tbl>
      <w:p>
        <w:pPr>
          <w:pStyle w:val="985"/>
          <w:spacing w:before="120"/>
          <w:rPr>
            <w:szCs w:val="32"/>
          </w:rPr>
        </w:pPr>
        <w:r>
          <w:rPr>
            <w:szCs w:val="32"/>
          </w:rPr>
        </w:r>
        <w:r>
          <w:rPr>
            <w:szCs w:val="32"/>
          </w:rPr>
        </w:r>
        <w:r>
          <w:rPr>
            <w:szCs w:val="32"/>
          </w:rPr>
        </w:r>
      </w:p>
      <w:p>
        <w:pPr>
          <w:pStyle w:val="992"/>
          <w:jc w:val="center"/>
          <w:rPr>
            <w:sz w:val="24"/>
          </w:rPr>
        </w:pPr>
        <w:r>
          <w:rPr>
            <w:sz w:val="24"/>
          </w:rPr>
        </w:r>
        <w:r>
          <w:rPr>
            <w:sz w:val="24"/>
          </w:rPr>
        </w:r>
        <w:r>
          <w:rPr>
            <w:sz w:val="24"/>
          </w:rPr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14">
    <w:name w:val="Heading 1 Char"/>
    <w:basedOn w:val="987"/>
    <w:link w:val="98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815">
    <w:name w:val="Heading 2"/>
    <w:basedOn w:val="984"/>
    <w:next w:val="984"/>
    <w:link w:val="816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816">
    <w:name w:val="Heading 2 Char"/>
    <w:basedOn w:val="987"/>
    <w:link w:val="815"/>
    <w:uiPriority w:val="9"/>
    <w:rPr>
      <w:rFonts w:ascii="Liberation Sans" w:hAnsi="Liberation Sans" w:eastAsia="Liberation Sans" w:cs="Liberation Sans"/>
      <w:sz w:val="34"/>
    </w:rPr>
  </w:style>
  <w:style w:type="paragraph" w:styleId="817">
    <w:name w:val="Heading 3"/>
    <w:basedOn w:val="984"/>
    <w:next w:val="984"/>
    <w:link w:val="818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818">
    <w:name w:val="Heading 3 Char"/>
    <w:basedOn w:val="987"/>
    <w:link w:val="817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819">
    <w:name w:val="Heading 4 Char"/>
    <w:basedOn w:val="987"/>
    <w:link w:val="986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820">
    <w:name w:val="Heading 5"/>
    <w:basedOn w:val="984"/>
    <w:next w:val="984"/>
    <w:link w:val="821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21">
    <w:name w:val="Heading 5 Char"/>
    <w:basedOn w:val="987"/>
    <w:link w:val="820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822">
    <w:name w:val="Heading 6"/>
    <w:basedOn w:val="984"/>
    <w:next w:val="984"/>
    <w:link w:val="823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23">
    <w:name w:val="Heading 6 Char"/>
    <w:basedOn w:val="987"/>
    <w:link w:val="82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824">
    <w:name w:val="Heading 7"/>
    <w:basedOn w:val="984"/>
    <w:next w:val="984"/>
    <w:link w:val="825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25">
    <w:name w:val="Heading 7 Char"/>
    <w:basedOn w:val="987"/>
    <w:link w:val="824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826">
    <w:name w:val="Heading 8"/>
    <w:basedOn w:val="984"/>
    <w:next w:val="984"/>
    <w:link w:val="827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27">
    <w:name w:val="Heading 8 Char"/>
    <w:basedOn w:val="987"/>
    <w:link w:val="82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828">
    <w:name w:val="Heading 9"/>
    <w:basedOn w:val="984"/>
    <w:next w:val="984"/>
    <w:link w:val="829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829">
    <w:name w:val="Heading 9 Char"/>
    <w:basedOn w:val="987"/>
    <w:link w:val="82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830">
    <w:name w:val="List Paragraph"/>
    <w:basedOn w:val="984"/>
    <w:uiPriority w:val="34"/>
    <w:qFormat/>
    <w:pPr>
      <w:contextualSpacing/>
      <w:ind w:left="720"/>
    </w:pPr>
  </w:style>
  <w:style w:type="paragraph" w:styleId="831">
    <w:name w:val="No Spacing"/>
    <w:uiPriority w:val="1"/>
    <w:qFormat/>
    <w:pPr>
      <w:spacing w:before="0" w:after="0" w:line="240" w:lineRule="auto"/>
    </w:pPr>
  </w:style>
  <w:style w:type="paragraph" w:styleId="832">
    <w:name w:val="Title"/>
    <w:basedOn w:val="984"/>
    <w:next w:val="984"/>
    <w:link w:val="83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33">
    <w:name w:val="Title Char"/>
    <w:basedOn w:val="987"/>
    <w:link w:val="832"/>
    <w:uiPriority w:val="10"/>
    <w:rPr>
      <w:sz w:val="48"/>
      <w:szCs w:val="48"/>
    </w:rPr>
  </w:style>
  <w:style w:type="paragraph" w:styleId="834">
    <w:name w:val="Subtitle"/>
    <w:basedOn w:val="984"/>
    <w:next w:val="984"/>
    <w:link w:val="835"/>
    <w:uiPriority w:val="11"/>
    <w:qFormat/>
    <w:pPr>
      <w:spacing w:before="200" w:after="200"/>
    </w:pPr>
    <w:rPr>
      <w:sz w:val="24"/>
      <w:szCs w:val="24"/>
    </w:rPr>
  </w:style>
  <w:style w:type="character" w:styleId="835">
    <w:name w:val="Subtitle Char"/>
    <w:basedOn w:val="987"/>
    <w:link w:val="834"/>
    <w:uiPriority w:val="11"/>
    <w:rPr>
      <w:sz w:val="24"/>
      <w:szCs w:val="24"/>
    </w:rPr>
  </w:style>
  <w:style w:type="paragraph" w:styleId="836">
    <w:name w:val="Quote"/>
    <w:basedOn w:val="984"/>
    <w:next w:val="984"/>
    <w:link w:val="837"/>
    <w:uiPriority w:val="29"/>
    <w:qFormat/>
    <w:pPr>
      <w:ind w:left="720" w:right="720"/>
    </w:pPr>
    <w:rPr>
      <w:i/>
    </w:rPr>
  </w:style>
  <w:style w:type="character" w:styleId="837">
    <w:name w:val="Quote Char"/>
    <w:link w:val="836"/>
    <w:uiPriority w:val="29"/>
    <w:rPr>
      <w:i/>
    </w:rPr>
  </w:style>
  <w:style w:type="paragraph" w:styleId="838">
    <w:name w:val="Intense Quote"/>
    <w:basedOn w:val="984"/>
    <w:next w:val="984"/>
    <w:link w:val="83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39">
    <w:name w:val="Intense Quote Char"/>
    <w:link w:val="838"/>
    <w:uiPriority w:val="30"/>
    <w:rPr>
      <w:i/>
    </w:rPr>
  </w:style>
  <w:style w:type="character" w:styleId="840">
    <w:name w:val="Header Char"/>
    <w:basedOn w:val="987"/>
    <w:link w:val="992"/>
    <w:uiPriority w:val="99"/>
  </w:style>
  <w:style w:type="character" w:styleId="841">
    <w:name w:val="Footer Char"/>
    <w:basedOn w:val="987"/>
    <w:link w:val="993"/>
    <w:uiPriority w:val="99"/>
  </w:style>
  <w:style w:type="paragraph" w:styleId="842">
    <w:name w:val="Caption"/>
    <w:basedOn w:val="984"/>
    <w:next w:val="984"/>
    <w:link w:val="84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43">
    <w:name w:val="Caption Char"/>
    <w:basedOn w:val="987"/>
    <w:link w:val="842"/>
    <w:uiPriority w:val="35"/>
    <w:rPr>
      <w:b/>
      <w:bCs/>
      <w:color w:val="4f81bd" w:themeColor="accent1"/>
      <w:sz w:val="18"/>
      <w:szCs w:val="18"/>
    </w:rPr>
  </w:style>
  <w:style w:type="table" w:styleId="844">
    <w:name w:val="Table Grid Light"/>
    <w:basedOn w:val="98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45">
    <w:name w:val="Plain Table 1"/>
    <w:basedOn w:val="98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46">
    <w:name w:val="Plain Table 2"/>
    <w:basedOn w:val="98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47">
    <w:name w:val="Plain Table 3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48">
    <w:name w:val="Plain Table 4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Plain Table 5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50">
    <w:name w:val="Grid Table 1 Light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Grid Table 1 Light - Accent 1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Grid Table 1 Light - Accent 2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Grid Table 1 Light - Accent 3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Grid Table 1 Light - Accent 4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Grid Table 1 Light - Accent 5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Grid Table 1 Light - Accent 6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Grid Table 2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Grid Table 2 - Accent 1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Grid Table 2 - Accent 2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Grid Table 2 - Accent 3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Grid Table 2 - Accent 4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Grid Table 2 - Accent 5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Grid Table 2 - Accent 6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>
    <w:name w:val="Grid Table 3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>
    <w:name w:val="Grid Table 3 - Accent 1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>
    <w:name w:val="Grid Table 3 - Accent 2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>
    <w:name w:val="Grid Table 3 - Accent 3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>
    <w:name w:val="Grid Table 3 - Accent 4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>
    <w:name w:val="Grid Table 3 - Accent 5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>
    <w:name w:val="Grid Table 3 - Accent 6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>
    <w:name w:val="Grid Table 4"/>
    <w:basedOn w:val="9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72">
    <w:name w:val="Grid Table 4 - Accent 1"/>
    <w:basedOn w:val="9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73">
    <w:name w:val="Grid Table 4 - Accent 2"/>
    <w:basedOn w:val="9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74">
    <w:name w:val="Grid Table 4 - Accent 3"/>
    <w:basedOn w:val="9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75">
    <w:name w:val="Grid Table 4 - Accent 4"/>
    <w:basedOn w:val="9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76">
    <w:name w:val="Grid Table 4 - Accent 5"/>
    <w:basedOn w:val="9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77">
    <w:name w:val="Grid Table 4 - Accent 6"/>
    <w:basedOn w:val="9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78">
    <w:name w:val="Grid Table 5 Dark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79">
    <w:name w:val="Grid Table 5 Dark- Accent 1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80">
    <w:name w:val="Grid Table 5 Dark - Accent 2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81">
    <w:name w:val="Grid Table 5 Dark - Accent 3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2">
    <w:name w:val="Grid Table 5 Dark- Accent 4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3">
    <w:name w:val="Grid Table 5 Dark - Accent 5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84">
    <w:name w:val="Grid Table 5 Dark - Accent 6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85">
    <w:name w:val="Grid Table 6 Colorful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86">
    <w:name w:val="Grid Table 6 Colorful - Accent 1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87">
    <w:name w:val="Grid Table 6 Colorful - Accent 2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88">
    <w:name w:val="Grid Table 6 Colorful - Accent 3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89">
    <w:name w:val="Grid Table 6 Colorful - Accent 4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90">
    <w:name w:val="Grid Table 6 Colorful - Accent 5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91">
    <w:name w:val="Grid Table 6 Colorful - Accent 6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92">
    <w:name w:val="Grid Table 7 Colorful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>
    <w:name w:val="Grid Table 7 Colorful - Accent 1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4">
    <w:name w:val="Grid Table 7 Colorful - Accent 2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5">
    <w:name w:val="Grid Table 7 Colorful - Accent 3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6">
    <w:name w:val="Grid Table 7 Colorful - Accent 4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7">
    <w:name w:val="Grid Table 7 Colorful - Accent 5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>
    <w:name w:val="Grid Table 7 Colorful - Accent 6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>
    <w:name w:val="List Table 1 Light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>
    <w:name w:val="List Table 1 Light - Accent 1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>
    <w:name w:val="List Table 1 Light - Accent 2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>
    <w:name w:val="List Table 1 Light - Accent 3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>
    <w:name w:val="List Table 1 Light - Accent 4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>
    <w:name w:val="List Table 1 Light - Accent 5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>
    <w:name w:val="List Table 1 Light - Accent 6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>
    <w:name w:val="List Table 2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907">
    <w:name w:val="List Table 2 - Accent 1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908">
    <w:name w:val="List Table 2 - Accent 2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909">
    <w:name w:val="List Table 2 - Accent 3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910">
    <w:name w:val="List Table 2 - Accent 4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911">
    <w:name w:val="List Table 2 - Accent 5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912">
    <w:name w:val="List Table 2 - Accent 6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913">
    <w:name w:val="List Table 3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>
    <w:name w:val="List Table 3 - Accent 1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5">
    <w:name w:val="List Table 3 - Accent 2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>
    <w:name w:val="List Table 3 - Accent 3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>
    <w:name w:val="List Table 3 - Accent 4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8">
    <w:name w:val="List Table 3 - Accent 5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9">
    <w:name w:val="List Table 3 - Accent 6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0">
    <w:name w:val="List Table 4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1">
    <w:name w:val="List Table 4 - Accent 1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2">
    <w:name w:val="List Table 4 - Accent 2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3">
    <w:name w:val="List Table 4 - Accent 3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4">
    <w:name w:val="List Table 4 - Accent 4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5">
    <w:name w:val="List Table 4 - Accent 5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6">
    <w:name w:val="List Table 4 - Accent 6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7">
    <w:name w:val="List Table 5 Dark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8">
    <w:name w:val="List Table 5 Dark - Accent 1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9">
    <w:name w:val="List Table 5 Dark - Accent 2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0">
    <w:name w:val="List Table 5 Dark - Accent 3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1">
    <w:name w:val="List Table 5 Dark - Accent 4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2">
    <w:name w:val="List Table 5 Dark - Accent 5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3">
    <w:name w:val="List Table 5 Dark - Accent 6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34">
    <w:name w:val="List Table 6 Colorful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35">
    <w:name w:val="List Table 6 Colorful - Accent 1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36">
    <w:name w:val="List Table 6 Colorful - Accent 2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37">
    <w:name w:val="List Table 6 Colorful - Accent 3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38">
    <w:name w:val="List Table 6 Colorful - Accent 4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39">
    <w:name w:val="List Table 6 Colorful - Accent 5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40">
    <w:name w:val="List Table 6 Colorful - Accent 6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41">
    <w:name w:val="List Table 7 Colorful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942">
    <w:name w:val="List Table 7 Colorful - Accent 1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943">
    <w:name w:val="List Table 7 Colorful - Accent 2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944">
    <w:name w:val="List Table 7 Colorful - Accent 3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945">
    <w:name w:val="List Table 7 Colorful - Accent 4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946">
    <w:name w:val="List Table 7 Colorful - Accent 5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947">
    <w:name w:val="List Table 7 Colorful - Accent 6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948">
    <w:name w:val="Lined - Accent"/>
    <w:basedOn w:val="9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49">
    <w:name w:val="Lined - Accent 1"/>
    <w:basedOn w:val="9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50">
    <w:name w:val="Lined - Accent 2"/>
    <w:basedOn w:val="9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51">
    <w:name w:val="Lined - Accent 3"/>
    <w:basedOn w:val="9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52">
    <w:name w:val="Lined - Accent 4"/>
    <w:basedOn w:val="9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53">
    <w:name w:val="Lined - Accent 5"/>
    <w:basedOn w:val="9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54">
    <w:name w:val="Lined - Accent 6"/>
    <w:basedOn w:val="9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55">
    <w:name w:val="Bordered &amp; Lined - Accent"/>
    <w:basedOn w:val="9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56">
    <w:name w:val="Bordered &amp; Lined - Accent 1"/>
    <w:basedOn w:val="9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57">
    <w:name w:val="Bordered &amp; Lined - Accent 2"/>
    <w:basedOn w:val="9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58">
    <w:name w:val="Bordered &amp; Lined - Accent 3"/>
    <w:basedOn w:val="9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59">
    <w:name w:val="Bordered &amp; Lined - Accent 4"/>
    <w:basedOn w:val="9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60">
    <w:name w:val="Bordered &amp; Lined - Accent 5"/>
    <w:basedOn w:val="9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61">
    <w:name w:val="Bordered &amp; Lined - Accent 6"/>
    <w:basedOn w:val="9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62">
    <w:name w:val="Bordered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63">
    <w:name w:val="Bordered - Accent 1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64">
    <w:name w:val="Bordered - Accent 2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65">
    <w:name w:val="Bordered - Accent 3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66">
    <w:name w:val="Bordered - Accent 4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67">
    <w:name w:val="Bordered - Accent 5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68">
    <w:name w:val="Bordered - Accent 6"/>
    <w:basedOn w:val="9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69">
    <w:name w:val="Footnote Text Char"/>
    <w:link w:val="997"/>
    <w:uiPriority w:val="99"/>
    <w:rPr>
      <w:sz w:val="18"/>
    </w:rPr>
  </w:style>
  <w:style w:type="paragraph" w:styleId="970">
    <w:name w:val="endnote text"/>
    <w:basedOn w:val="984"/>
    <w:link w:val="971"/>
    <w:uiPriority w:val="99"/>
    <w:semiHidden/>
    <w:unhideWhenUsed/>
    <w:pPr>
      <w:spacing w:after="0" w:line="240" w:lineRule="auto"/>
    </w:pPr>
    <w:rPr>
      <w:sz w:val="20"/>
    </w:rPr>
  </w:style>
  <w:style w:type="character" w:styleId="971">
    <w:name w:val="Endnote Text Char"/>
    <w:link w:val="970"/>
    <w:uiPriority w:val="99"/>
    <w:rPr>
      <w:sz w:val="20"/>
    </w:rPr>
  </w:style>
  <w:style w:type="character" w:styleId="972">
    <w:name w:val="endnote reference"/>
    <w:basedOn w:val="987"/>
    <w:uiPriority w:val="99"/>
    <w:semiHidden/>
    <w:unhideWhenUsed/>
    <w:rPr>
      <w:vertAlign w:val="superscript"/>
    </w:rPr>
  </w:style>
  <w:style w:type="paragraph" w:styleId="973">
    <w:name w:val="toc 1"/>
    <w:basedOn w:val="984"/>
    <w:next w:val="984"/>
    <w:uiPriority w:val="39"/>
    <w:unhideWhenUsed/>
    <w:pPr>
      <w:ind w:left="0" w:right="0" w:firstLine="0"/>
      <w:spacing w:after="57"/>
    </w:pPr>
  </w:style>
  <w:style w:type="paragraph" w:styleId="974">
    <w:name w:val="toc 2"/>
    <w:basedOn w:val="984"/>
    <w:next w:val="984"/>
    <w:uiPriority w:val="39"/>
    <w:unhideWhenUsed/>
    <w:pPr>
      <w:ind w:left="283" w:right="0" w:firstLine="0"/>
      <w:spacing w:after="57"/>
    </w:pPr>
  </w:style>
  <w:style w:type="paragraph" w:styleId="975">
    <w:name w:val="toc 3"/>
    <w:basedOn w:val="984"/>
    <w:next w:val="984"/>
    <w:uiPriority w:val="39"/>
    <w:unhideWhenUsed/>
    <w:pPr>
      <w:ind w:left="567" w:right="0" w:firstLine="0"/>
      <w:spacing w:after="57"/>
    </w:pPr>
  </w:style>
  <w:style w:type="paragraph" w:styleId="976">
    <w:name w:val="toc 4"/>
    <w:basedOn w:val="984"/>
    <w:next w:val="984"/>
    <w:uiPriority w:val="39"/>
    <w:unhideWhenUsed/>
    <w:pPr>
      <w:ind w:left="850" w:right="0" w:firstLine="0"/>
      <w:spacing w:after="57"/>
    </w:pPr>
  </w:style>
  <w:style w:type="paragraph" w:styleId="977">
    <w:name w:val="toc 5"/>
    <w:basedOn w:val="984"/>
    <w:next w:val="984"/>
    <w:uiPriority w:val="39"/>
    <w:unhideWhenUsed/>
    <w:pPr>
      <w:ind w:left="1134" w:right="0" w:firstLine="0"/>
      <w:spacing w:after="57"/>
    </w:pPr>
  </w:style>
  <w:style w:type="paragraph" w:styleId="978">
    <w:name w:val="toc 6"/>
    <w:basedOn w:val="984"/>
    <w:next w:val="984"/>
    <w:uiPriority w:val="39"/>
    <w:unhideWhenUsed/>
    <w:pPr>
      <w:ind w:left="1417" w:right="0" w:firstLine="0"/>
      <w:spacing w:after="57"/>
    </w:pPr>
  </w:style>
  <w:style w:type="paragraph" w:styleId="979">
    <w:name w:val="toc 7"/>
    <w:basedOn w:val="984"/>
    <w:next w:val="984"/>
    <w:uiPriority w:val="39"/>
    <w:unhideWhenUsed/>
    <w:pPr>
      <w:ind w:left="1701" w:right="0" w:firstLine="0"/>
      <w:spacing w:after="57"/>
    </w:pPr>
  </w:style>
  <w:style w:type="paragraph" w:styleId="980">
    <w:name w:val="toc 8"/>
    <w:basedOn w:val="984"/>
    <w:next w:val="984"/>
    <w:uiPriority w:val="39"/>
    <w:unhideWhenUsed/>
    <w:pPr>
      <w:ind w:left="1984" w:right="0" w:firstLine="0"/>
      <w:spacing w:after="57"/>
    </w:pPr>
  </w:style>
  <w:style w:type="paragraph" w:styleId="981">
    <w:name w:val="toc 9"/>
    <w:basedOn w:val="984"/>
    <w:next w:val="984"/>
    <w:uiPriority w:val="39"/>
    <w:unhideWhenUsed/>
    <w:pPr>
      <w:ind w:left="2268" w:right="0" w:firstLine="0"/>
      <w:spacing w:after="57"/>
    </w:pPr>
  </w:style>
  <w:style w:type="paragraph" w:styleId="982">
    <w:name w:val="TOC Heading"/>
    <w:uiPriority w:val="39"/>
    <w:unhideWhenUsed/>
  </w:style>
  <w:style w:type="paragraph" w:styleId="983">
    <w:name w:val="table of figures"/>
    <w:basedOn w:val="984"/>
    <w:next w:val="984"/>
    <w:uiPriority w:val="99"/>
    <w:unhideWhenUsed/>
    <w:pPr>
      <w:spacing w:after="0" w:afterAutospacing="0"/>
    </w:pPr>
  </w:style>
  <w:style w:type="paragraph" w:styleId="984" w:default="1">
    <w:name w:val="Normal"/>
    <w:qFormat/>
    <w:rPr>
      <w:rFonts w:ascii="Times New Roman CYR" w:hAnsi="Times New Roman CYR"/>
    </w:rPr>
  </w:style>
  <w:style w:type="paragraph" w:styleId="985">
    <w:name w:val="Heading 1"/>
    <w:basedOn w:val="984"/>
    <w:next w:val="984"/>
    <w:qFormat/>
    <w:pPr>
      <w:jc w:val="center"/>
      <w:keepNext/>
      <w:outlineLvl w:val="0"/>
    </w:pPr>
    <w:rPr>
      <w:b/>
      <w:sz w:val="28"/>
    </w:rPr>
  </w:style>
  <w:style w:type="paragraph" w:styleId="986">
    <w:name w:val="Heading 4"/>
    <w:basedOn w:val="984"/>
    <w:next w:val="984"/>
    <w:qFormat/>
    <w:pPr>
      <w:keepNext/>
      <w:spacing w:before="120"/>
      <w:outlineLvl w:val="3"/>
    </w:pPr>
    <w:rPr>
      <w:sz w:val="24"/>
    </w:rPr>
  </w:style>
  <w:style w:type="character" w:styleId="987" w:default="1">
    <w:name w:val="Default Paragraph Font"/>
    <w:uiPriority w:val="1"/>
    <w:semiHidden/>
    <w:unhideWhenUsed/>
  </w:style>
  <w:style w:type="table" w:styleId="98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89" w:default="1">
    <w:name w:val="No List"/>
    <w:uiPriority w:val="99"/>
    <w:semiHidden/>
    <w:unhideWhenUsed/>
  </w:style>
  <w:style w:type="paragraph" w:styleId="990">
    <w:name w:val="Plain Text"/>
    <w:basedOn w:val="984"/>
    <w:rPr>
      <w:rFonts w:ascii="Courier New" w:hAnsi="Courier New" w:cs="Courier New"/>
    </w:rPr>
  </w:style>
  <w:style w:type="character" w:styleId="991">
    <w:name w:val="Hyperlink"/>
    <w:basedOn w:val="987"/>
    <w:rPr>
      <w:color w:val="0000ff"/>
      <w:u w:val="single"/>
    </w:rPr>
  </w:style>
  <w:style w:type="paragraph" w:styleId="992">
    <w:name w:val="Header"/>
    <w:basedOn w:val="984"/>
    <w:link w:val="1000"/>
    <w:uiPriority w:val="99"/>
    <w:pPr>
      <w:tabs>
        <w:tab w:val="center" w:pos="4677" w:leader="none"/>
        <w:tab w:val="right" w:pos="9355" w:leader="none"/>
      </w:tabs>
    </w:pPr>
  </w:style>
  <w:style w:type="paragraph" w:styleId="993">
    <w:name w:val="Footer"/>
    <w:basedOn w:val="984"/>
    <w:link w:val="996"/>
    <w:pPr>
      <w:tabs>
        <w:tab w:val="center" w:pos="4677" w:leader="none"/>
        <w:tab w:val="right" w:pos="9355" w:leader="none"/>
      </w:tabs>
    </w:pPr>
  </w:style>
  <w:style w:type="paragraph" w:styleId="994">
    <w:name w:val="Balloon Text"/>
    <w:basedOn w:val="984"/>
    <w:semiHidden/>
    <w:rPr>
      <w:rFonts w:ascii="Tahoma" w:hAnsi="Tahoma" w:cs="Tahoma"/>
      <w:sz w:val="16"/>
      <w:szCs w:val="16"/>
    </w:rPr>
  </w:style>
  <w:style w:type="table" w:styleId="995">
    <w:name w:val="Table Grid"/>
    <w:basedOn w:val="988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96" w:customStyle="1">
    <w:name w:val="Нижний колонтитул Знак"/>
    <w:link w:val="993"/>
    <w:rPr>
      <w:rFonts w:ascii="Times New Roman CYR" w:hAnsi="Times New Roman CYR"/>
    </w:rPr>
  </w:style>
  <w:style w:type="paragraph" w:styleId="997">
    <w:name w:val="footnote text"/>
    <w:basedOn w:val="984"/>
    <w:link w:val="998"/>
    <w:uiPriority w:val="99"/>
    <w:semiHidden/>
    <w:unhideWhenUsed/>
  </w:style>
  <w:style w:type="character" w:styleId="998" w:customStyle="1">
    <w:name w:val="Текст сноски Знак"/>
    <w:basedOn w:val="987"/>
    <w:link w:val="997"/>
    <w:uiPriority w:val="99"/>
    <w:semiHidden/>
    <w:rPr>
      <w:rFonts w:ascii="Times New Roman CYR" w:hAnsi="Times New Roman CYR"/>
    </w:rPr>
  </w:style>
  <w:style w:type="character" w:styleId="999">
    <w:name w:val="footnote reference"/>
    <w:basedOn w:val="987"/>
    <w:uiPriority w:val="99"/>
    <w:semiHidden/>
    <w:unhideWhenUsed/>
    <w:rPr>
      <w:vertAlign w:val="superscript"/>
    </w:rPr>
  </w:style>
  <w:style w:type="character" w:styleId="1000" w:customStyle="1">
    <w:name w:val="Верхний колонтитул Знак"/>
    <w:basedOn w:val="987"/>
    <w:link w:val="992"/>
    <w:uiPriority w:val="99"/>
    <w:rPr>
      <w:rFonts w:ascii="Times New Roman CYR" w:hAnsi="Times New Roman CY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customXml" Target="../customXml/item1.xml" /><Relationship Id="rId15" Type="http://schemas.openxmlformats.org/officeDocument/2006/relationships/hyperlink" Target="consultantplus://offline/ref=94E3B4A357E268D4F14EDD6716A8F81AEE1CFBF94EFDFEDA472FCBCABEA44D47B9C1B9BDCC870B4A05954977F7ECB712F8A2h3H" TargetMode="External"/><Relationship Id="rId16" Type="http://schemas.openxmlformats.org/officeDocument/2006/relationships/hyperlink" Target="consultantplus://offline/ref=94E3B4A357E268D4F14EDD6716A8F81AEE1CFBF94EFDFFDC4928CBCABEA44D47B9C1B9BDCC870B4A05954977F7ECB712F8A2h3H" TargetMode="External"/><Relationship Id="rId17" Type="http://schemas.openxmlformats.org/officeDocument/2006/relationships/hyperlink" Target="consultantplus://offline/ref=5B835DB76C7A4EE3DD3651A114CE77D461C87DD29D97E1DF91ADFF49D566F6EE979EFB209C8BD0472FF990D34D1B5034AFT4l7H" TargetMode="External"/><Relationship Id="rId18" Type="http://schemas.openxmlformats.org/officeDocument/2006/relationships/hyperlink" Target="consultantplus://offline/ref=5B835DB76C7A4EE3DD3651A114CE77D461C87DD29D97E1DF91ADFF49D566F6EE979EFB208E8B884B2EFF88D7430E0665E9137CE3F97A40777D8A9B96TFlEH" TargetMode="External"/><Relationship Id="rId19" Type="http://schemas.openxmlformats.org/officeDocument/2006/relationships/hyperlink" Target="consultantplus://offline/ref=EE068B1C17A30A0D1894CDB77C51EF0FECE3F6A3BA4291A86E2F5A74F35A073484EE90DF39111B2B9C19131F3091ADC982B567632CCD651152837095u0n1H" TargetMode="External"/><Relationship Id="rId20" Type="http://schemas.openxmlformats.org/officeDocument/2006/relationships/hyperlink" Target="consultantplus://offline/ref=EE068B1C17A30A0D1894CDB77C51EF0FECE3F6A3BA4291AB672F5A74F35A073484EE90DF39111B2B9C18151C3891ADC982B567632CCD651152837095u0n1H" TargetMode="External"/><Relationship Id="rId21" Type="http://schemas.openxmlformats.org/officeDocument/2006/relationships/hyperlink" Target="consultantplus://offline/ref=760DBBDFCEB2E286E5E8C5891C74A9A56EC9AC4C1CE143C1C5FE8A0737A4B3F2E8912540A700965FA86669E984768CF66EA10056B0255B59B8752EACA700H" TargetMode="External"/><Relationship Id="rId22" Type="http://schemas.openxmlformats.org/officeDocument/2006/relationships/hyperlink" Target="consultantplus://offline/ref=760DBBDFCEB2E286E5E8C5891C74A9A56EC9AC4C1CE049C6CDF28A0737A4B3F2E8912540A700965FA86460EE81768CF66EA10056B0255B59B8752EACA700H" TargetMode="External"/><Relationship Id="rId23" Type="http://schemas.openxmlformats.org/officeDocument/2006/relationships/hyperlink" Target="consultantplus://offline/ref=760DBBDFCEB2E286E5E8C5891C74A9A56EC9AC4C1CE049C6CDF28A0737A4B3F2E8912540A700965FA86460EE81768CF66EA10056B0255B59B8752EACA700H" TargetMode="External"/><Relationship Id="rId24" Type="http://schemas.openxmlformats.org/officeDocument/2006/relationships/hyperlink" Target="consultantplus://offline/ref=BF1E702A5A87DDEBBAA6FA3336098AEA7FF756EAD07A1435CE5CAF9FFC7287A19647DF27147C2F88A9479DDD8D123A96DE885538FA7979BFE7361ABDBAMBI" TargetMode="External"/><Relationship Id="rId25" Type="http://schemas.openxmlformats.org/officeDocument/2006/relationships/hyperlink" Target="consultantplus://offline/ref=EE068B1C17A30A0D1894CDB77C51EF0FECE3F6A3BA4291AB672F5A74F35A073484EE90DF39111B2B9C18151C3891ADC982B567632CCD651152837095u0n1H" TargetMode="External"/><Relationship Id="rId26" Type="http://schemas.openxmlformats.org/officeDocument/2006/relationships/hyperlink" Target="consultantplus://offline/ref=EE068B1C17A30A0D1894CDB77C51EF0FECE3F6A3BA4291AB672F5A74F35A073484EE90DF39111B2B9C18151C3891ADC982B567632CCD651152837095u0n1H" TargetMode="External"/><Relationship Id="rId27" Type="http://schemas.openxmlformats.org/officeDocument/2006/relationships/hyperlink" Target="consultantplus://offline/ref=EE068B1C17A30A0D1894CDB77C51EF0FECE3F6A3BA4291A86E2F5A74F35A073484EE90DF39111B2B9C19131F3091ADC982B567632CCD651152837095u0n1H" TargetMode="External"/><Relationship Id="rId28" Type="http://schemas.openxmlformats.org/officeDocument/2006/relationships/hyperlink" Target="consultantplus://offline/ref=EE068B1C17A30A0D1894CDB77C51EF0FECE3F6A3BA4291AB672F5A74F35A073484EE90DF39111B2B9C18151C3891ADC982B567632CCD651152837095u0n1H" TargetMode="External"/><Relationship Id="rId29" Type="http://schemas.openxmlformats.org/officeDocument/2006/relationships/hyperlink" Target="consultantplus://offline/ref=EE068B1C17A30A0D1894CDB77C51EF0FECE3F6A3BA4291AB672F5A74F35A073484EE90DF39111B2B9C18151C3891ADC982B567632CCD651152837095u0n1H" TargetMode="External"/><Relationship Id="rId30" Type="http://schemas.openxmlformats.org/officeDocument/2006/relationships/hyperlink" Target="consultantplus://offline/ref=EE068B1C17A30A0D1894CDB77C51EF0FECE3F6A3BA4291A86E2F5A74F35A073484EE90DF39111B2B9C19131F3091ADC982B567632CCD651152837095u0n1H" TargetMode="External"/><Relationship Id="rId31" Type="http://schemas.openxmlformats.org/officeDocument/2006/relationships/hyperlink" Target="consultantplus://offline/ref=EE068B1C17A30A0D1894CDB77C51EF0FECE3F6A3BA4291AB672F5A74F35A073484EE90DF39111B2B9C18151C3891ADC982B567632CCD651152837095u0n1H" TargetMode="External"/><Relationship Id="rId32" Type="http://schemas.openxmlformats.org/officeDocument/2006/relationships/hyperlink" Target="consultantplus://offline/ref=EE068B1C17A30A0D1894CDB77C51EF0FECE3F6A3BA4291AB672F5A74F35A073484EE90DF39111B2B9C18151C3891ADC982B567632CCD651152837095u0n1H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131E6-D327-476F-9659-9C2BB7A32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Anikina</cp:lastModifiedBy>
  <cp:revision>65</cp:revision>
  <dcterms:created xsi:type="dcterms:W3CDTF">2018-11-29T06:08:00Z</dcterms:created>
  <dcterms:modified xsi:type="dcterms:W3CDTF">2026-06-30T03:48:11Z</dcterms:modified>
</cp:coreProperties>
</file>