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4727" w:type="dxa"/>
        <w:tblLook w:val="04A0" w:firstRow="1" w:lastRow="0" w:firstColumn="1" w:lastColumn="0" w:noHBand="0" w:noVBand="1"/>
      </w:tblPr>
      <w:tblGrid>
        <w:gridCol w:w="11057"/>
        <w:gridCol w:w="3670"/>
      </w:tblGrid>
      <w:tr>
        <w:tblPrEx/>
        <w:trPr>
          <w:trHeight w:val="1202"/>
        </w:trPr>
        <w:tc>
          <w:tcPr>
            <w:tcW w:w="11057" w:type="dxa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/>
            <w:bookmarkStart w:id="0" w:name="_GoBack"/>
            <w:r/>
            <w:bookmarkEnd w:id="0"/>
            <w:r/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70" w:type="dxa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1</w:t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постановлению </w:t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Северск </w:t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от_____________№____________</w:t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Style w:val="887"/>
        <w:tblW w:w="14742" w:type="dxa"/>
        <w:tblLook w:val="04A0" w:firstRow="1" w:lastRow="0" w:firstColumn="1" w:lastColumn="0" w:noHBand="0" w:noVBand="1"/>
      </w:tblPr>
      <w:tblGrid>
        <w:gridCol w:w="2919"/>
        <w:gridCol w:w="3567"/>
        <w:gridCol w:w="1379"/>
        <w:gridCol w:w="1298"/>
        <w:gridCol w:w="1298"/>
        <w:gridCol w:w="1346"/>
        <w:gridCol w:w="1376"/>
        <w:gridCol w:w="1559"/>
      </w:tblGrid>
      <w:tr>
        <w:tblPrEx/>
        <w:trPr>
          <w:trHeight w:val="1020"/>
        </w:trPr>
        <w:tc>
          <w:tcPr>
            <w:gridSpan w:val="8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742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«ПАСПОРТ </w:t>
            </w:r>
            <w:r>
              <w:rPr>
                <w:color w:val="000000"/>
                <w:sz w:val="20"/>
                <w:szCs w:val="20"/>
              </w:rPr>
              <w:br/>
              <w:t xml:space="preserve">муниципальной программы 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«Формирование благоприятного социального климата </w:t>
            </w:r>
            <w:r>
              <w:rPr>
                <w:color w:val="000000"/>
                <w:sz w:val="20"/>
                <w:szCs w:val="20"/>
              </w:rPr>
              <w:t xml:space="preserve">в</w:t>
            </w:r>
            <w:r>
              <w:rPr>
                <w:color w:val="000000"/>
                <w:sz w:val="20"/>
                <w:szCs w:val="20"/>
              </w:rPr>
              <w:t xml:space="preserve"> ЗАТО Северск»</w:t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Align w:val="center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567" w:type="dxa"/>
            <w:vAlign w:val="center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9" w:type="dxa"/>
            <w:vAlign w:val="center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vAlign w:val="center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vAlign w:val="center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46" w:type="dxa"/>
            <w:vAlign w:val="center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6" w:type="dxa"/>
            <w:vAlign w:val="center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735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Наименование муниципальной программы 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(далее - Программа)</w:t>
            </w:r>
            <w:r>
              <w:rPr>
                <w:sz w:val="20"/>
                <w:szCs w:val="20"/>
              </w:rPr>
            </w:r>
          </w:p>
        </w:tc>
        <w:tc>
          <w:tcPr>
            <w:gridSpan w:val="7"/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23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Формирование благоприятного социального климата </w:t>
            </w:r>
            <w:r>
              <w:rPr>
                <w:color w:val="000000"/>
                <w:sz w:val="20"/>
                <w:szCs w:val="20"/>
              </w:rPr>
              <w:t xml:space="preserve">в</w:t>
            </w:r>
            <w:r>
              <w:rPr>
                <w:color w:val="000000"/>
                <w:sz w:val="20"/>
                <w:szCs w:val="20"/>
              </w:rPr>
              <w:t xml:space="preserve"> ЗАТО Северск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95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Cрок</w:t>
            </w:r>
            <w:r>
              <w:rPr>
                <w:color w:val="000000"/>
                <w:sz w:val="20"/>
                <w:szCs w:val="20"/>
              </w:rPr>
              <w:t xml:space="preserve"> реализации 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Программы</w:t>
            </w:r>
            <w:r>
              <w:rPr>
                <w:sz w:val="20"/>
                <w:szCs w:val="20"/>
              </w:rPr>
            </w:r>
          </w:p>
        </w:tc>
        <w:tc>
          <w:tcPr>
            <w:gridSpan w:val="7"/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23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2025 - 2027 годы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5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Ответственный 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исполнитель Программы</w:t>
            </w:r>
            <w:r>
              <w:rPr>
                <w:sz w:val="20"/>
                <w:szCs w:val="20"/>
              </w:rPr>
            </w:r>
          </w:p>
        </w:tc>
        <w:tc>
          <w:tcPr>
            <w:gridSpan w:val="7"/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23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Отдел социальной поддержки населения </w:t>
            </w:r>
            <w:r>
              <w:rPr>
                <w:color w:val="000000"/>
                <w:sz w:val="20"/>
                <w:szCs w:val="20"/>
              </w:rPr>
              <w:t xml:space="preserve">Администрации</w:t>
            </w:r>
            <w:r>
              <w:rPr>
                <w:color w:val="000000"/>
                <w:sz w:val="20"/>
                <w:szCs w:val="20"/>
              </w:rPr>
              <w:t xml:space="preserve"> ЗАТО Северск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60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Соисполнители 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Программы</w:t>
            </w:r>
            <w:r>
              <w:rPr>
                <w:sz w:val="20"/>
                <w:szCs w:val="20"/>
              </w:rPr>
            </w:r>
          </w:p>
        </w:tc>
        <w:tc>
          <w:tcPr>
            <w:gridSpan w:val="7"/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23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Отсутствуют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60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Участники Программы</w:t>
            </w:r>
            <w:r>
              <w:rPr>
                <w:sz w:val="20"/>
                <w:szCs w:val="20"/>
              </w:rPr>
            </w:r>
          </w:p>
        </w:tc>
        <w:tc>
          <w:tcPr>
            <w:gridSpan w:val="7"/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23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Администрация</w:t>
            </w:r>
            <w:r>
              <w:rPr>
                <w:color w:val="000000"/>
                <w:sz w:val="20"/>
                <w:szCs w:val="20"/>
              </w:rPr>
              <w:t xml:space="preserve"> ЗАТО Северск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6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7"/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23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Управление жилищно-коммунального хозяйства, транспорта и связи </w:t>
            </w:r>
            <w:r>
              <w:rPr>
                <w:color w:val="000000"/>
                <w:sz w:val="20"/>
                <w:szCs w:val="20"/>
              </w:rPr>
              <w:t xml:space="preserve">Администрации</w:t>
            </w:r>
            <w:r>
              <w:rPr>
                <w:color w:val="000000"/>
                <w:sz w:val="20"/>
                <w:szCs w:val="20"/>
              </w:rPr>
              <w:t xml:space="preserve"> ЗАТО Северск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60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7"/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23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Управление имущественных отношений </w:t>
            </w:r>
            <w:r>
              <w:rPr>
                <w:color w:val="000000"/>
                <w:sz w:val="20"/>
                <w:szCs w:val="20"/>
              </w:rPr>
              <w:t xml:space="preserve">Администрации</w:t>
            </w:r>
            <w:r>
              <w:rPr>
                <w:color w:val="000000"/>
                <w:sz w:val="20"/>
                <w:szCs w:val="20"/>
              </w:rPr>
              <w:t xml:space="preserve"> ЗАТО Северск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60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7"/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23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Управление культуры </w:t>
            </w:r>
            <w:r>
              <w:rPr>
                <w:color w:val="000000"/>
                <w:sz w:val="20"/>
                <w:szCs w:val="20"/>
              </w:rPr>
              <w:t xml:space="preserve">Администрации</w:t>
            </w:r>
            <w:r>
              <w:rPr>
                <w:color w:val="000000"/>
                <w:sz w:val="20"/>
                <w:szCs w:val="20"/>
              </w:rPr>
              <w:t xml:space="preserve"> ЗАТО Северск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60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7"/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23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Управление молодежной и семейной политики, физической культуры и спорта </w:t>
            </w:r>
            <w:r>
              <w:rPr>
                <w:color w:val="000000"/>
                <w:sz w:val="20"/>
                <w:szCs w:val="20"/>
              </w:rPr>
              <w:t xml:space="preserve">Администрации</w:t>
            </w:r>
            <w:r>
              <w:rPr>
                <w:color w:val="000000"/>
                <w:sz w:val="20"/>
                <w:szCs w:val="20"/>
              </w:rPr>
              <w:t xml:space="preserve"> ЗАТО Северск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60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7"/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23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Управление образования </w:t>
            </w:r>
            <w:r>
              <w:rPr>
                <w:color w:val="000000"/>
                <w:sz w:val="20"/>
                <w:szCs w:val="20"/>
              </w:rPr>
              <w:t xml:space="preserve">Администрации</w:t>
            </w:r>
            <w:r>
              <w:rPr>
                <w:color w:val="000000"/>
                <w:sz w:val="20"/>
                <w:szCs w:val="20"/>
              </w:rPr>
              <w:t xml:space="preserve"> ЗАТО Северск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60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Цель социально-экономического </w:t>
            </w:r>
            <w:r>
              <w:rPr>
                <w:color w:val="000000"/>
                <w:sz w:val="20"/>
                <w:szCs w:val="20"/>
              </w:rPr>
              <w:t xml:space="preserve">развития</w:t>
            </w:r>
            <w:r>
              <w:rPr>
                <w:color w:val="000000"/>
                <w:sz w:val="20"/>
                <w:szCs w:val="20"/>
              </w:rPr>
              <w:t xml:space="preserve"> ЗАТО 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Северск, на реализацию которой направлена П</w:t>
            </w:r>
            <w:r>
              <w:rPr>
                <w:color w:val="000000"/>
                <w:sz w:val="20"/>
                <w:szCs w:val="20"/>
              </w:rPr>
              <w:t xml:space="preserve">рограмма</w:t>
            </w:r>
            <w:r>
              <w:rPr>
                <w:sz w:val="20"/>
                <w:szCs w:val="20"/>
              </w:rPr>
            </w:r>
          </w:p>
        </w:tc>
        <w:tc>
          <w:tcPr>
            <w:gridSpan w:val="7"/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23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Создание благоприятных условий жизни </w:t>
            </w:r>
            <w:r>
              <w:rPr>
                <w:color w:val="000000"/>
                <w:sz w:val="20"/>
                <w:szCs w:val="20"/>
              </w:rPr>
              <w:t xml:space="preserve">граждан</w:t>
            </w:r>
            <w:r>
              <w:rPr>
                <w:color w:val="000000"/>
                <w:sz w:val="20"/>
                <w:szCs w:val="20"/>
              </w:rPr>
              <w:t xml:space="preserve"> ЗАТО Северск, нуждающихся в социальной поддержке, повышение уровня вовлеченности жителей в общественную деятельность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Цель Программы</w:t>
            </w:r>
            <w:r>
              <w:rPr>
                <w:sz w:val="20"/>
                <w:szCs w:val="20"/>
              </w:rPr>
            </w:r>
          </w:p>
        </w:tc>
        <w:tc>
          <w:tcPr>
            <w:gridSpan w:val="7"/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23" w:type="dxa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Обеспечение социальной поддержки отдельных категорий </w:t>
            </w:r>
            <w:r>
              <w:rPr>
                <w:color w:val="000000"/>
                <w:sz w:val="20"/>
                <w:szCs w:val="20"/>
              </w:rPr>
              <w:t xml:space="preserve">населения</w:t>
            </w:r>
            <w:r>
              <w:rPr>
                <w:color w:val="000000"/>
                <w:sz w:val="20"/>
                <w:szCs w:val="20"/>
              </w:rPr>
              <w:t xml:space="preserve"> ЗАТО Северск, в том числе граждан пожилого возраста, инвалидов и семей с детьми</w:t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990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Целевые показатели (индикаторы) результативности Программы и их значения (по годам реализации)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567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Показатели </w:t>
            </w:r>
            <w:r>
              <w:rPr>
                <w:color w:val="000000"/>
                <w:sz w:val="20"/>
                <w:szCs w:val="20"/>
              </w:rPr>
              <w:t xml:space="preserve">цели,</w:t>
            </w:r>
            <w:r>
              <w:rPr>
                <w:color w:val="000000"/>
                <w:sz w:val="20"/>
                <w:szCs w:val="20"/>
              </w:rPr>
              <w:br/>
              <w:t xml:space="preserve">единица</w:t>
            </w:r>
            <w:r>
              <w:rPr>
                <w:color w:val="000000"/>
                <w:sz w:val="20"/>
                <w:szCs w:val="20"/>
              </w:rPr>
              <w:t xml:space="preserve"> измерения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9" w:type="dxa"/>
            <w:textDirection w:val="lrTb"/>
            <w:noWrap w:val="false"/>
          </w:tcPr>
          <w:p>
            <w:pPr>
              <w:ind w:left="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2024 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год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2025 год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2026 год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46" w:type="dxa"/>
            <w:textDirection w:val="lrTb"/>
            <w:noWrap w:val="false"/>
          </w:tcPr>
          <w:p>
            <w:pPr>
              <w:ind w:left="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2027 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год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6" w:type="dxa"/>
            <w:textDirection w:val="lrTb"/>
            <w:noWrap w:val="false"/>
          </w:tcPr>
          <w:p>
            <w:pPr>
              <w:ind w:left="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2028 год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(</w:t>
            </w:r>
            <w:r>
              <w:rPr>
                <w:color w:val="000000"/>
                <w:sz w:val="20"/>
                <w:szCs w:val="20"/>
              </w:rPr>
              <w:t xml:space="preserve">прогноз-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ный</w:t>
            </w:r>
            <w:r>
              <w:rPr>
                <w:color w:val="000000"/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2029 год (</w:t>
            </w:r>
            <w:r>
              <w:rPr>
                <w:color w:val="000000"/>
                <w:sz w:val="20"/>
                <w:szCs w:val="20"/>
              </w:rPr>
              <w:t xml:space="preserve">прогноз-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ный</w:t>
            </w:r>
            <w:r>
              <w:rPr>
                <w:color w:val="000000"/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11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567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граждан, получающих социальную поддержку,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5814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5623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5483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46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196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6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196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07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567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r>
              <w:rPr>
                <w:color w:val="000000"/>
                <w:sz w:val="20"/>
                <w:szCs w:val="20"/>
              </w:rPr>
              <w:t xml:space="preserve">проц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46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6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63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567" w:type="dxa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r>
              <w:rPr>
                <w:color w:val="000000"/>
                <w:sz w:val="20"/>
                <w:szCs w:val="20"/>
              </w:rPr>
              <w:t xml:space="preserve">проц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5,2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15,5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46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6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897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567" w:type="dxa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651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548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437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46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436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6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436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60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Задачи Программы</w:t>
            </w:r>
            <w:r>
              <w:rPr>
                <w:sz w:val="20"/>
                <w:szCs w:val="20"/>
              </w:rPr>
            </w:r>
          </w:p>
        </w:tc>
        <w:tc>
          <w:tcPr>
            <w:gridSpan w:val="7"/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23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Создание условий для повышения социальной защищенности отдельных категорий граждан и развития социально ориентированных некоммерческих организаций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6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7"/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23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Создание условий для беспрепятственного доступа инвалидов и маломобильных групп населения к муниципальным учреждениям социальной инфраструктуры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60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7"/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23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Создание благоприятных условий для жизнедеятельности детей-сирот и детей, оставшихся без попечения родит</w:t>
            </w:r>
            <w:r>
              <w:rPr>
                <w:color w:val="000000"/>
                <w:sz w:val="20"/>
                <w:szCs w:val="20"/>
              </w:rPr>
              <w:t xml:space="preserve">елей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60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Подпрограммы Программы</w:t>
            </w:r>
            <w:r>
              <w:rPr>
                <w:sz w:val="20"/>
                <w:szCs w:val="20"/>
              </w:rPr>
            </w:r>
          </w:p>
        </w:tc>
        <w:tc>
          <w:tcPr>
            <w:gridSpan w:val="7"/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23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Подпрограмма 1 «Реализация социальных мер (льгот) для отдельных категорий граждан и поддержка социально ориентированных некоммерческих организаций»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6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7"/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23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Подпрограмма 2 «Доступная среда»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60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7"/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23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Подпрограмма 3 «</w:t>
            </w:r>
            <w:r>
              <w:rPr>
                <w:color w:val="000000"/>
                <w:sz w:val="20"/>
                <w:szCs w:val="20"/>
              </w:rPr>
              <w:t xml:space="preserve">Опека детей-сирот и детей, оставшихся без попечения родителей»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60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7"/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23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Подпрограмма 4 «Обеспечивающая подпрограмма»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0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restart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Объем финансирования Программы, всего, в </w:t>
            </w:r>
            <w:r>
              <w:rPr>
                <w:color w:val="000000"/>
                <w:sz w:val="20"/>
                <w:szCs w:val="20"/>
              </w:rPr>
              <w:t xml:space="preserve">т.ч</w:t>
            </w:r>
            <w:r>
              <w:rPr>
                <w:color w:val="000000"/>
                <w:sz w:val="20"/>
                <w:szCs w:val="20"/>
              </w:rPr>
              <w:t xml:space="preserve">. 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 годам 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реализации Программы, тыс. руб.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567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Источники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2025 год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2026 год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46" w:type="dxa"/>
            <w:textDirection w:val="lrTb"/>
            <w:noWrap w:val="false"/>
          </w:tcPr>
          <w:p>
            <w:pPr>
              <w:ind w:left="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2027 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год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6" w:type="dxa"/>
            <w:textDirection w:val="lrTb"/>
            <w:noWrap w:val="false"/>
          </w:tcPr>
          <w:p>
            <w:pPr>
              <w:ind w:left="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2028 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год 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(</w:t>
            </w:r>
            <w:r>
              <w:rPr>
                <w:color w:val="000000"/>
                <w:sz w:val="20"/>
                <w:szCs w:val="20"/>
              </w:rPr>
              <w:t xml:space="preserve">прогноз-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ный</w:t>
            </w:r>
            <w:r>
              <w:rPr>
                <w:color w:val="000000"/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ind w:left="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2029 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год 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(</w:t>
            </w:r>
            <w:r>
              <w:rPr>
                <w:color w:val="000000"/>
                <w:sz w:val="20"/>
                <w:szCs w:val="20"/>
              </w:rPr>
              <w:t xml:space="preserve">прогноз-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ный</w:t>
            </w:r>
            <w:r>
              <w:rPr>
                <w:color w:val="000000"/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567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Местный бюджет </w:t>
            </w:r>
            <w:r>
              <w:rPr>
                <w:color w:val="000000"/>
                <w:sz w:val="20"/>
                <w:szCs w:val="20"/>
              </w:rPr>
              <w:br/>
              <w:t xml:space="preserve">(потребность (прогноз)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263 862,14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40 659,03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67 282,35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4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64 328,44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46 735,11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44 857,21  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60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567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Местный бюджет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95 430,53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40 659,03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51 483,19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4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3 288,31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3 288,31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  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65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567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Другие источники: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4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567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федеральный бюджет </w:t>
            </w:r>
            <w:r>
              <w:rPr>
                <w:color w:val="000000"/>
                <w:sz w:val="20"/>
                <w:szCs w:val="20"/>
              </w:rPr>
              <w:br/>
              <w:t xml:space="preserve">(потребность (прогноз)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55 793,73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3 013,73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26 390,00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4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26 390,00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26 390,00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26 390,00  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567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федеральный бюджет </w:t>
            </w:r>
            <w:r>
              <w:rPr>
                <w:color w:val="000000"/>
                <w:sz w:val="20"/>
                <w:szCs w:val="20"/>
              </w:rPr>
              <w:br/>
              <w:t xml:space="preserve">(по согласованию (прогноз)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3 013,73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3 013,73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4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567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бюджет Томской области </w:t>
            </w:r>
            <w:r>
              <w:rPr>
                <w:color w:val="000000"/>
                <w:sz w:val="20"/>
                <w:szCs w:val="20"/>
              </w:rPr>
              <w:br/>
              <w:t xml:space="preserve">(потребность (прогноз)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437 292,49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84 624,09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186 003,60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4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166 664,80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166 664,80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166 538,80 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567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бюджет Томской области </w:t>
            </w:r>
            <w:r>
              <w:rPr>
                <w:color w:val="000000"/>
                <w:sz w:val="20"/>
                <w:szCs w:val="20"/>
              </w:rPr>
              <w:br/>
              <w:t xml:space="preserve">(по согласованию (прогноз)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240 654,80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84 624,09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82 464,78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4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73 565,93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73 565,93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567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внебюджетные источники </w:t>
            </w:r>
            <w:r>
              <w:rPr>
                <w:color w:val="000000"/>
                <w:sz w:val="20"/>
                <w:szCs w:val="20"/>
              </w:rPr>
              <w:br/>
              <w:t xml:space="preserve">(по согласованию (прогноз)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4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19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567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339 099,06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128 296,85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98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133 947,97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4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76 854,24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76 854,24 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</w:tr>
    </w:tbl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  <w:sectPr>
          <w:headerReference w:type="default" r:id="rId9"/>
          <w:headerReference w:type="first" r:id="rId10"/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15167" w:type="dxa"/>
        <w:tblLayout w:type="fixed"/>
        <w:tblLook w:val="04A0" w:firstRow="1" w:lastRow="0" w:firstColumn="1" w:lastColumn="0" w:noHBand="0" w:noVBand="1"/>
      </w:tblPr>
      <w:tblGrid>
        <w:gridCol w:w="12049"/>
        <w:gridCol w:w="3118"/>
      </w:tblGrid>
      <w:tr>
        <w:tblPrEx/>
        <w:trPr/>
        <w:tc>
          <w:tcPr>
            <w:tcW w:w="12049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2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постановлению 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Северск </w:t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от___________№_____________</w:t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Style w:val="887"/>
        <w:tblW w:w="15225" w:type="dxa"/>
        <w:tblLayout w:type="fixed"/>
        <w:tblLook w:val="04A0" w:firstRow="1" w:lastRow="0" w:firstColumn="1" w:lastColumn="0" w:noHBand="0" w:noVBand="1"/>
      </w:tblPr>
      <w:tblGrid>
        <w:gridCol w:w="668"/>
        <w:gridCol w:w="2271"/>
        <w:gridCol w:w="999"/>
        <w:gridCol w:w="1223"/>
        <w:gridCol w:w="1176"/>
        <w:gridCol w:w="1170"/>
        <w:gridCol w:w="1176"/>
        <w:gridCol w:w="1209"/>
        <w:gridCol w:w="1667"/>
        <w:gridCol w:w="2475"/>
        <w:gridCol w:w="1191"/>
      </w:tblGrid>
      <w:tr>
        <w:tblPrEx/>
        <w:trPr>
          <w:trHeight w:val="658"/>
        </w:trPr>
        <w:tc>
          <w:tcPr>
            <w:gridSpan w:val="11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225" w:type="dxa"/>
            <w:textDirection w:val="lrTb"/>
            <w:noWrap w:val="false"/>
          </w:tcPr>
          <w:p>
            <w:pPr>
              <w:ind w:left="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«ОБЩАЯ ПОТРЕБНОСТЬ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 в ресурсном обеспечении реализации муниципальной программы «Формирование благоприятного социального климата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</w:t>
            </w:r>
            <w:r>
              <w:rPr>
                <w:color w:val="000000"/>
                <w:sz w:val="20"/>
                <w:szCs w:val="20"/>
              </w:rPr>
              <w:t xml:space="preserve"> ЗАТО Северск», включая прогнозную оценку расходов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0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76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№ п/п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Наименования структурного элемента, мероприятия приоритетного проекта муниципальной программы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 </w:t>
            </w:r>
            <w:r>
              <w:rPr>
                <w:color w:val="000000"/>
                <w:sz w:val="20"/>
                <w:szCs w:val="20"/>
              </w:rPr>
              <w:t xml:space="preserve">реали-зации</w:t>
            </w:r>
            <w:r>
              <w:rPr>
                <w:color w:val="000000"/>
                <w:sz w:val="20"/>
                <w:szCs w:val="20"/>
              </w:rPr>
              <w:t xml:space="preserve">, год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Объем </w:t>
            </w:r>
            <w:r>
              <w:rPr>
                <w:color w:val="000000"/>
                <w:sz w:val="20"/>
                <w:szCs w:val="20"/>
              </w:rPr>
              <w:t xml:space="preserve">финансиро-вания</w:t>
            </w:r>
            <w:r>
              <w:rPr>
                <w:color w:val="000000"/>
                <w:sz w:val="20"/>
                <w:szCs w:val="20"/>
              </w:rPr>
              <w:t xml:space="preserve">, тыс. руб.</w:t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73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том числе за счет средств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Участники Программы, участники мероприятия</w:t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66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Показатели конечного результата структурного элемента по годам реализации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14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федераль</w:t>
            </w:r>
            <w:r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 xml:space="preserve">ного</w:t>
            </w:r>
            <w:r>
              <w:rPr>
                <w:color w:val="000000"/>
                <w:sz w:val="20"/>
                <w:szCs w:val="20"/>
              </w:rPr>
              <w:t xml:space="preserve"> бюджета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областного бюджета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местного бюджета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внебюд</w:t>
            </w:r>
            <w:r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 xml:space="preserve">жетных</w:t>
            </w:r>
            <w:r>
              <w:rPr>
                <w:color w:val="000000"/>
                <w:sz w:val="20"/>
                <w:szCs w:val="20"/>
              </w:rPr>
              <w:t xml:space="preserve"> источников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наименование и единица измерения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значения по годам реализации</w:t>
            </w:r>
            <w:r>
              <w:rPr>
                <w:sz w:val="20"/>
                <w:szCs w:val="20"/>
              </w:rPr>
            </w: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Style w:val="887"/>
        <w:tblW w:w="15225" w:type="dxa"/>
        <w:tblInd w:w="-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8"/>
        <w:gridCol w:w="2271"/>
        <w:gridCol w:w="999"/>
        <w:gridCol w:w="1223"/>
        <w:gridCol w:w="1176"/>
        <w:gridCol w:w="1170"/>
        <w:gridCol w:w="1176"/>
        <w:gridCol w:w="1209"/>
        <w:gridCol w:w="1667"/>
        <w:gridCol w:w="2475"/>
        <w:gridCol w:w="1191"/>
      </w:tblGrid>
      <w:tr>
        <w:tblPrEx/>
        <w:trPr>
          <w:trHeight w:val="300"/>
          <w:tblHeader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</w:t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11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225" w:type="dxa"/>
            <w:vAlign w:val="center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Подпрограмма 1 «Реализация социальных мер (льгот) для отдельных категорий граждан и поддержка социально ориентированных некоммерческих организаций» Программы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</w:t>
            </w:r>
            <w:r>
              <w:rPr>
                <w:sz w:val="20"/>
                <w:szCs w:val="20"/>
              </w:rPr>
            </w:r>
          </w:p>
        </w:tc>
        <w:tc>
          <w:tcPr>
            <w:gridSpan w:val="10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557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Задача 1 «Обеспечение социальной поддержки отдельных категорий граждан» подпрограммы 1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Основное мероприятие. Улучшение социального положения отдельных категорий граждан (до 31.12.2025), в </w:t>
            </w:r>
            <w:r>
              <w:rPr>
                <w:color w:val="000000"/>
                <w:sz w:val="20"/>
                <w:szCs w:val="20"/>
              </w:rPr>
              <w:t xml:space="preserve">т.ч</w:t>
            </w:r>
            <w:r>
              <w:rPr>
                <w:color w:val="000000"/>
                <w:sz w:val="20"/>
                <w:szCs w:val="20"/>
              </w:rPr>
              <w:t xml:space="preserve">.: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33 540,00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6 823,50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26 716,50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Администрация</w:t>
            </w:r>
            <w:r>
              <w:rPr>
                <w:color w:val="000000"/>
                <w:sz w:val="20"/>
                <w:szCs w:val="20"/>
              </w:rPr>
              <w:t xml:space="preserve"> ЗАТО Северск, Отдел социальной поддержки населения Администрации ЗАТО Северск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33 540,00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6 823,50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26 716,50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граждан, получивших меры социальной поддержки в виде денежных выплат,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602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3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Численность граждан, получивших меры социальной поддержки по оплате коммунальных услуг,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5021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6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1.1.1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Оказание материальной помощи </w:t>
            </w:r>
            <w:r>
              <w:rPr>
                <w:color w:val="000000"/>
                <w:sz w:val="20"/>
                <w:szCs w:val="20"/>
              </w:rPr>
              <w:t xml:space="preserve">жителям</w:t>
            </w:r>
            <w:r>
              <w:rPr>
                <w:color w:val="000000"/>
                <w:sz w:val="20"/>
                <w:szCs w:val="20"/>
              </w:rPr>
              <w:t xml:space="preserve"> ЗАТО Северск, оказавшимся в трудной жизненной ситуации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10 402,20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10 402,20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Администрация</w:t>
            </w:r>
            <w:r>
              <w:rPr>
                <w:color w:val="000000"/>
                <w:sz w:val="20"/>
                <w:szCs w:val="20"/>
              </w:rPr>
              <w:t xml:space="preserve"> ЗАТО Северск, Отдел социальной поддержки населения Администрации ЗАТО Северск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8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10 402,20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10 402,20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</w:t>
            </w:r>
            <w:r>
              <w:rPr>
                <w:color w:val="000000"/>
                <w:sz w:val="20"/>
                <w:szCs w:val="20"/>
              </w:rPr>
              <w:t xml:space="preserve">Численность граждан, получивших материальную помощь в трудной жизненной ситуации, чел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</w:t>
            </w:r>
            <w:r>
              <w:rPr>
                <w:color w:val="000000"/>
                <w:sz w:val="20"/>
                <w:szCs w:val="20"/>
              </w:rPr>
              <w:t xml:space="preserve">69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1.1.2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</w:t>
            </w:r>
            <w:r>
              <w:rPr>
                <w:color w:val="000000"/>
                <w:sz w:val="20"/>
                <w:szCs w:val="20"/>
              </w:rPr>
              <w:t xml:space="preserve">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«Жителю блокадного Ленинграда»; лиц, награжденных знаком «Житель осажденного Севастополя»; бы</w:t>
            </w:r>
            <w:r>
              <w:rPr>
                <w:color w:val="000000"/>
                <w:sz w:val="20"/>
                <w:szCs w:val="20"/>
              </w:rPr>
              <w:t xml:space="preserve">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504,00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252,00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252,00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Администрация</w:t>
            </w:r>
            <w:r>
              <w:rPr>
                <w:color w:val="000000"/>
                <w:sz w:val="20"/>
                <w:szCs w:val="20"/>
              </w:rPr>
              <w:t xml:space="preserve"> ЗАТО Северск, Отдел социальной поддержки населения Администрации ЗАТО Северск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6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504,00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252,00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252,00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человек, получивших материальную помощь на ремонт и (или) переустройство жилых помещений,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1.1.3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Предоставление мер социальной поддержки по оплате коммунальных услуг гражданам, проживающим на внегородских </w:t>
            </w:r>
            <w:r>
              <w:rPr>
                <w:color w:val="000000"/>
                <w:sz w:val="20"/>
                <w:szCs w:val="20"/>
              </w:rPr>
              <w:t xml:space="preserve">территориях</w:t>
            </w:r>
            <w:r>
              <w:rPr>
                <w:color w:val="000000"/>
                <w:sz w:val="20"/>
                <w:szCs w:val="20"/>
              </w:rPr>
              <w:t xml:space="preserve"> ЗАТО Северск и получающим коммунальные услуги от децентрализованных источников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8 468,63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8 468,63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Администрация</w:t>
            </w:r>
            <w:r>
              <w:rPr>
                <w:color w:val="000000"/>
                <w:sz w:val="20"/>
                <w:szCs w:val="20"/>
              </w:rPr>
              <w:t xml:space="preserve"> ЗАТО Северск, МКУ «Ресурсный центр»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36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8 468,63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8 468,63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граждан, получивших меры социальной поддержки по оплате коммунальных услуг,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5021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1.1.4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1 186,30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1 186,30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Администрация</w:t>
            </w:r>
            <w:r>
              <w:rPr>
                <w:color w:val="000000"/>
                <w:sz w:val="20"/>
                <w:szCs w:val="20"/>
              </w:rPr>
              <w:t xml:space="preserve"> ЗАТО Северск, МКУ «Ресурсный центр</w:t>
            </w:r>
            <w:r>
              <w:rPr>
                <w:color w:val="000000"/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11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1 186,30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1 186,30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граждан, получивших единовременные денежные выплаты в ознаменование годовщины Дня Победы,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203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1.1.5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в квартирах, не оборудованных ванной или душем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14,40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14,40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Администрация</w:t>
            </w:r>
            <w:r>
              <w:rPr>
                <w:color w:val="000000"/>
                <w:sz w:val="20"/>
                <w:szCs w:val="20"/>
              </w:rPr>
              <w:t xml:space="preserve"> ЗАТО Северск, МКУ «Ресурсный центр»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2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14,40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14,40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граждан, получивших ежегодную денежную выплату на частичную оплату стоимости помывки в бане,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1.1.6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Компенсация расходов на оплату жилого помещения и коммунальных услуг гражданам, награжденным орденом «Родительская слава», и членам их семей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47,10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47,10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Администрация</w:t>
            </w:r>
            <w:r>
              <w:rPr>
                <w:color w:val="000000"/>
                <w:sz w:val="20"/>
                <w:szCs w:val="20"/>
              </w:rPr>
              <w:t xml:space="preserve"> ЗАТО Северск, МКУ «Ресурсный центр»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47,10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47,10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граждан, получивших компенсацию на оплату жилого помещения и коммунальных услуг,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1.1.7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Предоставление единовременной денежной выплаты гражданам Российской Федерации, проживающим или временно пребывающим на </w:t>
            </w:r>
            <w:r>
              <w:rPr>
                <w:color w:val="000000"/>
                <w:sz w:val="20"/>
                <w:szCs w:val="20"/>
              </w:rPr>
              <w:t xml:space="preserve">территории</w:t>
            </w:r>
            <w:r>
              <w:rPr>
                <w:color w:val="000000"/>
                <w:sz w:val="20"/>
                <w:szCs w:val="20"/>
              </w:rPr>
              <w:t xml:space="preserve"> ЗАТО Северск, заключившим контракт о прохождении военной службы в Вооруженных Силах Российской Федерации в целях участия в специальной военной операции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6 000,00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6 000,00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Администрация</w:t>
            </w:r>
            <w:r>
              <w:rPr>
                <w:color w:val="000000"/>
                <w:sz w:val="20"/>
                <w:szCs w:val="20"/>
              </w:rPr>
              <w:t xml:space="preserve"> ЗАТО Северск, МКУ «Ресурсный центр»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6 000,00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6 000,00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граждан, заключивших контракт о прохождении военной службы в ВС РФ в целях участия в специальной военной операции, получивших единовременную выплату,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104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1.1.8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</w:t>
            </w:r>
            <w:r>
              <w:rPr>
                <w:color w:val="000000"/>
                <w:sz w:val="20"/>
                <w:szCs w:val="20"/>
              </w:rPr>
              <w:t xml:space="preserve">территории</w:t>
            </w:r>
            <w:r>
              <w:rPr>
                <w:color w:val="000000"/>
                <w:sz w:val="20"/>
                <w:szCs w:val="20"/>
              </w:rPr>
              <w:t xml:space="preserve"> ЗАТО Северск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6 917,37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6 571,50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345,87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Администрация</w:t>
            </w:r>
            <w:r>
              <w:rPr>
                <w:color w:val="000000"/>
                <w:sz w:val="20"/>
                <w:szCs w:val="20"/>
              </w:rPr>
              <w:t xml:space="preserve"> ЗАТО Северск, Управление имущественных отношений Администрации ЗАТО Северск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6 917,37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6 571,50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345,87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граждан, получивших единовременную выплату на улучшение жилищных условий взамен предоставления земельного участка в собственность,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2.</w:t>
            </w:r>
            <w:r>
              <w:rPr>
                <w:sz w:val="20"/>
                <w:szCs w:val="20"/>
              </w:rPr>
            </w:r>
          </w:p>
        </w:tc>
        <w:tc>
          <w:tcPr>
            <w:gridSpan w:val="10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557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Задача </w:t>
            </w:r>
            <w:r>
              <w:rPr>
                <w:color w:val="000000"/>
                <w:sz w:val="20"/>
                <w:szCs w:val="20"/>
              </w:rPr>
              <w:t xml:space="preserve">2  «</w:t>
            </w:r>
            <w:r>
              <w:rPr>
                <w:color w:val="000000"/>
                <w:sz w:val="20"/>
                <w:szCs w:val="20"/>
              </w:rPr>
              <w:t xml:space="preserve">Обеспечение социальной поддержки отдельных категорий граждан» подпрограммы 1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9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2.1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КПМ </w:t>
            </w:r>
            <w:r>
              <w:rPr>
                <w:color w:val="000000"/>
                <w:sz w:val="20"/>
                <w:szCs w:val="20"/>
              </w:rPr>
              <w:t xml:space="preserve">«Обеспечение социальной поддержки отдельных категорий граждан (с 01.01.2026)»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134 509,20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7 454,00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127 055,20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Администрация</w:t>
            </w:r>
            <w:r>
              <w:rPr>
                <w:color w:val="000000"/>
                <w:sz w:val="20"/>
                <w:szCs w:val="20"/>
              </w:rPr>
              <w:t xml:space="preserve"> ЗАТО Северск, Отдел социальной поддержки населения Администрации ЗАТО Северск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39 212,76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6 824,00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32 388,76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граждан, получивших меры социальной поддержки в виде денежных выплат,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680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Численность граждан, получивших меры социальной поддержки по оплате коммунальных услуг,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4937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31 352,53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252,00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31 100,53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граждан, получивших меры социальной поддержки в виде денежных выплат,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572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Численность граждан, получивших меры социальной поддержки по оплате коммунальных услуг,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5125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2028 (</w:t>
            </w:r>
            <w:r>
              <w:rPr>
                <w:color w:val="000000"/>
                <w:sz w:val="20"/>
                <w:szCs w:val="20"/>
              </w:rPr>
              <w:t xml:space="preserve">прогноз-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ный</w:t>
            </w:r>
            <w:r>
              <w:rPr>
                <w:color w:val="000000"/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31 889,24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252,00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31 637,24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граждан, получивших меры социальной поддержки в виде денежных выплат,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542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Численность граждан, получивших меры социальной поддержки по оплате коммунальных услуг,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5125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1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2029 (</w:t>
            </w:r>
            <w:r>
              <w:rPr>
                <w:color w:val="000000"/>
                <w:sz w:val="20"/>
                <w:szCs w:val="20"/>
              </w:rPr>
              <w:t xml:space="preserve">прогноз-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ный</w:t>
            </w:r>
            <w:r>
              <w:rPr>
                <w:color w:val="000000"/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32 054,67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126,00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31 928,67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граждан, получивших меры социальной поддержки в виде денежных выплат</w:t>
            </w:r>
            <w:r>
              <w:rPr>
                <w:color w:val="000000"/>
                <w:sz w:val="20"/>
                <w:szCs w:val="20"/>
              </w:rPr>
              <w:t xml:space="preserve">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507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7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Численность граждан, получивших меры социальной поддержки по оплате коммунальных услуг,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5125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3.</w:t>
            </w:r>
            <w:r>
              <w:rPr>
                <w:sz w:val="20"/>
                <w:szCs w:val="20"/>
              </w:rPr>
            </w:r>
          </w:p>
        </w:tc>
        <w:tc>
          <w:tcPr>
            <w:gridSpan w:val="10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557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Задача 3 «Оказание эффективной поддержки для развития социально ориентированных некоммерческих организаций» подпрограммы 1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3.1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Основное мероприятие. Оказание финансовой, имущественной, информационной и консультационной поддержки социально ориен</w:t>
            </w:r>
            <w:r>
              <w:rPr>
                <w:color w:val="000000"/>
                <w:sz w:val="20"/>
                <w:szCs w:val="20"/>
              </w:rPr>
              <w:t xml:space="preserve">тированным некоммерческим организациям (до 31.12.2025), в </w:t>
            </w:r>
            <w:r>
              <w:rPr>
                <w:color w:val="000000"/>
                <w:sz w:val="20"/>
                <w:szCs w:val="20"/>
              </w:rPr>
              <w:t xml:space="preserve">т.ч</w:t>
            </w:r>
            <w:r>
              <w:rPr>
                <w:color w:val="000000"/>
                <w:sz w:val="20"/>
                <w:szCs w:val="20"/>
              </w:rPr>
              <w:t xml:space="preserve">.: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10 702,20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10 702,20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Администрация</w:t>
            </w:r>
            <w:r>
              <w:rPr>
                <w:color w:val="000000"/>
                <w:sz w:val="20"/>
                <w:szCs w:val="20"/>
              </w:rPr>
              <w:t xml:space="preserve"> ЗАТО Северск, Отдел социальной поддержки </w:t>
            </w:r>
            <w:r>
              <w:rPr>
                <w:color w:val="000000"/>
                <w:sz w:val="20"/>
                <w:szCs w:val="20"/>
              </w:rPr>
              <w:t xml:space="preserve">населения Администрации ЗАТО Северск, Управление имущественных отношений Администрации ЗАТО Северск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10 702,20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10 702,20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социально ориентированных некоммерческих организаций, которым </w:t>
            </w:r>
            <w:r>
              <w:rPr>
                <w:color w:val="000000"/>
                <w:sz w:val="20"/>
                <w:szCs w:val="20"/>
              </w:rPr>
              <w:t xml:space="preserve">предоставлена финансовая и имущественная поддержка,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3.1.1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Предоставление субсидии на финансовое обеспечение затрат социально ориентированных некоммерческих организаций из </w:t>
            </w:r>
            <w:r>
              <w:rPr>
                <w:color w:val="000000"/>
                <w:sz w:val="20"/>
                <w:szCs w:val="20"/>
              </w:rPr>
              <w:t xml:space="preserve">бюджета</w:t>
            </w:r>
            <w:r>
              <w:rPr>
                <w:color w:val="000000"/>
                <w:sz w:val="20"/>
                <w:szCs w:val="20"/>
              </w:rPr>
              <w:t xml:space="preserve"> ЗАТО Северск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10 702,20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10 702,20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Администрация</w:t>
            </w:r>
            <w:r>
              <w:rPr>
                <w:color w:val="000000"/>
                <w:sz w:val="20"/>
                <w:szCs w:val="20"/>
              </w:rPr>
              <w:t xml:space="preserve"> ЗАТО Северск, Отдел социальной поддержки населения Администрации ЗАТО Северск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10 702,20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10 702,20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социально ориентированных некоммерческих организаций, получивших субсидию,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3.1.2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Предоставление социально ориентированным некоммерческим </w:t>
            </w:r>
            <w:r>
              <w:rPr>
                <w:color w:val="000000"/>
                <w:sz w:val="20"/>
                <w:szCs w:val="20"/>
              </w:rPr>
              <w:t xml:space="preserve">организациям</w:t>
            </w:r>
            <w:r>
              <w:rPr>
                <w:color w:val="000000"/>
                <w:sz w:val="20"/>
                <w:szCs w:val="20"/>
              </w:rPr>
              <w:t xml:space="preserve"> ЗАТО Северск недвижимого муниципального имущества ЗАТО Северск в пользование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Администрация</w:t>
            </w:r>
            <w:r>
              <w:rPr>
                <w:color w:val="000000"/>
                <w:sz w:val="20"/>
                <w:szCs w:val="20"/>
              </w:rPr>
              <w:t xml:space="preserve"> ЗАТО Северск, Управление имущественных отношений Администрации ЗАТО Северск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социально ориентированных некоммерческих организаций, получающих субсидию из </w:t>
            </w:r>
            <w:r>
              <w:rPr>
                <w:color w:val="000000"/>
                <w:sz w:val="20"/>
                <w:szCs w:val="20"/>
              </w:rPr>
              <w:t xml:space="preserve">бюджета</w:t>
            </w:r>
            <w:r>
              <w:rPr>
                <w:color w:val="000000"/>
                <w:sz w:val="20"/>
                <w:szCs w:val="20"/>
              </w:rPr>
              <w:t xml:space="preserve"> ЗАТО Северск, которым предоставлено в пользование недвижимое муниципальное имущество,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3.1.3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Оказание информационной и консультационной поддержки социально ориентированным некоммерческим организациям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Администрация</w:t>
            </w:r>
            <w:r>
              <w:rPr>
                <w:color w:val="000000"/>
                <w:sz w:val="20"/>
                <w:szCs w:val="20"/>
              </w:rPr>
              <w:t xml:space="preserve"> ЗАТО Северск, Отдел социальной поддержки населения Администрации ЗАТО Северск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проведенных семинаров, совещаний, конференций, </w:t>
            </w:r>
            <w:r>
              <w:rPr>
                <w:color w:val="000000"/>
                <w:sz w:val="20"/>
                <w:szCs w:val="20"/>
              </w:rPr>
              <w:t xml:space="preserve">иных мероприятий с участием социально ориентированных некоммерческих организаций,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 менее 4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4.</w:t>
            </w:r>
            <w:r>
              <w:rPr>
                <w:sz w:val="20"/>
                <w:szCs w:val="20"/>
              </w:rPr>
            </w:r>
          </w:p>
        </w:tc>
        <w:tc>
          <w:tcPr>
            <w:gridSpan w:val="10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557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Задача </w:t>
            </w:r>
            <w:r>
              <w:rPr>
                <w:color w:val="000000"/>
                <w:sz w:val="20"/>
                <w:szCs w:val="20"/>
              </w:rPr>
              <w:t xml:space="preserve">4  «</w:t>
            </w:r>
            <w:r>
              <w:rPr>
                <w:color w:val="000000"/>
                <w:sz w:val="20"/>
                <w:szCs w:val="20"/>
              </w:rPr>
              <w:t xml:space="preserve">Оказание эффективной поддержки для развития социально ориентированных некоммерческих организаций» подпрограммы 1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7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4.1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КПМ  «</w:t>
            </w:r>
            <w:r>
              <w:rPr>
                <w:color w:val="000000"/>
                <w:sz w:val="20"/>
                <w:szCs w:val="20"/>
              </w:rPr>
              <w:t xml:space="preserve">Оказание эффективной поддержки для развития социально ориентированных некоммерческих организаций (с 01.01.2026)»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45 160,45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45 160,45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Администрация</w:t>
            </w:r>
            <w:r>
              <w:rPr>
                <w:color w:val="000000"/>
                <w:sz w:val="20"/>
                <w:szCs w:val="20"/>
              </w:rPr>
              <w:t xml:space="preserve"> ЗАТО Северск, Отдел социальной поддержки населения Администрации ЗАТО Северск, Управлени</w:t>
            </w:r>
            <w:r>
              <w:rPr>
                <w:color w:val="000000"/>
                <w:sz w:val="20"/>
                <w:szCs w:val="20"/>
              </w:rPr>
              <w:t xml:space="preserve">е имущественных отношений Администрации ЗАТО Северск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10 334,00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10 334,00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социально ориентированных некоммерческих организаций, которым предоставлена финансовая и имущественная поддержка,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11 178,03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11 178,03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социально ориентированных некоммерческих организаций, которым предоставлена финансовая и имущественная поддержка,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2028 (</w:t>
            </w:r>
            <w:r>
              <w:rPr>
                <w:color w:val="000000"/>
                <w:sz w:val="20"/>
                <w:szCs w:val="20"/>
              </w:rPr>
              <w:t xml:space="preserve">прогноз-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ный</w:t>
            </w:r>
            <w:r>
              <w:rPr>
                <w:color w:val="000000"/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11 603,15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11 603,15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социально ориентированных некоммерческих организаций, которым предоставлена финансовая и имущественная поддержка,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2029 (</w:t>
            </w:r>
            <w:r>
              <w:rPr>
                <w:color w:val="000000"/>
                <w:sz w:val="20"/>
                <w:szCs w:val="20"/>
              </w:rPr>
              <w:t xml:space="preserve">прогноз-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ный</w:t>
            </w:r>
            <w:r>
              <w:rPr>
                <w:color w:val="000000"/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12 045,27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12 045,27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социально ориентированных некоммерческих организаций, которым предоставлена финансовая и имущественная поддержка,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Итого по подпрограмме 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223 911,85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14 277,50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209 634,35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44 242,20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6 823,50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37 418,70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граждан, получивших материальную помощь в виде денежных выплат,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383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r>
              <w:rPr>
                <w:color w:val="000000"/>
                <w:sz w:val="20"/>
                <w:szCs w:val="20"/>
              </w:rPr>
              <w:t xml:space="preserve">территориях</w:t>
            </w:r>
            <w:r>
              <w:rPr>
                <w:color w:val="000000"/>
                <w:sz w:val="20"/>
                <w:szCs w:val="20"/>
              </w:rPr>
              <w:t xml:space="preserve"> ЗАТО Северск и получающих коммунальные услуги от децентрализованных источников,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5021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Численность граждан, получивших ежегодные единовременные денежные выплаты,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215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Численность граждан, получивших ежемесячные денежные выплаты,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5. Количество социально ориентированных некоммерческих организаций, получивших поддержку,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49 546,76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6 824,00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42 722,76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граждан, получивших материальную помощь в виде денежных выплат,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470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r>
              <w:rPr>
                <w:color w:val="000000"/>
                <w:sz w:val="20"/>
                <w:szCs w:val="20"/>
              </w:rPr>
              <w:t xml:space="preserve">территориях</w:t>
            </w:r>
            <w:r>
              <w:rPr>
                <w:color w:val="000000"/>
                <w:sz w:val="20"/>
                <w:szCs w:val="20"/>
              </w:rPr>
              <w:t xml:space="preserve"> ЗАТО Северск и получающих коммунальные услуги от децентрализованных источников,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4937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Численность граждан, получивших ежегодные единовременные денежные выплаты,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206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Численность граждан, получивших ежемесячные денежные выплаты,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5. Количество социально ориентированных некоммерческих организаций, получивших поддержку,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42 530,56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252,00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42 278,56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граждан, получивших материальную помощь в виде денежных выплат,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410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41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r>
              <w:rPr>
                <w:color w:val="000000"/>
                <w:sz w:val="20"/>
                <w:szCs w:val="20"/>
              </w:rPr>
              <w:t xml:space="preserve">территориях</w:t>
            </w:r>
            <w:r>
              <w:rPr>
                <w:color w:val="000000"/>
                <w:sz w:val="20"/>
                <w:szCs w:val="20"/>
              </w:rPr>
              <w:t xml:space="preserve"> ЗАТО Северск и </w:t>
            </w:r>
            <w:r>
              <w:rPr>
                <w:color w:val="000000"/>
                <w:sz w:val="20"/>
                <w:szCs w:val="20"/>
              </w:rPr>
              <w:t xml:space="preserve">получающих коммунальные услуги от децентрализованных источников,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5125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Численность граждан, получивших ежегодные единовременные денежные выплаты,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160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Численность граждан, получивших ежемесячные денежные выплаты,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5. Количество социально ориентированных некоммерческих организаций, получивших поддержку,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2028 </w:t>
            </w:r>
            <w:r>
              <w:rPr>
                <w:color w:val="000000"/>
                <w:sz w:val="20"/>
                <w:szCs w:val="20"/>
              </w:rPr>
              <w:t xml:space="preserve">(</w:t>
            </w:r>
            <w:r>
              <w:rPr>
                <w:color w:val="000000"/>
                <w:sz w:val="20"/>
                <w:szCs w:val="20"/>
              </w:rPr>
              <w:t xml:space="preserve">прогноз-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ный</w:t>
            </w:r>
            <w:r>
              <w:rPr>
                <w:color w:val="000000"/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43 492,39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252,00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43 240,39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граждан, получивших материальную помощь в виде денежных выплат,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410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r>
              <w:rPr>
                <w:color w:val="000000"/>
                <w:sz w:val="20"/>
                <w:szCs w:val="20"/>
              </w:rPr>
              <w:t xml:space="preserve">территориях</w:t>
            </w:r>
            <w:r>
              <w:rPr>
                <w:color w:val="000000"/>
                <w:sz w:val="20"/>
                <w:szCs w:val="20"/>
              </w:rPr>
              <w:t xml:space="preserve"> ЗАТО Северск и получающих коммунальные услуги от децентрализованных источников,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5125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Численность граждан, получивших ежего</w:t>
            </w:r>
            <w:r>
              <w:rPr>
                <w:color w:val="000000"/>
                <w:sz w:val="20"/>
                <w:szCs w:val="20"/>
              </w:rPr>
              <w:t xml:space="preserve">дные единовременные денежные выплаты,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Численность граждан, получивших ежемесячные денежные выплаты,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5. Количество социально ориентированных некоммерческих организаций, получивших поддержку,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2029 (</w:t>
            </w:r>
            <w:r>
              <w:rPr>
                <w:color w:val="000000"/>
                <w:sz w:val="20"/>
                <w:szCs w:val="20"/>
              </w:rPr>
              <w:t xml:space="preserve">прогноз-</w:t>
            </w:r>
            <w:r>
              <w:rPr>
                <w:color w:val="000000"/>
                <w:sz w:val="20"/>
                <w:szCs w:val="20"/>
              </w:rPr>
              <w:t xml:space="preserve">ный</w:t>
            </w:r>
            <w:r>
              <w:rPr>
                <w:color w:val="000000"/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44 099,94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126,00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43 973,94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граждан, получивших материальную помощь в виде денежных выплат,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405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r>
              <w:rPr>
                <w:color w:val="000000"/>
                <w:sz w:val="20"/>
                <w:szCs w:val="20"/>
              </w:rPr>
              <w:t xml:space="preserve">территориях</w:t>
            </w:r>
            <w:r>
              <w:rPr>
                <w:color w:val="000000"/>
                <w:sz w:val="20"/>
                <w:szCs w:val="20"/>
              </w:rPr>
              <w:t xml:space="preserve"> ЗАТО Северск и получающих коммунальные услуги от децентрализованных источников,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5125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Численность граждан, получивших ежегодные единовременные денежные выплаты,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Численность граждан, получивших ежемесячные денежные выплаты,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5. Количество социально ориентированных некоммерческих организаций, получивших поддержку,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</w:t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11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225" w:type="dxa"/>
            <w:vAlign w:val="center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Подпрограмма 2 «Доступная среда» Программы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1.</w:t>
            </w:r>
            <w:r>
              <w:rPr>
                <w:sz w:val="20"/>
                <w:szCs w:val="20"/>
              </w:rPr>
            </w:r>
          </w:p>
        </w:tc>
        <w:tc>
          <w:tcPr>
            <w:gridSpan w:val="10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557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Задача </w:t>
            </w:r>
            <w:r>
              <w:rPr>
                <w:color w:val="000000"/>
                <w:sz w:val="20"/>
                <w:szCs w:val="20"/>
              </w:rPr>
              <w:t xml:space="preserve">1  «</w:t>
            </w:r>
            <w:r>
              <w:rPr>
                <w:color w:val="000000"/>
                <w:sz w:val="20"/>
                <w:szCs w:val="20"/>
              </w:rPr>
              <w:t xml:space="preserve">Повышение уровня доступности муниципальных объектов социальной инфраструктуры» подпрограммы 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1.1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Основное мероприятие. Адаптация муниципальных учреждений социальной инфраструктуры для беспрепятственного доступа инвалидов и маломобильных групп населения (до 31.12.2025), в </w:t>
            </w:r>
            <w:r>
              <w:rPr>
                <w:color w:val="000000"/>
                <w:sz w:val="20"/>
                <w:szCs w:val="20"/>
              </w:rPr>
              <w:t xml:space="preserve">т.ч</w:t>
            </w:r>
            <w:r>
              <w:rPr>
                <w:color w:val="000000"/>
                <w:sz w:val="20"/>
                <w:szCs w:val="20"/>
              </w:rPr>
              <w:t xml:space="preserve">.: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3 240,33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3 240,33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Администрация</w:t>
            </w:r>
            <w:r>
              <w:rPr>
                <w:color w:val="000000"/>
                <w:sz w:val="20"/>
                <w:szCs w:val="20"/>
              </w:rPr>
              <w:t xml:space="preserve"> ЗАТО Северск, УМСП </w:t>
            </w:r>
            <w:r>
              <w:rPr>
                <w:color w:val="000000"/>
                <w:sz w:val="20"/>
                <w:szCs w:val="20"/>
              </w:rPr>
              <w:t xml:space="preserve">ФКиС</w:t>
            </w:r>
            <w:r>
              <w:rPr>
                <w:color w:val="000000"/>
                <w:sz w:val="20"/>
                <w:szCs w:val="20"/>
              </w:rPr>
              <w:t xml:space="preserve"> Администрации ЗАТО Северск, Управление культуры, Управление образования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3 240,33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3 240,33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</w:t>
            </w:r>
            <w:r>
              <w:rPr>
                <w:color w:val="000000"/>
                <w:sz w:val="20"/>
                <w:szCs w:val="20"/>
              </w:rPr>
              <w:t xml:space="preserve">мероприятия по обеспечению беспрепятственного доступа,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1.1.1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Создание в образовательных организациях условий для инклюзивного образования детей-инвалидов, в том числе создание универсальной </w:t>
            </w:r>
            <w:r>
              <w:rPr>
                <w:color w:val="000000"/>
                <w:sz w:val="20"/>
                <w:szCs w:val="20"/>
              </w:rPr>
              <w:t xml:space="preserve">безбарьерной</w:t>
            </w:r>
            <w:r>
              <w:rPr>
                <w:color w:val="000000"/>
                <w:sz w:val="20"/>
                <w:szCs w:val="20"/>
              </w:rPr>
              <w:t xml:space="preserve"> среды для беспрепятственного доступа, и оснащение образовательных организаций специальным оборудованием, в том числе учебным, реабилитационным, компьютерным, и автотранспортом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3 240,33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3 240,33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Управление образования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3 240,33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3 240,33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общеобразовательных организаций, в которых созданы условия для инклюзивного образования детей-инвалидов,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1.1.2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Создание </w:t>
            </w:r>
            <w:r>
              <w:rPr>
                <w:color w:val="000000"/>
                <w:sz w:val="20"/>
                <w:szCs w:val="20"/>
              </w:rPr>
              <w:t xml:space="preserve">безбарьерной</w:t>
            </w:r>
            <w:r>
              <w:rPr>
                <w:color w:val="000000"/>
                <w:sz w:val="20"/>
                <w:szCs w:val="20"/>
              </w:rPr>
              <w:t xml:space="preserve"> среды в учреждениях культуры и дополнительного художественного образования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Управление культуры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учреждений культуры и дополнительного художественного образования, приведенных в доступное для инвалидов и маломобильных групп населения состояние,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1.1.3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Создание </w:t>
            </w:r>
            <w:r>
              <w:rPr>
                <w:color w:val="000000"/>
                <w:sz w:val="20"/>
                <w:szCs w:val="20"/>
              </w:rPr>
              <w:t xml:space="preserve">безбарьерной</w:t>
            </w:r>
            <w:r>
              <w:rPr>
                <w:color w:val="000000"/>
                <w:sz w:val="20"/>
                <w:szCs w:val="20"/>
              </w:rPr>
              <w:t xml:space="preserve"> среды в учреждениях дополнительного образования физкультурно-спортивной направленности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УМСП </w:t>
            </w:r>
            <w:r>
              <w:rPr>
                <w:color w:val="000000"/>
                <w:sz w:val="20"/>
                <w:szCs w:val="20"/>
              </w:rPr>
              <w:t xml:space="preserve">ФКиС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Администрации</w:t>
            </w:r>
            <w:r>
              <w:rPr>
                <w:color w:val="000000"/>
                <w:sz w:val="20"/>
                <w:szCs w:val="20"/>
              </w:rPr>
              <w:t xml:space="preserve"> ЗАТО Северск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</w:t>
            </w:r>
            <w:r>
              <w:rPr>
                <w:color w:val="000000"/>
                <w:sz w:val="20"/>
                <w:szCs w:val="20"/>
              </w:rPr>
              <w:t xml:space="preserve">Количество учреждений дополнительного образования физкультурно-спортивной направленности, приведенных в доступное для инвалидов и маломобильных групп населения состояние,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2.</w:t>
            </w:r>
            <w:r>
              <w:rPr>
                <w:sz w:val="20"/>
                <w:szCs w:val="20"/>
              </w:rPr>
            </w:r>
          </w:p>
        </w:tc>
        <w:tc>
          <w:tcPr>
            <w:gridSpan w:val="10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557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Задача 2</w:t>
            </w:r>
            <w:r>
              <w:rPr>
                <w:color w:val="000000"/>
                <w:sz w:val="20"/>
                <w:szCs w:val="20"/>
              </w:rPr>
              <w:t xml:space="preserve"> «</w:t>
            </w:r>
            <w:r>
              <w:rPr>
                <w:color w:val="000000"/>
                <w:sz w:val="20"/>
                <w:szCs w:val="20"/>
              </w:rPr>
              <w:t xml:space="preserve">Повышение уровня доступности муниципальных объектов социальной инфраструктуры» подпрограммы 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1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2.1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КПМ</w:t>
            </w:r>
            <w:r>
              <w:rPr>
                <w:color w:val="000000"/>
                <w:sz w:val="20"/>
                <w:szCs w:val="20"/>
              </w:rPr>
              <w:t xml:space="preserve"> «Повышение уровня доступности муниципальных объектов социальной инфраструктуры (с 01.01.2026)»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</w:t>
            </w:r>
            <w:r>
              <w:rPr>
                <w:color w:val="000000"/>
                <w:sz w:val="20"/>
                <w:szCs w:val="20"/>
              </w:rPr>
              <w:t xml:space="preserve">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46 078,79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46 078,79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Администрация</w:t>
            </w:r>
            <w:r>
              <w:rPr>
                <w:color w:val="000000"/>
                <w:sz w:val="20"/>
                <w:szCs w:val="20"/>
              </w:rPr>
              <w:t xml:space="preserve"> ЗАТО Северск, УМСП </w:t>
            </w:r>
            <w:r>
              <w:rPr>
                <w:color w:val="000000"/>
                <w:sz w:val="20"/>
                <w:szCs w:val="20"/>
              </w:rPr>
              <w:t xml:space="preserve">ФКиС</w:t>
            </w:r>
            <w:r>
              <w:rPr>
                <w:color w:val="000000"/>
                <w:sz w:val="20"/>
                <w:szCs w:val="20"/>
              </w:rPr>
              <w:t xml:space="preserve"> Администрации ЗАТО Северск, Управление культуры, Управление образования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35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22 938,69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22 938,69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4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20 440,53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20 440,53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23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4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2028 (</w:t>
            </w:r>
            <w:r>
              <w:rPr>
                <w:color w:val="000000"/>
                <w:sz w:val="20"/>
                <w:szCs w:val="20"/>
              </w:rPr>
              <w:t xml:space="preserve">прогноз-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ный</w:t>
            </w:r>
            <w:r>
              <w:rPr>
                <w:color w:val="000000"/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2 699,57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2 699,57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4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2029 (</w:t>
            </w:r>
            <w:r>
              <w:rPr>
                <w:color w:val="000000"/>
                <w:sz w:val="20"/>
                <w:szCs w:val="20"/>
              </w:rPr>
              <w:t xml:space="preserve">прогноз-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ный</w:t>
            </w:r>
            <w:r>
              <w:rPr>
                <w:color w:val="000000"/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</w:t>
            </w:r>
            <w:r>
              <w:rPr>
                <w:color w:val="000000"/>
                <w:sz w:val="20"/>
                <w:szCs w:val="20"/>
              </w:rPr>
              <w:t xml:space="preserve">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3.</w:t>
            </w:r>
            <w:r>
              <w:rPr>
                <w:sz w:val="20"/>
                <w:szCs w:val="20"/>
              </w:rPr>
            </w:r>
          </w:p>
        </w:tc>
        <w:tc>
          <w:tcPr>
            <w:gridSpan w:val="10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557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Задача 3 </w:t>
            </w:r>
            <w:r>
              <w:rPr>
                <w:color w:val="000000"/>
                <w:sz w:val="20"/>
                <w:szCs w:val="20"/>
              </w:rPr>
              <w:t xml:space="preserve">«Повышение качества услуг, предоставляемых муниципальными учреждениями социальной инфрастру</w:t>
            </w:r>
            <w:r>
              <w:rPr>
                <w:color w:val="000000"/>
                <w:sz w:val="20"/>
                <w:szCs w:val="20"/>
              </w:rPr>
              <w:t xml:space="preserve">ктуры, инвалидам и маломобильным группам населения» подпрограммы 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3.1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Основное мероприятие. Обеспечение доступности получения услуг для инвалидов и маломобильных групп населения (до 31.12.2025), в </w:t>
            </w:r>
            <w:r>
              <w:rPr>
                <w:color w:val="000000"/>
                <w:sz w:val="20"/>
                <w:szCs w:val="20"/>
              </w:rPr>
              <w:t xml:space="preserve">т.ч</w:t>
            </w:r>
            <w:r>
              <w:rPr>
                <w:color w:val="000000"/>
                <w:sz w:val="20"/>
                <w:szCs w:val="20"/>
              </w:rPr>
              <w:t xml:space="preserve">.: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Администрация</w:t>
            </w:r>
            <w:r>
              <w:rPr>
                <w:color w:val="000000"/>
                <w:sz w:val="20"/>
                <w:szCs w:val="20"/>
              </w:rPr>
              <w:t xml:space="preserve"> ЗАТО Северск, УМСП </w:t>
            </w:r>
            <w:r>
              <w:rPr>
                <w:color w:val="000000"/>
                <w:sz w:val="20"/>
                <w:szCs w:val="20"/>
              </w:rPr>
              <w:t xml:space="preserve">ФКиС</w:t>
            </w:r>
            <w:r>
              <w:rPr>
                <w:color w:val="000000"/>
                <w:sz w:val="20"/>
                <w:szCs w:val="20"/>
              </w:rPr>
              <w:t xml:space="preserve"> Администрации ЗАТО Северск, Управление культуры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доступности получения услуг,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3.1.1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Оснащение специальным оборудованием (индукционными системами, цифровыми </w:t>
            </w:r>
            <w:r>
              <w:rPr>
                <w:color w:val="000000"/>
                <w:sz w:val="20"/>
                <w:szCs w:val="20"/>
              </w:rPr>
              <w:t xml:space="preserve">видеоувеличителями</w:t>
            </w:r>
            <w:r>
              <w:rPr>
                <w:color w:val="000000"/>
                <w:sz w:val="20"/>
                <w:szCs w:val="20"/>
              </w:rPr>
              <w:t xml:space="preserve">) учреждений культуры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Управление культуры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учреждений культуры, оборудованных индукционными системами, цифровыми </w:t>
            </w:r>
            <w:r>
              <w:rPr>
                <w:color w:val="000000"/>
                <w:sz w:val="20"/>
                <w:szCs w:val="20"/>
              </w:rPr>
              <w:t xml:space="preserve">видеоувеличителями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3.1.2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Приобретение адаптивного и спортивного оборудования для организации спортивных мероприятий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УМСП </w:t>
            </w:r>
            <w:r>
              <w:rPr>
                <w:color w:val="000000"/>
                <w:sz w:val="20"/>
                <w:szCs w:val="20"/>
              </w:rPr>
              <w:t xml:space="preserve">ФКиС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Администрации</w:t>
            </w:r>
            <w:r>
              <w:rPr>
                <w:color w:val="000000"/>
                <w:sz w:val="20"/>
                <w:szCs w:val="20"/>
              </w:rPr>
              <w:t xml:space="preserve"> ЗАТО Северск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учреждений дополнительного образования физкультурно-спортивной направленности, оборудованных специальным оборудованием для организации спортивных мероприятий,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3.1.3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Управление культуры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сотрудников учреждений культуры и дополнительного образования, прошедших обучение по программам повышения квалификации,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4.</w:t>
            </w:r>
            <w:r>
              <w:rPr>
                <w:sz w:val="20"/>
                <w:szCs w:val="20"/>
              </w:rPr>
            </w:r>
          </w:p>
        </w:tc>
        <w:tc>
          <w:tcPr>
            <w:gridSpan w:val="10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557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Задача 4 </w:t>
            </w:r>
            <w:r>
              <w:rPr>
                <w:color w:val="000000"/>
                <w:sz w:val="20"/>
                <w:szCs w:val="20"/>
              </w:rPr>
              <w:t xml:space="preserve">«</w:t>
            </w:r>
            <w:r>
              <w:rPr>
                <w:color w:val="000000"/>
                <w:sz w:val="20"/>
                <w:szCs w:val="20"/>
              </w:rPr>
              <w:t xml:space="preserve">Повышение качества услуг, предоставляемых муниципальными учреждениями социальной инфраструктуры, инвалидам и маломобильным группам населения» подпрограммы 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72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4.1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КПМ</w:t>
            </w:r>
            <w:r>
              <w:rPr>
                <w:color w:val="000000"/>
                <w:sz w:val="20"/>
                <w:szCs w:val="20"/>
              </w:rPr>
              <w:t xml:space="preserve"> «</w:t>
            </w:r>
            <w:r>
              <w:rPr>
                <w:color w:val="000000"/>
                <w:sz w:val="20"/>
                <w:szCs w:val="20"/>
              </w:rPr>
              <w:t xml:space="preserve">Повышение качества услуг, предоставляемых муниципальными учреждениями социальной инфраструктуры, инвалидам и маломобильным группам населения (с 01.01.2026)»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</w:t>
            </w:r>
            <w:r>
              <w:rPr>
                <w:color w:val="000000"/>
                <w:sz w:val="20"/>
                <w:szCs w:val="20"/>
              </w:rPr>
              <w:t xml:space="preserve">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4 013,85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4 897,12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Администрация</w:t>
            </w:r>
            <w:r>
              <w:rPr>
                <w:color w:val="000000"/>
                <w:sz w:val="20"/>
                <w:szCs w:val="20"/>
              </w:rPr>
              <w:t xml:space="preserve"> ЗАТО Северск, УМСП </w:t>
            </w:r>
            <w:r>
              <w:rPr>
                <w:color w:val="000000"/>
                <w:sz w:val="20"/>
                <w:szCs w:val="20"/>
              </w:rPr>
              <w:t xml:space="preserve">ФКиС</w:t>
            </w:r>
            <w:r>
              <w:rPr>
                <w:color w:val="000000"/>
                <w:sz w:val="20"/>
                <w:szCs w:val="20"/>
              </w:rPr>
              <w:t xml:space="preserve"> Администрации ЗАТО Сев</w:t>
            </w:r>
            <w:r>
              <w:rPr>
                <w:color w:val="000000"/>
                <w:sz w:val="20"/>
                <w:szCs w:val="20"/>
              </w:rPr>
              <w:t xml:space="preserve">ерск, Управление культуры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1 609,35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1 609,35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доступности получения услуг,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1 609,35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1 609,35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доступности получения услуг,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2028 (</w:t>
            </w:r>
            <w:r>
              <w:rPr>
                <w:color w:val="000000"/>
                <w:sz w:val="20"/>
                <w:szCs w:val="20"/>
              </w:rPr>
              <w:t xml:space="preserve">прогноз-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ный</w:t>
            </w:r>
            <w:r>
              <w:rPr>
                <w:color w:val="000000"/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795,15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795,15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доступности получения услуг,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2029 (</w:t>
            </w:r>
            <w:r>
              <w:rPr>
                <w:color w:val="000000"/>
                <w:sz w:val="20"/>
                <w:szCs w:val="20"/>
              </w:rPr>
              <w:t xml:space="preserve">прогноз-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ный</w:t>
            </w:r>
            <w:r>
              <w:rPr>
                <w:color w:val="000000"/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883,27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</w:t>
            </w:r>
            <w:r>
              <w:rPr>
                <w:color w:val="000000"/>
                <w:sz w:val="20"/>
                <w:szCs w:val="20"/>
              </w:rPr>
              <w:t xml:space="preserve">Количество муниципальных учреждений социальной инфраструктуры, в отношении которых проведены мероприятия по обеспечению доступности получения услуг,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Итого по подпрограмме 2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54 216,24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54 216,24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3 240,33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3 240,33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доступной среды,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24 548,04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24 548,04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доступной среды,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22 049,88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22 049,88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доступной среды,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29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2028 (</w:t>
            </w:r>
            <w:r>
              <w:rPr>
                <w:color w:val="000000"/>
                <w:sz w:val="20"/>
                <w:szCs w:val="20"/>
              </w:rPr>
              <w:t xml:space="preserve">прогноз-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ный</w:t>
            </w:r>
            <w:r>
              <w:rPr>
                <w:color w:val="000000"/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3 494,72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3 494,72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доступной среды,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14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2029 (</w:t>
            </w:r>
            <w:r>
              <w:rPr>
                <w:color w:val="000000"/>
                <w:sz w:val="20"/>
                <w:szCs w:val="20"/>
              </w:rPr>
              <w:t xml:space="preserve">прогноз-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ный</w:t>
            </w:r>
            <w:r>
              <w:rPr>
                <w:color w:val="000000"/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883,27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883,27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  <w:highlight w:val="none"/>
              </w:rPr>
            </w:pPr>
            <w:r>
              <w:rPr>
                <w:color w:val="000000"/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доступной среды,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color w:val="000000"/>
                <w:sz w:val="20"/>
                <w:szCs w:val="20"/>
                <w:highlight w:val="none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none"/>
              </w:rPr>
            </w:r>
            <w:r>
              <w:rPr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0"/>
        </w:trPr>
        <w:tc>
          <w:tcPr>
            <w:gridSpan w:val="11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225" w:type="dxa"/>
            <w:vAlign w:val="center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Подпрограмма 3 «Опека детей-сирот и детей, оставшихся без попечения родителей» Программы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1.</w:t>
            </w:r>
            <w:r>
              <w:rPr>
                <w:sz w:val="20"/>
                <w:szCs w:val="20"/>
              </w:rPr>
            </w:r>
          </w:p>
        </w:tc>
        <w:tc>
          <w:tcPr>
            <w:gridSpan w:val="10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557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Задача </w:t>
            </w:r>
            <w:r>
              <w:rPr>
                <w:color w:val="000000"/>
                <w:sz w:val="20"/>
                <w:szCs w:val="20"/>
              </w:rPr>
              <w:t xml:space="preserve">1  «</w:t>
            </w:r>
            <w:r>
              <w:rPr>
                <w:color w:val="000000"/>
                <w:sz w:val="20"/>
                <w:szCs w:val="20"/>
              </w:rPr>
              <w:t xml:space="preserve">Обеспечение при</w:t>
            </w:r>
            <w:r>
              <w:rPr>
                <w:color w:val="000000"/>
                <w:sz w:val="20"/>
                <w:szCs w:val="20"/>
              </w:rPr>
              <w:t xml:space="preserve">оритета семейного устройства детей-сирот и детей, оставшихся без попечения родителей» подпрограммы 3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1.1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Основное мероприятие. Осуществление социальной поддержки в отношении детей-сирот и детей, оставшихся без попечения родителей, а также </w:t>
            </w:r>
            <w:r>
              <w:rPr>
                <w:color w:val="000000"/>
                <w:sz w:val="20"/>
                <w:szCs w:val="20"/>
              </w:rPr>
              <w:t xml:space="preserve">лиц из числа детей-сирот и детей, оставшихся без попечения родителей (до 31.12.2025), в </w:t>
            </w:r>
            <w:r>
              <w:rPr>
                <w:color w:val="000000"/>
                <w:sz w:val="20"/>
                <w:szCs w:val="20"/>
              </w:rPr>
              <w:t xml:space="preserve">т.ч</w:t>
            </w:r>
            <w:r>
              <w:rPr>
                <w:color w:val="000000"/>
                <w:sz w:val="20"/>
                <w:szCs w:val="20"/>
              </w:rPr>
              <w:t xml:space="preserve">.: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63 467,40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63 467,40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Управление образования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63 467,40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63 467,40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Число детей-сирот и детей, оставшихся без попе</w:t>
            </w:r>
            <w:r>
              <w:rPr>
                <w:color w:val="000000"/>
                <w:sz w:val="20"/>
                <w:szCs w:val="20"/>
              </w:rPr>
              <w:t xml:space="preserve">чения родителей, получающих денежную выплату,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37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Число приемных детей и приемных родителей, получающих денежную выплату,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502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1.1.1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</w:t>
            </w:r>
            <w:r>
              <w:rPr>
                <w:color w:val="000000"/>
                <w:sz w:val="20"/>
                <w:szCs w:val="20"/>
              </w:rPr>
              <w:t xml:space="preserve">ье и продолжающих обучение в муниципальных общеобразовательных организациях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5 989,50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5 989,50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Управление образования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5 989,50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5 989,50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детей-сирот и детей, оставшихся без попечения родителей, получающих денежную выплату,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37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1.1.2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  <w:highlight w:val="none"/>
              </w:rPr>
            </w:pPr>
            <w:r>
              <w:rPr>
                <w:color w:val="000000"/>
                <w:sz w:val="20"/>
                <w:szCs w:val="20"/>
              </w:rPr>
              <w:t xml:space="preserve">Содержание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  <w:r>
              <w:rPr>
                <w:color w:val="000000"/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none"/>
              </w:rPr>
            </w:r>
            <w:r>
              <w:rPr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57 477,90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57 477,90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Управление образования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57 477,90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57 477,90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приемных детей и приемных родителей, получающих денежную выплату,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502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2.</w:t>
            </w:r>
            <w:r>
              <w:rPr>
                <w:sz w:val="20"/>
                <w:szCs w:val="20"/>
              </w:rPr>
            </w:r>
          </w:p>
        </w:tc>
        <w:tc>
          <w:tcPr>
            <w:gridSpan w:val="10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557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Задача 2 </w:t>
            </w:r>
            <w:r>
              <w:rPr>
                <w:color w:val="000000"/>
                <w:sz w:val="20"/>
                <w:szCs w:val="20"/>
              </w:rPr>
              <w:t xml:space="preserve">«Обеспечение приоритета семейного устройства детей-сирот и детей, оставшихся без попечения родителей» подпрограммы 3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78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2.1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КПМ</w:t>
            </w:r>
            <w:r>
              <w:rPr>
                <w:color w:val="000000"/>
                <w:sz w:val="20"/>
                <w:szCs w:val="20"/>
              </w:rPr>
              <w:t xml:space="preserve"> «Обеспечение приоритета семейного устройства детей-сирот и детей, оставшихся без попечения родителей (с 01.01.2026)»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</w:t>
            </w:r>
            <w:r>
              <w:rPr>
                <w:color w:val="000000"/>
                <w:sz w:val="20"/>
                <w:szCs w:val="20"/>
              </w:rPr>
              <w:t xml:space="preserve">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255 498,00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255 498,00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Управление образования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73 449,60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73 449,60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Число детей-сирот и детей, оставшихся без попечения родителей, получающих денежную выплату,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47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Число приемных детей и приемных родителей, получающих денежную выплату,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576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60 682,80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60 682,80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Число детей-сирот и детей, оставшихся без попечения родителей, получающих денежную выплату,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33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Число приемных детей и приемных родителей, получающих денежную выплату,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398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2028 (</w:t>
            </w:r>
            <w:r>
              <w:rPr>
                <w:color w:val="000000"/>
                <w:sz w:val="20"/>
                <w:szCs w:val="20"/>
              </w:rPr>
              <w:t xml:space="preserve">прогноз-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ный</w:t>
            </w:r>
            <w:r>
              <w:rPr>
                <w:color w:val="000000"/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60 682,80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60 682,80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Число детей-сирот и детей, оставшихся без попечения родителей, получающих денежную выплату,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33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Число приемных детей и приемных родителей, получающих денежную выплату,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398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2029 </w:t>
            </w:r>
            <w:r>
              <w:rPr>
                <w:color w:val="000000"/>
                <w:sz w:val="20"/>
                <w:szCs w:val="20"/>
              </w:rPr>
              <w:t xml:space="preserve">(</w:t>
            </w:r>
            <w:r>
              <w:rPr>
                <w:color w:val="000000"/>
                <w:sz w:val="20"/>
                <w:szCs w:val="20"/>
              </w:rPr>
              <w:t xml:space="preserve">прогноз-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ный</w:t>
            </w:r>
            <w:r>
              <w:rPr>
                <w:color w:val="000000"/>
                <w:sz w:val="20"/>
                <w:szCs w:val="20"/>
              </w:rPr>
              <w:t xml:space="preserve"> период)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60 682,80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60 682,80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  <w:highlight w:val="none"/>
              </w:rPr>
            </w:pPr>
            <w:r>
              <w:rPr>
                <w:color w:val="000000"/>
                <w:sz w:val="20"/>
                <w:szCs w:val="20"/>
              </w:rPr>
              <w:t xml:space="preserve">1. Число детей-сирот и детей, оставшихся без попечения родителей, получающих денежную выплату, чел</w:t>
            </w:r>
            <w:r>
              <w:rPr>
                <w:color w:val="000000"/>
                <w:sz w:val="20"/>
                <w:szCs w:val="20"/>
                <w:highlight w:val="none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none"/>
              </w:rPr>
            </w:r>
            <w:r>
              <w:rPr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33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Число приемных детей и приемных родителей, получающих денежную выплату,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398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3.</w:t>
            </w:r>
            <w:r>
              <w:rPr>
                <w:sz w:val="20"/>
                <w:szCs w:val="20"/>
              </w:rPr>
            </w:r>
          </w:p>
        </w:tc>
        <w:tc>
          <w:tcPr>
            <w:gridSpan w:val="10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557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Задача </w:t>
            </w:r>
            <w:r>
              <w:rPr>
                <w:color w:val="000000"/>
                <w:sz w:val="20"/>
                <w:szCs w:val="20"/>
              </w:rPr>
              <w:t xml:space="preserve">3  «</w:t>
            </w:r>
            <w:r>
              <w:rPr>
                <w:color w:val="000000"/>
                <w:sz w:val="20"/>
                <w:szCs w:val="20"/>
              </w:rPr>
              <w:t xml:space="preserve">Улучшение жилищных условий детей-сирот и детей, оставшихся без попечения родителей» подпрограммы 3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3.1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Основное мероприятие. Обеспечение жильем детей-сирот и детей, оставшихся без попечения родителей, и проведение ремонта жилых помещений, при</w:t>
            </w:r>
            <w:r>
              <w:rPr>
                <w:color w:val="000000"/>
                <w:sz w:val="20"/>
                <w:szCs w:val="20"/>
              </w:rPr>
              <w:t xml:space="preserve">надлежащих детям-сиротам и детям, оставшимся без попечения родителей (до 31.12.2025), в </w:t>
            </w:r>
            <w:r>
              <w:rPr>
                <w:color w:val="000000"/>
                <w:sz w:val="20"/>
                <w:szCs w:val="20"/>
              </w:rPr>
              <w:t xml:space="preserve">т.ч</w:t>
            </w:r>
            <w:r>
              <w:rPr>
                <w:color w:val="000000"/>
                <w:sz w:val="20"/>
                <w:szCs w:val="20"/>
              </w:rPr>
              <w:t xml:space="preserve">.: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17 346,92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3 013,73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14 333,19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УЖКХ </w:t>
            </w:r>
            <w:r>
              <w:rPr>
                <w:color w:val="000000"/>
                <w:sz w:val="20"/>
                <w:szCs w:val="20"/>
              </w:rPr>
              <w:t xml:space="preserve">ТиС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17 346,92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3 013,73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14 333,19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Число детей-сирот и детей, оставшихся без попечения родителей, а также лиц из их числа, получивших жилые помещения,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Количество отремонтированных жилых помещений, единственными собственниками </w:t>
            </w:r>
            <w:r>
              <w:rPr>
                <w:color w:val="000000"/>
                <w:sz w:val="20"/>
                <w:szCs w:val="20"/>
              </w:rPr>
              <w:t xml:space="preserve">которых являются дети-сироты и дети, оставшиеся без попечения родителей,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1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3.1.1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17 346,92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3 013,73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14 333,19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УЖКХ </w:t>
            </w:r>
            <w:r>
              <w:rPr>
                <w:color w:val="000000"/>
                <w:sz w:val="20"/>
                <w:szCs w:val="20"/>
              </w:rPr>
              <w:t xml:space="preserve">ТиС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17 346,92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3 013,73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14 333,19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детей-сирот и детей, оставшихся без попечения родителей, а также лиц из их числа, получивших жилые помещения,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3.1.2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УЖКХ </w:t>
            </w:r>
            <w:r>
              <w:rPr>
                <w:color w:val="000000"/>
                <w:sz w:val="20"/>
                <w:szCs w:val="20"/>
              </w:rPr>
              <w:t xml:space="preserve">ТиС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</w:t>
            </w:r>
            <w:r>
              <w:rPr>
                <w:color w:val="000000"/>
                <w:sz w:val="20"/>
                <w:szCs w:val="20"/>
              </w:rPr>
              <w:t xml:space="preserve">Численность детей-сирот и детей, оставшихся без попечения родителей, которым проведен ремонт жилых помещений, чел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4.</w:t>
            </w:r>
            <w:r>
              <w:rPr>
                <w:sz w:val="20"/>
                <w:szCs w:val="20"/>
              </w:rPr>
            </w:r>
          </w:p>
        </w:tc>
        <w:tc>
          <w:tcPr>
            <w:gridSpan w:val="10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557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Задача 4 «Улучшение жилищных условий детей-сирот и детей, оставшихся без попечения родителей» подпрограммы 3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6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4.1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КПМ «</w:t>
            </w:r>
            <w:r>
              <w:rPr>
                <w:color w:val="000000"/>
                <w:sz w:val="20"/>
                <w:szCs w:val="20"/>
              </w:rPr>
              <w:t xml:space="preserve">Улучшение жилищных условий детей-сирот и детей, оставшихся без попечения родителей (с 01.01.2026)»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528 491,55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105 560,00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422 920,00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11,55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УЖКХ </w:t>
            </w:r>
            <w:r>
              <w:rPr>
                <w:color w:val="000000"/>
                <w:sz w:val="20"/>
                <w:szCs w:val="20"/>
              </w:rPr>
              <w:t xml:space="preserve">ТиС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132 131,55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26 390,00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105 730,00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11,55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Число детей-сирот и детей, оставшихся без попечения родителей, а также лиц из их числа, получивших жилые помещения,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Количество отремонтированных жилых помещений, единственными собственниками которых</w:t>
            </w:r>
            <w:r>
              <w:rPr>
                <w:color w:val="000000"/>
                <w:sz w:val="20"/>
                <w:szCs w:val="20"/>
              </w:rPr>
              <w:t xml:space="preserve"> являются дети-сироты и дети, оставшиеся без попечения родителей,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132 120,00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26 390,00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105 730,00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Число детей-сирот и детей, оставшихся без попечения родителей, а также лиц из их числа, получивших жилые помещения,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Количество отремонтированных жилых помещений, единственными собственниками которых являются дети-сироты и дети, оставшиеся без попечения родителей,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2028 (</w:t>
            </w:r>
            <w:r>
              <w:rPr>
                <w:color w:val="000000"/>
                <w:sz w:val="20"/>
                <w:szCs w:val="20"/>
              </w:rPr>
              <w:t xml:space="preserve">прогноз-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ный</w:t>
            </w:r>
            <w:r>
              <w:rPr>
                <w:color w:val="000000"/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132 120,00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26 390,00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105 730,00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Число детей-сирот и детей, оставшихся без попечения родителей, а также лиц из их числа, получивших жилые помещения,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Количество отремонтированных жилых помещений, единственными собственниками которых являются дети-сироты и дети, оставшиеся без попечения родителей,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11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2029 (</w:t>
            </w:r>
            <w:r>
              <w:rPr>
                <w:color w:val="000000"/>
                <w:sz w:val="20"/>
                <w:szCs w:val="20"/>
              </w:rPr>
              <w:t xml:space="preserve">прогноз-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ный</w:t>
            </w:r>
            <w:r>
              <w:rPr>
                <w:color w:val="000000"/>
                <w:sz w:val="20"/>
                <w:szCs w:val="20"/>
              </w:rPr>
              <w:t xml:space="preserve"> период)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132 120,00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26 390,00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105 730,00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Число детей-сирот и детей, оставшихся без попечения родителей, а также лиц из их числа, получивших жилые помещения,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6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Количество отремонтированных жилых помещений, единственными собственниками которых являются дети-сироты и дети, оставшиеся без попечения родителей, </w:t>
            </w:r>
            <w:r>
              <w:rPr>
                <w:color w:val="000000"/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88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Итого по подпрограмме 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864 803,87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108 573,73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756 21</w:t>
            </w:r>
            <w:r>
              <w:rPr>
                <w:color w:val="000000"/>
                <w:sz w:val="20"/>
                <w:szCs w:val="20"/>
              </w:rPr>
              <w:t xml:space="preserve">8,59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11,55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80 814,32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3 013,73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77 800,59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539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Численность детей-сирот и детей, оставшихся без попечения родителей, а также лиц из их числа, улучшивших свои жилищные условия,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205 581,15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26 390,00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179 179,60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11,55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детей-сирот и детей, оставшихся без попечения </w:t>
            </w:r>
            <w:r>
              <w:rPr>
                <w:color w:val="000000"/>
                <w:sz w:val="20"/>
                <w:szCs w:val="20"/>
              </w:rPr>
              <w:t xml:space="preserve">родителей, а также лиц из их числа и приемных родителей, получивших денежные выплаты,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623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Численность детей-сирот и детей, оставшихся без попечения родителей, а также </w:t>
            </w:r>
            <w:r>
              <w:rPr>
                <w:color w:val="000000"/>
                <w:sz w:val="20"/>
                <w:szCs w:val="20"/>
              </w:rPr>
              <w:t xml:space="preserve">лиц из их числа, улучшивших свои жилищные условия,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54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192 802,80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26 390,00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166 412,80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431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Численность детей-сирот и детей, оставшихся без попечения родителей, а также лиц из их числа, улучшивших свои жилищные условия,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54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2028 (</w:t>
            </w:r>
            <w:r>
              <w:rPr>
                <w:color w:val="000000"/>
                <w:sz w:val="20"/>
                <w:szCs w:val="20"/>
              </w:rPr>
              <w:t xml:space="preserve">прогноз-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ный</w:t>
            </w:r>
            <w:r>
              <w:rPr>
                <w:color w:val="000000"/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192 802,80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26 390,00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166 412,80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431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Численность детей-сирот и детей, оставшихся без попечения родителей, а также лиц из их числа, улучшивших свои жилищные условия,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54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9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2029 (</w:t>
            </w:r>
            <w:r>
              <w:rPr>
                <w:color w:val="000000"/>
                <w:sz w:val="20"/>
                <w:szCs w:val="20"/>
              </w:rPr>
              <w:t xml:space="preserve">прогноз-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ный</w:t>
            </w:r>
            <w:r>
              <w:rPr>
                <w:color w:val="000000"/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192 802,80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26 390,00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166 412,80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детей-сирот и детей, оставшихся без поп</w:t>
            </w:r>
            <w:r>
              <w:rPr>
                <w:color w:val="000000"/>
                <w:sz w:val="20"/>
                <w:szCs w:val="20"/>
              </w:rPr>
              <w:t xml:space="preserve">ечения родителей, а также лиц из их числа и приемных родителей, получивших денежные выплаты,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431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14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Численность детей-сирот и детей, оставшихся без попеч</w:t>
            </w:r>
            <w:r>
              <w:rPr>
                <w:color w:val="000000"/>
                <w:sz w:val="20"/>
                <w:szCs w:val="20"/>
              </w:rPr>
              <w:t xml:space="preserve">ения родителей, а также лиц из их числа, улучшивших свои жилищные условия,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54</w:t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11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225" w:type="dxa"/>
            <w:vAlign w:val="center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Подпрограмма 4 «Обеспечивающая подпрограмма» Программы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75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restart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Итого по Программе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1 142 931,96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108 573,73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770 496,09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263 862,14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128 296,85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3 013,73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84 624,09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40 659,03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граждан, получающих социальную поддержку,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5623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</w:t>
            </w:r>
            <w:r>
              <w:rPr>
                <w:color w:val="000000"/>
                <w:sz w:val="20"/>
                <w:szCs w:val="20"/>
              </w:rPr>
              <w:t xml:space="preserve">предоставлена поддержка, от общего количества обратившихся социально ориентированных некоммерческих организаций, </w:t>
            </w:r>
            <w:r>
              <w:rPr>
                <w:color w:val="000000"/>
                <w:sz w:val="20"/>
                <w:szCs w:val="20"/>
              </w:rPr>
              <w:t xml:space="preserve">проц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3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r>
              <w:rPr>
                <w:color w:val="000000"/>
                <w:sz w:val="20"/>
                <w:szCs w:val="20"/>
              </w:rPr>
              <w:t xml:space="preserve">проц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5,2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548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279 675,95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26 390,00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186 003,60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67 282,35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граждан, получающих социальную поддержку,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5617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</w:t>
            </w:r>
            <w:r>
              <w:rPr>
                <w:color w:val="000000"/>
                <w:sz w:val="20"/>
                <w:szCs w:val="20"/>
              </w:rPr>
              <w:t xml:space="preserve">предоставлена поддержка, от общего количества обратившихся социально ориентированных некоммерческих организаций, </w:t>
            </w:r>
            <w:r>
              <w:rPr>
                <w:color w:val="000000"/>
                <w:sz w:val="20"/>
                <w:szCs w:val="20"/>
              </w:rPr>
              <w:t xml:space="preserve">проц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r>
              <w:rPr>
                <w:color w:val="000000"/>
                <w:sz w:val="20"/>
                <w:szCs w:val="20"/>
              </w:rPr>
              <w:t xml:space="preserve">проц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55,2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677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257 383,24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26 390,00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166 664,80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64 328,44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граждан, получающих социальную поддержку,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5697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7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</w:t>
            </w:r>
            <w:r>
              <w:rPr>
                <w:color w:val="000000"/>
                <w:sz w:val="20"/>
                <w:szCs w:val="20"/>
              </w:rPr>
              <w:t xml:space="preserve">тившихся социально ориентированных некоммерческих организаций, </w:t>
            </w:r>
            <w:r>
              <w:rPr>
                <w:color w:val="000000"/>
                <w:sz w:val="20"/>
                <w:szCs w:val="20"/>
              </w:rPr>
              <w:t xml:space="preserve">проц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r>
              <w:rPr>
                <w:color w:val="000000"/>
                <w:sz w:val="20"/>
                <w:szCs w:val="20"/>
              </w:rPr>
              <w:t xml:space="preserve">проц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485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2028 (</w:t>
            </w:r>
            <w:r>
              <w:rPr>
                <w:color w:val="000000"/>
                <w:sz w:val="20"/>
                <w:szCs w:val="20"/>
              </w:rPr>
              <w:t xml:space="preserve">прогноз-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ный</w:t>
            </w:r>
            <w:r>
              <w:rPr>
                <w:color w:val="000000"/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239 789,91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26 390,00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166 664,80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46 735,11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граждан, получающих социальную поддержку,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5667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color w:val="000000"/>
                <w:sz w:val="20"/>
                <w:szCs w:val="20"/>
                <w:highlight w:val="none"/>
              </w:rPr>
            </w:pPr>
            <w:r>
              <w:rPr>
                <w:color w:val="000000"/>
                <w:sz w:val="20"/>
                <w:szCs w:val="20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</w:t>
            </w:r>
            <w:r>
              <w:rPr>
                <w:color w:val="000000"/>
                <w:sz w:val="20"/>
                <w:szCs w:val="20"/>
              </w:rPr>
              <w:t xml:space="preserve">предоставлена поддержка, от общего количества обратившихся социально ориентированных некоммерческих организаций, </w:t>
            </w:r>
            <w:r>
              <w:rPr>
                <w:color w:val="000000"/>
                <w:sz w:val="20"/>
                <w:szCs w:val="20"/>
              </w:rPr>
              <w:t xml:space="preserve">проц</w:t>
            </w:r>
            <w:r>
              <w:rPr>
                <w:color w:val="000000"/>
                <w:sz w:val="20"/>
                <w:szCs w:val="20"/>
                <w:highlight w:val="none"/>
              </w:rPr>
            </w:r>
          </w:p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none"/>
              </w:rPr>
            </w:r>
            <w:r>
              <w:rPr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r>
              <w:rPr>
                <w:color w:val="000000"/>
                <w:sz w:val="20"/>
                <w:szCs w:val="20"/>
              </w:rPr>
              <w:t xml:space="preserve">проц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24,1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485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2029 (</w:t>
            </w:r>
            <w:r>
              <w:rPr>
                <w:color w:val="000000"/>
                <w:sz w:val="20"/>
                <w:szCs w:val="20"/>
              </w:rPr>
              <w:t xml:space="preserve">прогноз-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ный</w:t>
            </w:r>
            <w:r>
              <w:rPr>
                <w:color w:val="000000"/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237 786,01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26 390,00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166 538,80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44 857,21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restart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граждан, получающих социальную поддержку,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5632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</w:t>
            </w:r>
            <w:r>
              <w:rPr>
                <w:color w:val="000000"/>
                <w:sz w:val="20"/>
                <w:szCs w:val="20"/>
              </w:rPr>
              <w:t xml:space="preserve">предоставлена поддержка, от общего количества обратившихся социально ориентированных некоммерческих организаций, </w:t>
            </w:r>
            <w:r>
              <w:rPr>
                <w:color w:val="000000"/>
                <w:sz w:val="20"/>
                <w:szCs w:val="20"/>
              </w:rPr>
              <w:t xml:space="preserve">проц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r>
              <w:rPr>
                <w:color w:val="000000"/>
                <w:sz w:val="20"/>
                <w:szCs w:val="20"/>
              </w:rPr>
              <w:t xml:space="preserve">проц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6,9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68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71" w:type="dxa"/>
            <w:vMerge w:val="continue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23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0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6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09" w:type="dxa"/>
            <w:vMerge w:val="continue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67" w:type="dxa"/>
            <w:vMerge w:val="continue"/>
            <w:textDirection w:val="lrTb"/>
            <w:noWrap w:val="false"/>
          </w:tcPr>
          <w:p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75" w:type="dxa"/>
            <w:textDirection w:val="lrTb"/>
            <w:noWrap w:val="false"/>
          </w:tcPr>
          <w:p>
            <w:pPr>
              <w:ind w:lef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1" w:type="dxa"/>
            <w:textDirection w:val="lrTb"/>
            <w:noWrap w:val="false"/>
          </w:tcPr>
          <w:p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485</w:t>
            </w:r>
            <w:r>
              <w:rPr>
                <w:sz w:val="20"/>
                <w:szCs w:val="20"/>
              </w:rPr>
            </w:r>
          </w:p>
        </w:tc>
      </w:tr>
    </w:tbl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2"/>
        <w:ind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sectPr>
      <w:footnotePr/>
      <w:endnotePr/>
      <w:type w:val="nextPage"/>
      <w:pgSz w:w="16838" w:h="11906" w:orient="landscape"/>
      <w:pgMar w:top="1701" w:right="1134" w:bottom="567" w:left="1134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Verdana">
    <w:panose1 w:val="020B0604030504040204"/>
  </w:font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Liberation San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2"/>
      <w:tabs>
        <w:tab w:val="center" w:pos="7285" w:leader="none"/>
        <w:tab w:val="left" w:pos="9000" w:leader="none"/>
      </w:tabs>
    </w:pPr>
    <w:r>
      <w:rPr>
        <w:sz w:val="20"/>
        <w:szCs w:val="20"/>
      </w:rPr>
      <w:tab/>
    </w:r>
    <w:r>
      <w:rPr>
        <w:sz w:val="20"/>
        <w:szCs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t xml:space="preserve">19</w:t>
    </w:r>
    <w: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2"/>
      <w:jc w:val="center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1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2"/>
  </w:num>
  <w:num w:numId="4">
    <w:abstractNumId w:val="12"/>
  </w:num>
  <w:num w:numId="5">
    <w:abstractNumId w:val="0"/>
  </w:num>
  <w:num w:numId="6">
    <w:abstractNumId w:val="6"/>
  </w:num>
  <w:num w:numId="7">
    <w:abstractNumId w:val="8"/>
  </w:num>
  <w:num w:numId="8">
    <w:abstractNumId w:val="7"/>
  </w:num>
  <w:num w:numId="9">
    <w:abstractNumId w:val="11"/>
  </w:num>
  <w:num w:numId="10">
    <w:abstractNumId w:val="5"/>
  </w:num>
  <w:num w:numId="11">
    <w:abstractNumId w:val="4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6" w:default="1">
    <w:name w:val="Normal"/>
    <w:qFormat/>
    <w:rPr>
      <w:sz w:val="24"/>
      <w:szCs w:val="24"/>
    </w:rPr>
  </w:style>
  <w:style w:type="paragraph" w:styleId="707">
    <w:name w:val="Heading 1"/>
    <w:basedOn w:val="706"/>
    <w:next w:val="706"/>
    <w:link w:val="873"/>
    <w:uiPriority w:val="99"/>
    <w:qFormat/>
    <w:pPr>
      <w:jc w:val="center"/>
      <w:keepNext/>
      <w:outlineLvl w:val="0"/>
    </w:pPr>
    <w:rPr>
      <w:rFonts w:ascii="Arial" w:hAnsi="Arial" w:cs="Arial"/>
      <w:sz w:val="28"/>
      <w:szCs w:val="28"/>
    </w:rPr>
  </w:style>
  <w:style w:type="paragraph" w:styleId="708">
    <w:name w:val="Heading 2"/>
    <w:basedOn w:val="706"/>
    <w:next w:val="706"/>
    <w:link w:val="874"/>
    <w:uiPriority w:val="9"/>
    <w:qFormat/>
    <w:pPr>
      <w:spacing w:before="200" w:line="271" w:lineRule="auto"/>
      <w:outlineLvl w:val="1"/>
    </w:pPr>
    <w:rPr>
      <w:smallCaps/>
      <w:sz w:val="28"/>
      <w:szCs w:val="28"/>
    </w:rPr>
  </w:style>
  <w:style w:type="paragraph" w:styleId="709">
    <w:name w:val="Heading 3"/>
    <w:basedOn w:val="706"/>
    <w:next w:val="706"/>
    <w:link w:val="875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10">
    <w:name w:val="Heading 4"/>
    <w:basedOn w:val="706"/>
    <w:next w:val="706"/>
    <w:link w:val="876"/>
    <w:uiPriority w:val="9"/>
    <w:qFormat/>
    <w:pPr>
      <w:spacing w:line="271" w:lineRule="auto"/>
      <w:outlineLvl w:val="3"/>
    </w:pPr>
    <w:rPr>
      <w:b/>
      <w:bCs/>
      <w:spacing w:val="5"/>
    </w:rPr>
  </w:style>
  <w:style w:type="paragraph" w:styleId="711">
    <w:name w:val="Heading 5"/>
    <w:basedOn w:val="706"/>
    <w:next w:val="706"/>
    <w:link w:val="877"/>
    <w:uiPriority w:val="9"/>
    <w:qFormat/>
    <w:pPr>
      <w:spacing w:line="271" w:lineRule="auto"/>
      <w:outlineLvl w:val="4"/>
    </w:pPr>
    <w:rPr>
      <w:i/>
      <w:iCs/>
    </w:rPr>
  </w:style>
  <w:style w:type="paragraph" w:styleId="712">
    <w:name w:val="Heading 6"/>
    <w:basedOn w:val="706"/>
    <w:next w:val="706"/>
    <w:link w:val="878"/>
    <w:uiPriority w:val="9"/>
    <w:qFormat/>
    <w:pPr>
      <w:spacing w:line="271" w:lineRule="auto"/>
      <w:shd w:val="clear" w:color="auto" w:fill="ffffff"/>
      <w:outlineLvl w:val="5"/>
    </w:pPr>
    <w:rPr>
      <w:b/>
      <w:bCs/>
      <w:color w:val="595959"/>
      <w:spacing w:val="5"/>
    </w:rPr>
  </w:style>
  <w:style w:type="paragraph" w:styleId="713">
    <w:name w:val="Heading 7"/>
    <w:basedOn w:val="706"/>
    <w:next w:val="706"/>
    <w:link w:val="879"/>
    <w:uiPriority w:val="9"/>
    <w:qFormat/>
    <w:pPr>
      <w:outlineLvl w:val="6"/>
    </w:pPr>
    <w:rPr>
      <w:b/>
      <w:bCs/>
      <w:i/>
      <w:iCs/>
      <w:color w:val="5a5a5a"/>
      <w:sz w:val="20"/>
      <w:szCs w:val="20"/>
    </w:rPr>
  </w:style>
  <w:style w:type="paragraph" w:styleId="714">
    <w:name w:val="Heading 8"/>
    <w:basedOn w:val="706"/>
    <w:next w:val="706"/>
    <w:link w:val="880"/>
    <w:uiPriority w:val="9"/>
    <w:qFormat/>
    <w:pPr>
      <w:outlineLvl w:val="7"/>
    </w:pPr>
    <w:rPr>
      <w:b/>
      <w:bCs/>
      <w:color w:val="7f7f7f"/>
      <w:sz w:val="20"/>
      <w:szCs w:val="20"/>
    </w:rPr>
  </w:style>
  <w:style w:type="paragraph" w:styleId="715">
    <w:name w:val="Heading 9"/>
    <w:basedOn w:val="706"/>
    <w:next w:val="706"/>
    <w:link w:val="881"/>
    <w:uiPriority w:val="9"/>
    <w:qFormat/>
    <w:pPr>
      <w:spacing w:line="271" w:lineRule="auto"/>
      <w:outlineLvl w:val="8"/>
    </w:pPr>
    <w:rPr>
      <w:b/>
      <w:bCs/>
      <w:i/>
      <w:iCs/>
      <w:color w:val="7f7f7f"/>
      <w:sz w:val="18"/>
      <w:szCs w:val="18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Caption Char"/>
    <w:basedOn w:val="716"/>
    <w:uiPriority w:val="35"/>
    <w:rPr>
      <w:b/>
      <w:bCs/>
      <w:color w:val="5b9bd5" w:themeColor="accent1"/>
      <w:sz w:val="18"/>
      <w:szCs w:val="18"/>
    </w:rPr>
  </w:style>
  <w:style w:type="character" w:styleId="720" w:customStyle="1">
    <w:name w:val="Heading 1 Char"/>
    <w:basedOn w:val="716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21" w:customStyle="1">
    <w:name w:val="Heading 2 Char"/>
    <w:basedOn w:val="716"/>
    <w:uiPriority w:val="9"/>
    <w:rPr>
      <w:rFonts w:ascii="Liberation Sans" w:hAnsi="Liberation Sans" w:eastAsia="Liberation Sans" w:cs="Liberation Sans"/>
      <w:sz w:val="34"/>
    </w:rPr>
  </w:style>
  <w:style w:type="character" w:styleId="722" w:customStyle="1">
    <w:name w:val="Heading 3 Char"/>
    <w:basedOn w:val="716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23" w:customStyle="1">
    <w:name w:val="Heading 4 Char"/>
    <w:basedOn w:val="71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4" w:customStyle="1">
    <w:name w:val="Heading 5 Char"/>
    <w:basedOn w:val="71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5" w:customStyle="1">
    <w:name w:val="Heading 6 Char"/>
    <w:basedOn w:val="71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6" w:customStyle="1">
    <w:name w:val="Heading 7 Char"/>
    <w:basedOn w:val="71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7" w:customStyle="1">
    <w:name w:val="Heading 8 Char"/>
    <w:basedOn w:val="71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8" w:customStyle="1">
    <w:name w:val="Heading 9 Char"/>
    <w:basedOn w:val="71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9" w:customStyle="1">
    <w:name w:val="Title Char"/>
    <w:basedOn w:val="716"/>
    <w:uiPriority w:val="10"/>
    <w:rPr>
      <w:sz w:val="48"/>
      <w:szCs w:val="48"/>
    </w:rPr>
  </w:style>
  <w:style w:type="character" w:styleId="730" w:customStyle="1">
    <w:name w:val="Subtitle Char"/>
    <w:basedOn w:val="716"/>
    <w:uiPriority w:val="11"/>
    <w:rPr>
      <w:sz w:val="24"/>
      <w:szCs w:val="24"/>
    </w:rPr>
  </w:style>
  <w:style w:type="character" w:styleId="731" w:customStyle="1">
    <w:name w:val="Quote Char"/>
    <w:uiPriority w:val="29"/>
    <w:rPr>
      <w:i/>
    </w:rPr>
  </w:style>
  <w:style w:type="character" w:styleId="732" w:customStyle="1">
    <w:name w:val="Intense Quote Char"/>
    <w:uiPriority w:val="30"/>
    <w:rPr>
      <w:i/>
    </w:rPr>
  </w:style>
  <w:style w:type="character" w:styleId="733" w:customStyle="1">
    <w:name w:val="Header Char"/>
    <w:basedOn w:val="716"/>
    <w:uiPriority w:val="99"/>
  </w:style>
  <w:style w:type="character" w:styleId="734" w:customStyle="1">
    <w:name w:val="Footer Char"/>
    <w:basedOn w:val="716"/>
    <w:uiPriority w:val="99"/>
  </w:style>
  <w:style w:type="character" w:styleId="735" w:customStyle="1">
    <w:name w:val="Название объекта Знак"/>
    <w:basedOn w:val="716"/>
    <w:link w:val="949"/>
    <w:uiPriority w:val="35"/>
    <w:rPr>
      <w:b/>
      <w:bCs/>
      <w:color w:val="5b9bd5" w:themeColor="accent1"/>
      <w:sz w:val="18"/>
      <w:szCs w:val="18"/>
    </w:rPr>
  </w:style>
  <w:style w:type="table" w:styleId="736" w:customStyle="1">
    <w:name w:val="Table Grid Light"/>
    <w:basedOn w:val="71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7">
    <w:name w:val="Plain Table 1"/>
    <w:basedOn w:val="71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8">
    <w:name w:val="Plain Table 2"/>
    <w:basedOn w:val="71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9">
    <w:name w:val="Plain Table 3"/>
    <w:basedOn w:val="717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0">
    <w:name w:val="Plain Table 4"/>
    <w:basedOn w:val="717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Plain Table 5"/>
    <w:basedOn w:val="717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2">
    <w:name w:val="Grid Table 1 Light"/>
    <w:basedOn w:val="71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1"/>
    <w:basedOn w:val="717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2"/>
    <w:basedOn w:val="717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3"/>
    <w:basedOn w:val="717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1 Light - Accent 4"/>
    <w:basedOn w:val="717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5"/>
    <w:basedOn w:val="717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6"/>
    <w:basedOn w:val="717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2"/>
    <w:basedOn w:val="71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1"/>
    <w:basedOn w:val="717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2"/>
    <w:basedOn w:val="717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3"/>
    <w:basedOn w:val="717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2 - Accent 4"/>
    <w:basedOn w:val="717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5"/>
    <w:basedOn w:val="717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6"/>
    <w:basedOn w:val="717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"/>
    <w:basedOn w:val="71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1"/>
    <w:basedOn w:val="717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2"/>
    <w:basedOn w:val="717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3"/>
    <w:basedOn w:val="717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 - Accent 4"/>
    <w:basedOn w:val="717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5"/>
    <w:basedOn w:val="717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6"/>
    <w:basedOn w:val="717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4"/>
    <w:basedOn w:val="71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4" w:customStyle="1">
    <w:name w:val="Grid Table 4 - Accent 1"/>
    <w:basedOn w:val="717"/>
    <w:uiPriority w:val="5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65" w:customStyle="1">
    <w:name w:val="Grid Table 4 - Accent 2"/>
    <w:basedOn w:val="717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66" w:customStyle="1">
    <w:name w:val="Grid Table 4 - Accent 3"/>
    <w:basedOn w:val="717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67" w:customStyle="1">
    <w:name w:val="Grid Table 4 - Accent 4"/>
    <w:basedOn w:val="717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68" w:customStyle="1">
    <w:name w:val="Grid Table 4 - Accent 5"/>
    <w:basedOn w:val="717"/>
    <w:uiPriority w:val="5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69" w:customStyle="1">
    <w:name w:val="Grid Table 4 - Accent 6"/>
    <w:basedOn w:val="717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70">
    <w:name w:val="Grid Table 5 Dark"/>
    <w:basedOn w:val="71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- Accent 1"/>
    <w:basedOn w:val="71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2"/>
    <w:basedOn w:val="71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 - Accent 3"/>
    <w:basedOn w:val="71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5 Dark- Accent 4"/>
    <w:basedOn w:val="71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 - Accent 5"/>
    <w:basedOn w:val="71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6"/>
    <w:basedOn w:val="71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77">
    <w:name w:val="Grid Table 6 Colorful"/>
    <w:basedOn w:val="71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8" w:customStyle="1">
    <w:name w:val="Grid Table 6 Colorful - Accent 1"/>
    <w:basedOn w:val="717"/>
    <w:uiPriority w:val="99"/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79" w:customStyle="1">
    <w:name w:val="Grid Table 6 Colorful - Accent 2"/>
    <w:basedOn w:val="717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80" w:customStyle="1">
    <w:name w:val="Grid Table 6 Colorful - Accent 3"/>
    <w:basedOn w:val="717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81" w:customStyle="1">
    <w:name w:val="Grid Table 6 Colorful - Accent 4"/>
    <w:basedOn w:val="717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82" w:customStyle="1">
    <w:name w:val="Grid Table 6 Colorful - Accent 5"/>
    <w:basedOn w:val="717"/>
    <w:uiPriority w:val="99"/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83" w:customStyle="1">
    <w:name w:val="Grid Table 6 Colorful - Accent 6"/>
    <w:basedOn w:val="717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84">
    <w:name w:val="Grid Table 7 Colorful"/>
    <w:basedOn w:val="71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7 Colorful - Accent 1"/>
    <w:basedOn w:val="717"/>
    <w:uiPriority w:val="99"/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7 Colorful - Accent 2"/>
    <w:basedOn w:val="717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7 Colorful - Accent 3"/>
    <w:basedOn w:val="717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7 Colorful - Accent 4"/>
    <w:basedOn w:val="717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7 Colorful - Accent 5"/>
    <w:basedOn w:val="717"/>
    <w:uiPriority w:val="99"/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7 Colorful - Accent 6"/>
    <w:basedOn w:val="717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"/>
    <w:basedOn w:val="71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1"/>
    <w:basedOn w:val="717"/>
    <w:uiPriority w:val="99"/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2"/>
    <w:basedOn w:val="717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3"/>
    <w:basedOn w:val="717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 - Accent 4"/>
    <w:basedOn w:val="717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5"/>
    <w:basedOn w:val="717"/>
    <w:uiPriority w:val="99"/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6"/>
    <w:basedOn w:val="717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2"/>
    <w:basedOn w:val="71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1"/>
    <w:basedOn w:val="717"/>
    <w:uiPriority w:val="99"/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2"/>
    <w:basedOn w:val="717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3"/>
    <w:basedOn w:val="717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02" w:customStyle="1">
    <w:name w:val="List Table 2 - Accent 4"/>
    <w:basedOn w:val="717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5"/>
    <w:basedOn w:val="717"/>
    <w:uiPriority w:val="99"/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6"/>
    <w:basedOn w:val="717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05">
    <w:name w:val="List Table 3"/>
    <w:basedOn w:val="71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1"/>
    <w:basedOn w:val="717"/>
    <w:uiPriority w:val="99"/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2"/>
    <w:basedOn w:val="717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3"/>
    <w:basedOn w:val="717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3 - Accent 4"/>
    <w:basedOn w:val="717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5"/>
    <w:basedOn w:val="717"/>
    <w:uiPriority w:val="99"/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6"/>
    <w:basedOn w:val="717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"/>
    <w:basedOn w:val="71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1"/>
    <w:basedOn w:val="717"/>
    <w:uiPriority w:val="9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2"/>
    <w:basedOn w:val="717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3"/>
    <w:basedOn w:val="717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 - Accent 4"/>
    <w:basedOn w:val="717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5"/>
    <w:basedOn w:val="717"/>
    <w:uiPriority w:val="9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6"/>
    <w:basedOn w:val="717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5 Dark"/>
    <w:basedOn w:val="71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0" w:customStyle="1">
    <w:name w:val="List Table 5 Dark - Accent 1"/>
    <w:basedOn w:val="717"/>
    <w:uiPriority w:val="99"/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1" w:customStyle="1">
    <w:name w:val="List Table 5 Dark - Accent 2"/>
    <w:basedOn w:val="717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2" w:customStyle="1">
    <w:name w:val="List Table 5 Dark - Accent 3"/>
    <w:basedOn w:val="717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3" w:customStyle="1">
    <w:name w:val="List Table 5 Dark - Accent 4"/>
    <w:basedOn w:val="717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4" w:customStyle="1">
    <w:name w:val="List Table 5 Dark - Accent 5"/>
    <w:basedOn w:val="717"/>
    <w:uiPriority w:val="99"/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5" w:customStyle="1">
    <w:name w:val="List Table 5 Dark - Accent 6"/>
    <w:basedOn w:val="717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6">
    <w:name w:val="List Table 6 Colorful"/>
    <w:basedOn w:val="71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7" w:customStyle="1">
    <w:name w:val="List Table 6 Colorful - Accent 1"/>
    <w:basedOn w:val="717"/>
    <w:uiPriority w:val="99"/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28" w:customStyle="1">
    <w:name w:val="List Table 6 Colorful - Accent 2"/>
    <w:basedOn w:val="717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29" w:customStyle="1">
    <w:name w:val="List Table 6 Colorful - Accent 3"/>
    <w:basedOn w:val="717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30" w:customStyle="1">
    <w:name w:val="List Table 6 Colorful - Accent 4"/>
    <w:basedOn w:val="717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31" w:customStyle="1">
    <w:name w:val="List Table 6 Colorful - Accent 5"/>
    <w:basedOn w:val="717"/>
    <w:uiPriority w:val="99"/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32" w:customStyle="1">
    <w:name w:val="List Table 6 Colorful - Accent 6"/>
    <w:basedOn w:val="717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33">
    <w:name w:val="List Table 7 Colorful"/>
    <w:basedOn w:val="71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7 Colorful - Accent 1"/>
    <w:basedOn w:val="717"/>
    <w:uiPriority w:val="99"/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7 Colorful - Accent 2"/>
    <w:basedOn w:val="717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7 Colorful - Accent 3"/>
    <w:basedOn w:val="717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7 Colorful - Accent 4"/>
    <w:basedOn w:val="717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7 Colorful - Accent 5"/>
    <w:basedOn w:val="717"/>
    <w:uiPriority w:val="99"/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7 Colorful - Accent 6"/>
    <w:basedOn w:val="717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ned - Accent"/>
    <w:basedOn w:val="71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1" w:customStyle="1">
    <w:name w:val="Lined - Accent 1"/>
    <w:basedOn w:val="71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42" w:customStyle="1">
    <w:name w:val="Lined - Accent 2"/>
    <w:basedOn w:val="71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43" w:customStyle="1">
    <w:name w:val="Lined - Accent 3"/>
    <w:basedOn w:val="71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44" w:customStyle="1">
    <w:name w:val="Lined - Accent 4"/>
    <w:basedOn w:val="71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45" w:customStyle="1">
    <w:name w:val="Lined - Accent 5"/>
    <w:basedOn w:val="71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46" w:customStyle="1">
    <w:name w:val="Lined - Accent 6"/>
    <w:basedOn w:val="71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47" w:customStyle="1">
    <w:name w:val="Bordered &amp; Lined - Accent"/>
    <w:basedOn w:val="71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8" w:customStyle="1">
    <w:name w:val="Bordered &amp; Lined - Accent 1"/>
    <w:basedOn w:val="717"/>
    <w:uiPriority w:val="99"/>
    <w:rPr>
      <w:color w:val="40404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49" w:customStyle="1">
    <w:name w:val="Bordered &amp; Lined - Accent 2"/>
    <w:basedOn w:val="717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50" w:customStyle="1">
    <w:name w:val="Bordered &amp; Lined - Accent 3"/>
    <w:basedOn w:val="717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51" w:customStyle="1">
    <w:name w:val="Bordered &amp; Lined - Accent 4"/>
    <w:basedOn w:val="717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52" w:customStyle="1">
    <w:name w:val="Bordered &amp; Lined - Accent 5"/>
    <w:basedOn w:val="717"/>
    <w:uiPriority w:val="99"/>
    <w:rPr>
      <w:color w:val="40404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53" w:customStyle="1">
    <w:name w:val="Bordered &amp; Lined - Accent 6"/>
    <w:basedOn w:val="717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54" w:customStyle="1">
    <w:name w:val="Bordered"/>
    <w:basedOn w:val="71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5" w:customStyle="1">
    <w:name w:val="Bordered - Accent 1"/>
    <w:basedOn w:val="717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56" w:customStyle="1">
    <w:name w:val="Bordered - Accent 2"/>
    <w:basedOn w:val="717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57" w:customStyle="1">
    <w:name w:val="Bordered - Accent 3"/>
    <w:basedOn w:val="717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58" w:customStyle="1">
    <w:name w:val="Bordered - Accent 4"/>
    <w:basedOn w:val="717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59" w:customStyle="1">
    <w:name w:val="Bordered - Accent 5"/>
    <w:basedOn w:val="717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60" w:customStyle="1">
    <w:name w:val="Bordered - Accent 6"/>
    <w:basedOn w:val="717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61" w:customStyle="1">
    <w:name w:val="Footnote Text Char"/>
    <w:uiPriority w:val="99"/>
    <w:rPr>
      <w:sz w:val="18"/>
    </w:rPr>
  </w:style>
  <w:style w:type="character" w:styleId="862" w:customStyle="1">
    <w:name w:val="Endnote Text Char"/>
    <w:uiPriority w:val="99"/>
    <w:rPr>
      <w:sz w:val="20"/>
    </w:rPr>
  </w:style>
  <w:style w:type="paragraph" w:styleId="863">
    <w:name w:val="toc 1"/>
    <w:basedOn w:val="706"/>
    <w:next w:val="706"/>
    <w:uiPriority w:val="39"/>
    <w:unhideWhenUsed/>
    <w:pPr>
      <w:spacing w:after="57"/>
    </w:pPr>
  </w:style>
  <w:style w:type="paragraph" w:styleId="86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6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6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6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6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6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7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7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72">
    <w:name w:val="table of figures"/>
    <w:basedOn w:val="706"/>
    <w:next w:val="706"/>
    <w:uiPriority w:val="99"/>
    <w:unhideWhenUsed/>
  </w:style>
  <w:style w:type="character" w:styleId="873" w:customStyle="1">
    <w:name w:val="Заголовок 1 Знак"/>
    <w:link w:val="707"/>
    <w:uiPriority w:val="99"/>
    <w:rPr>
      <w:rFonts w:ascii="Arial" w:hAnsi="Arial" w:cs="Arial"/>
      <w:sz w:val="28"/>
      <w:szCs w:val="28"/>
      <w:lang w:val="ru-RU" w:eastAsia="ru-RU" w:bidi="ar-SA"/>
    </w:rPr>
  </w:style>
  <w:style w:type="character" w:styleId="874" w:customStyle="1">
    <w:name w:val="Заголовок 2 Знак"/>
    <w:link w:val="708"/>
    <w:uiPriority w:val="9"/>
    <w:rPr>
      <w:smallCaps/>
      <w:sz w:val="28"/>
      <w:szCs w:val="28"/>
    </w:rPr>
  </w:style>
  <w:style w:type="character" w:styleId="875" w:customStyle="1">
    <w:name w:val="Заголовок 3 Знак"/>
    <w:link w:val="709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styleId="876" w:customStyle="1">
    <w:name w:val="Заголовок 4 Знак"/>
    <w:link w:val="710"/>
    <w:uiPriority w:val="9"/>
    <w:rPr>
      <w:b/>
      <w:bCs/>
      <w:spacing w:val="5"/>
      <w:sz w:val="24"/>
      <w:szCs w:val="24"/>
    </w:rPr>
  </w:style>
  <w:style w:type="character" w:styleId="877" w:customStyle="1">
    <w:name w:val="Заголовок 5 Знак"/>
    <w:link w:val="711"/>
    <w:uiPriority w:val="9"/>
    <w:rPr>
      <w:i/>
      <w:iCs/>
      <w:sz w:val="24"/>
      <w:szCs w:val="24"/>
    </w:rPr>
  </w:style>
  <w:style w:type="character" w:styleId="878" w:customStyle="1">
    <w:name w:val="Заголовок 6 Знак"/>
    <w:link w:val="712"/>
    <w:uiPriority w:val="9"/>
    <w:rPr>
      <w:b/>
      <w:bCs/>
      <w:color w:val="595959"/>
      <w:spacing w:val="5"/>
      <w:sz w:val="24"/>
      <w:szCs w:val="24"/>
      <w:shd w:val="clear" w:color="auto" w:fill="ffffff"/>
    </w:rPr>
  </w:style>
  <w:style w:type="character" w:styleId="879" w:customStyle="1">
    <w:name w:val="Заголовок 7 Знак"/>
    <w:link w:val="713"/>
    <w:uiPriority w:val="9"/>
    <w:rPr>
      <w:b/>
      <w:bCs/>
      <w:i/>
      <w:iCs/>
      <w:color w:val="5a5a5a"/>
    </w:rPr>
  </w:style>
  <w:style w:type="character" w:styleId="880" w:customStyle="1">
    <w:name w:val="Заголовок 8 Знак"/>
    <w:link w:val="714"/>
    <w:uiPriority w:val="9"/>
    <w:rPr>
      <w:b/>
      <w:bCs/>
      <w:color w:val="7f7f7f"/>
    </w:rPr>
  </w:style>
  <w:style w:type="character" w:styleId="881" w:customStyle="1">
    <w:name w:val="Заголовок 9 Знак"/>
    <w:link w:val="715"/>
    <w:uiPriority w:val="9"/>
    <w:rPr>
      <w:b/>
      <w:bCs/>
      <w:i/>
      <w:iCs/>
      <w:color w:val="7f7f7f"/>
      <w:sz w:val="18"/>
      <w:szCs w:val="18"/>
    </w:rPr>
  </w:style>
  <w:style w:type="paragraph" w:styleId="882">
    <w:name w:val="Header"/>
    <w:basedOn w:val="706"/>
    <w:link w:val="883"/>
    <w:uiPriority w:val="99"/>
    <w:pPr>
      <w:tabs>
        <w:tab w:val="center" w:pos="4677" w:leader="none"/>
        <w:tab w:val="right" w:pos="9355" w:leader="none"/>
      </w:tabs>
    </w:pPr>
  </w:style>
  <w:style w:type="character" w:styleId="883" w:customStyle="1">
    <w:name w:val="Верхний колонтитул Знак"/>
    <w:link w:val="882"/>
    <w:uiPriority w:val="99"/>
    <w:rPr>
      <w:sz w:val="24"/>
      <w:szCs w:val="24"/>
      <w:lang w:val="ru-RU" w:eastAsia="ru-RU" w:bidi="ar-SA"/>
    </w:rPr>
  </w:style>
  <w:style w:type="character" w:styleId="884">
    <w:name w:val="page number"/>
    <w:basedOn w:val="716"/>
    <w:uiPriority w:val="99"/>
  </w:style>
  <w:style w:type="paragraph" w:styleId="885">
    <w:name w:val="Footer"/>
    <w:basedOn w:val="706"/>
    <w:link w:val="886"/>
    <w:uiPriority w:val="99"/>
    <w:pPr>
      <w:tabs>
        <w:tab w:val="center" w:pos="4677" w:leader="none"/>
        <w:tab w:val="right" w:pos="9355" w:leader="none"/>
      </w:tabs>
    </w:pPr>
  </w:style>
  <w:style w:type="character" w:styleId="886" w:customStyle="1">
    <w:name w:val="Нижний колонтитул Знак"/>
    <w:link w:val="885"/>
    <w:uiPriority w:val="99"/>
    <w:rPr>
      <w:sz w:val="24"/>
      <w:szCs w:val="24"/>
    </w:rPr>
  </w:style>
  <w:style w:type="table" w:styleId="887">
    <w:name w:val="Table Grid"/>
    <w:basedOn w:val="717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8" w:customStyle="1">
    <w:name w:val="Знак Знак1 Знак Знак Знак Знак Знак Знак Знак Знак Знак Знак"/>
    <w:basedOn w:val="706"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paragraph" w:styleId="889">
    <w:name w:val="Document Map"/>
    <w:basedOn w:val="706"/>
    <w:link w:val="890"/>
    <w:uiPriority w:val="99"/>
    <w:rPr>
      <w:rFonts w:ascii="Tahoma" w:hAnsi="Tahoma"/>
      <w:sz w:val="16"/>
      <w:szCs w:val="16"/>
    </w:rPr>
  </w:style>
  <w:style w:type="character" w:styleId="890" w:customStyle="1">
    <w:name w:val="Схема документа Знак"/>
    <w:link w:val="889"/>
    <w:uiPriority w:val="99"/>
    <w:rPr>
      <w:rFonts w:ascii="Tahoma" w:hAnsi="Tahoma" w:cs="Tahoma"/>
      <w:sz w:val="16"/>
      <w:szCs w:val="16"/>
    </w:rPr>
  </w:style>
  <w:style w:type="character" w:styleId="891" w:customStyle="1">
    <w:name w:val="Знак Знак5"/>
    <w:rPr>
      <w:b/>
      <w:bCs/>
      <w:sz w:val="27"/>
      <w:szCs w:val="27"/>
    </w:rPr>
  </w:style>
  <w:style w:type="paragraph" w:styleId="892">
    <w:name w:val="Body Text Indent"/>
    <w:basedOn w:val="706"/>
    <w:link w:val="893"/>
    <w:uiPriority w:val="99"/>
    <w:pPr>
      <w:ind w:firstLine="709"/>
      <w:jc w:val="both"/>
    </w:pPr>
    <w:rPr>
      <w:sz w:val="28"/>
      <w:szCs w:val="28"/>
    </w:rPr>
  </w:style>
  <w:style w:type="character" w:styleId="893" w:customStyle="1">
    <w:name w:val="Основной текст с отступом Знак"/>
    <w:link w:val="892"/>
    <w:uiPriority w:val="99"/>
    <w:rPr>
      <w:sz w:val="28"/>
      <w:szCs w:val="28"/>
      <w:lang w:val="ru-RU" w:eastAsia="ru-RU" w:bidi="ar-SA"/>
    </w:rPr>
  </w:style>
  <w:style w:type="paragraph" w:styleId="894" w:customStyle="1">
    <w:name w:val="Знак2 Знак Знак Знак Знак Знак Знак Знак Знак Знак"/>
    <w:basedOn w:val="706"/>
    <w:uiPriority w:val="99"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paragraph" w:styleId="895">
    <w:name w:val="Body Text 2"/>
    <w:basedOn w:val="706"/>
    <w:link w:val="896"/>
    <w:uiPriority w:val="99"/>
    <w:pPr>
      <w:spacing w:after="120" w:line="480" w:lineRule="auto"/>
    </w:pPr>
    <w:rPr>
      <w:sz w:val="28"/>
      <w:szCs w:val="28"/>
    </w:rPr>
  </w:style>
  <w:style w:type="character" w:styleId="896" w:customStyle="1">
    <w:name w:val="Основной текст 2 Знак"/>
    <w:link w:val="895"/>
    <w:uiPriority w:val="99"/>
    <w:rPr>
      <w:sz w:val="28"/>
      <w:szCs w:val="28"/>
      <w:lang w:val="ru-RU" w:eastAsia="ru-RU" w:bidi="ar-SA"/>
    </w:rPr>
  </w:style>
  <w:style w:type="paragraph" w:styleId="897">
    <w:name w:val="Normal (Web)"/>
    <w:basedOn w:val="706"/>
    <w:uiPriority w:val="99"/>
    <w:pPr>
      <w:spacing w:before="100" w:beforeAutospacing="1" w:after="100" w:afterAutospacing="1"/>
    </w:pPr>
  </w:style>
  <w:style w:type="character" w:styleId="898" w:customStyle="1">
    <w:name w:val="Font Style12"/>
    <w:rPr>
      <w:rFonts w:ascii="Times New Roman" w:hAnsi="Times New Roman" w:cs="Times New Roman"/>
      <w:sz w:val="24"/>
      <w:szCs w:val="24"/>
    </w:rPr>
  </w:style>
  <w:style w:type="paragraph" w:styleId="899" w:customStyle="1">
    <w:name w:val="Обычный1"/>
    <w:uiPriority w:val="99"/>
    <w:pPr>
      <w:ind w:left="840" w:hanging="860"/>
      <w:jc w:val="both"/>
      <w:spacing w:before="3680" w:line="320" w:lineRule="auto"/>
      <w:widowControl w:val="off"/>
    </w:pPr>
    <w:rPr>
      <w:sz w:val="18"/>
      <w:szCs w:val="18"/>
    </w:rPr>
  </w:style>
  <w:style w:type="paragraph" w:styleId="900" w:customStyle="1">
    <w:name w:val="Char Char2"/>
    <w:basedOn w:val="706"/>
    <w:uiPriority w:val="99"/>
    <w:pPr>
      <w:jc w:val="right"/>
      <w:spacing w:after="160" w:line="240" w:lineRule="exact"/>
      <w:widowControl w:val="off"/>
    </w:pPr>
    <w:rPr>
      <w:sz w:val="26"/>
      <w:szCs w:val="26"/>
      <w:lang w:val="en-GB" w:eastAsia="en-US"/>
    </w:rPr>
  </w:style>
  <w:style w:type="paragraph" w:styleId="901" w:customStyle="1">
    <w:name w:val="ConsPlusCell"/>
    <w:uiPriority w:val="99"/>
    <w:pPr>
      <w:widowControl w:val="off"/>
    </w:pPr>
    <w:rPr>
      <w:rFonts w:ascii="Calibri" w:hAnsi="Calibri" w:cs="Calibri"/>
      <w:sz w:val="22"/>
      <w:szCs w:val="22"/>
    </w:rPr>
  </w:style>
  <w:style w:type="paragraph" w:styleId="902" w:customStyle="1">
    <w:name w:val="ConsPlusNormal"/>
    <w:qFormat/>
    <w:pPr>
      <w:ind w:firstLine="720"/>
      <w:widowControl w:val="off"/>
    </w:pPr>
    <w:rPr>
      <w:rFonts w:ascii="Arial" w:hAnsi="Arial" w:cs="Arial"/>
    </w:rPr>
  </w:style>
  <w:style w:type="paragraph" w:styleId="903" w:customStyle="1">
    <w:name w:val="ConsPlusTitle"/>
    <w:qFormat/>
    <w:pPr>
      <w:widowControl w:val="off"/>
    </w:pPr>
    <w:rPr>
      <w:rFonts w:ascii="Arial" w:hAnsi="Arial" w:cs="Arial"/>
      <w:b/>
      <w:bCs/>
    </w:rPr>
  </w:style>
  <w:style w:type="paragraph" w:styleId="904" w:customStyle="1">
    <w:name w:val="Знак"/>
    <w:basedOn w:val="706"/>
    <w:uiPriority w:val="99"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paragraph" w:styleId="905" w:customStyle="1">
    <w:name w:val="Знак Знак1 Знак"/>
    <w:basedOn w:val="706"/>
    <w:uiPriority w:val="99"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paragraph" w:styleId="906" w:customStyle="1">
    <w:name w:val="Знак Знак Знак1"/>
    <w:basedOn w:val="706"/>
    <w:uiPriority w:val="99"/>
    <w:pPr>
      <w:spacing w:after="160" w:line="240" w:lineRule="exact"/>
      <w:tabs>
        <w:tab w:val="num" w:pos="360" w:leader="none"/>
      </w:tabs>
    </w:pPr>
    <w:rPr>
      <w:rFonts w:ascii="Verdana" w:hAnsi="Verdana" w:cs="Verdana"/>
      <w:sz w:val="20"/>
      <w:szCs w:val="20"/>
      <w:lang w:val="en-US" w:eastAsia="en-US"/>
    </w:rPr>
  </w:style>
  <w:style w:type="paragraph" w:styleId="907" w:customStyle="1">
    <w:name w:val="ConsPlusNonformat"/>
    <w:qFormat/>
    <w:pPr>
      <w:widowControl w:val="off"/>
    </w:pPr>
    <w:rPr>
      <w:rFonts w:ascii="Courier New" w:hAnsi="Courier New" w:cs="Courier New"/>
    </w:rPr>
  </w:style>
  <w:style w:type="paragraph" w:styleId="908" w:customStyle="1">
    <w:name w:val="formattext topleveltext"/>
    <w:basedOn w:val="706"/>
    <w:uiPriority w:val="99"/>
    <w:pPr>
      <w:spacing w:before="100" w:beforeAutospacing="1" w:after="100" w:afterAutospacing="1"/>
    </w:pPr>
  </w:style>
  <w:style w:type="character" w:styleId="909" w:customStyle="1">
    <w:name w:val="Знак Знак25"/>
    <w:uiPriority w:val="99"/>
    <w:rPr>
      <w:rFonts w:ascii="Arial" w:hAnsi="Arial" w:cs="Arial"/>
      <w:sz w:val="28"/>
      <w:szCs w:val="28"/>
    </w:rPr>
  </w:style>
  <w:style w:type="character" w:styleId="910" w:customStyle="1">
    <w:name w:val="Знак Знак7"/>
    <w:rPr>
      <w:rFonts w:ascii="Arial" w:hAnsi="Arial" w:cs="Arial"/>
      <w:sz w:val="28"/>
      <w:szCs w:val="28"/>
    </w:rPr>
  </w:style>
  <w:style w:type="paragraph" w:styleId="911" w:customStyle="1">
    <w:name w:val="Знак Знак1 Знак Знак Знак Знак Знак Знак Знак Знак Знак Знак"/>
    <w:basedOn w:val="706"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paragraph" w:styleId="912">
    <w:name w:val="Title"/>
    <w:basedOn w:val="706"/>
    <w:next w:val="706"/>
    <w:link w:val="913"/>
    <w:uiPriority w:val="10"/>
    <w:qFormat/>
    <w:pPr>
      <w:contextualSpacing/>
      <w:spacing w:after="300"/>
    </w:pPr>
    <w:rPr>
      <w:smallCaps/>
      <w:sz w:val="52"/>
      <w:szCs w:val="52"/>
    </w:rPr>
  </w:style>
  <w:style w:type="character" w:styleId="913" w:customStyle="1">
    <w:name w:val="Название Знак"/>
    <w:link w:val="912"/>
    <w:uiPriority w:val="10"/>
    <w:rPr>
      <w:smallCaps/>
      <w:sz w:val="52"/>
      <w:szCs w:val="52"/>
    </w:rPr>
  </w:style>
  <w:style w:type="paragraph" w:styleId="914">
    <w:name w:val="Subtitle"/>
    <w:basedOn w:val="706"/>
    <w:next w:val="706"/>
    <w:link w:val="915"/>
    <w:uiPriority w:val="11"/>
    <w:qFormat/>
    <w:rPr>
      <w:i/>
      <w:iCs/>
      <w:smallCaps/>
      <w:spacing w:val="10"/>
      <w:sz w:val="28"/>
      <w:szCs w:val="28"/>
    </w:rPr>
  </w:style>
  <w:style w:type="character" w:styleId="915" w:customStyle="1">
    <w:name w:val="Подзаголовок Знак"/>
    <w:link w:val="914"/>
    <w:uiPriority w:val="11"/>
    <w:rPr>
      <w:i/>
      <w:iCs/>
      <w:smallCaps/>
      <w:spacing w:val="10"/>
      <w:sz w:val="28"/>
      <w:szCs w:val="28"/>
    </w:rPr>
  </w:style>
  <w:style w:type="character" w:styleId="916">
    <w:name w:val="Strong"/>
    <w:uiPriority w:val="22"/>
    <w:qFormat/>
    <w:rPr>
      <w:b/>
      <w:bCs/>
    </w:rPr>
  </w:style>
  <w:style w:type="character" w:styleId="917">
    <w:name w:val="Emphasis"/>
    <w:uiPriority w:val="20"/>
    <w:qFormat/>
    <w:rPr>
      <w:b/>
      <w:bCs/>
      <w:i/>
      <w:iCs/>
      <w:spacing w:val="10"/>
    </w:rPr>
  </w:style>
  <w:style w:type="paragraph" w:styleId="918">
    <w:name w:val="No Spacing"/>
    <w:basedOn w:val="706"/>
    <w:uiPriority w:val="1"/>
    <w:qFormat/>
  </w:style>
  <w:style w:type="paragraph" w:styleId="919">
    <w:name w:val="List Paragraph"/>
    <w:basedOn w:val="706"/>
    <w:uiPriority w:val="34"/>
    <w:qFormat/>
    <w:pPr>
      <w:contextualSpacing/>
      <w:ind w:left="720"/>
    </w:pPr>
  </w:style>
  <w:style w:type="paragraph" w:styleId="920">
    <w:name w:val="Quote"/>
    <w:basedOn w:val="706"/>
    <w:next w:val="706"/>
    <w:link w:val="921"/>
    <w:uiPriority w:val="29"/>
    <w:qFormat/>
    <w:rPr>
      <w:i/>
      <w:iCs/>
    </w:rPr>
  </w:style>
  <w:style w:type="character" w:styleId="921" w:customStyle="1">
    <w:name w:val="Цитата 2 Знак"/>
    <w:link w:val="920"/>
    <w:uiPriority w:val="29"/>
    <w:rPr>
      <w:i/>
      <w:iCs/>
      <w:sz w:val="24"/>
      <w:szCs w:val="24"/>
    </w:rPr>
  </w:style>
  <w:style w:type="paragraph" w:styleId="922">
    <w:name w:val="Intense Quote"/>
    <w:basedOn w:val="706"/>
    <w:next w:val="706"/>
    <w:link w:val="923"/>
    <w:uiPriority w:val="30"/>
    <w:qFormat/>
    <w:pPr>
      <w:ind w:left="1152" w:right="1152"/>
      <w:jc w:val="both"/>
      <w:spacing w:before="240" w:after="240" w:line="300" w:lineRule="auto"/>
      <w:pBdr>
        <w:top w:val="single" w:color="000000" w:sz="4" w:space="10"/>
        <w:bottom w:val="single" w:color="000000" w:sz="4" w:space="10"/>
      </w:pBdr>
    </w:pPr>
    <w:rPr>
      <w:i/>
      <w:iCs/>
    </w:rPr>
  </w:style>
  <w:style w:type="character" w:styleId="923" w:customStyle="1">
    <w:name w:val="Выделенная цитата Знак"/>
    <w:link w:val="922"/>
    <w:uiPriority w:val="30"/>
    <w:rPr>
      <w:i/>
      <w:iCs/>
      <w:sz w:val="24"/>
      <w:szCs w:val="24"/>
    </w:rPr>
  </w:style>
  <w:style w:type="character" w:styleId="924">
    <w:name w:val="Subtle Emphasis"/>
    <w:uiPriority w:val="19"/>
    <w:qFormat/>
    <w:rPr>
      <w:i/>
      <w:iCs/>
    </w:rPr>
  </w:style>
  <w:style w:type="character" w:styleId="925">
    <w:name w:val="Intense Emphasis"/>
    <w:uiPriority w:val="21"/>
    <w:qFormat/>
    <w:rPr>
      <w:b/>
      <w:bCs/>
      <w:i/>
      <w:iCs/>
    </w:rPr>
  </w:style>
  <w:style w:type="character" w:styleId="926">
    <w:name w:val="Subtle Reference"/>
    <w:uiPriority w:val="31"/>
    <w:qFormat/>
    <w:rPr>
      <w:smallCaps/>
    </w:rPr>
  </w:style>
  <w:style w:type="character" w:styleId="927">
    <w:name w:val="Intense Reference"/>
    <w:uiPriority w:val="32"/>
    <w:qFormat/>
    <w:rPr>
      <w:b/>
      <w:bCs/>
      <w:smallCaps/>
    </w:rPr>
  </w:style>
  <w:style w:type="character" w:styleId="928">
    <w:name w:val="Book Title"/>
    <w:uiPriority w:val="33"/>
    <w:qFormat/>
    <w:rPr>
      <w:i/>
      <w:iCs/>
      <w:smallCaps/>
      <w:spacing w:val="5"/>
    </w:rPr>
  </w:style>
  <w:style w:type="paragraph" w:styleId="929">
    <w:name w:val="TOC Heading"/>
    <w:basedOn w:val="707"/>
    <w:next w:val="706"/>
    <w:uiPriority w:val="39"/>
    <w:qFormat/>
    <w:pPr>
      <w:contextualSpacing/>
      <w:jc w:val="left"/>
      <w:keepNext w:val="0"/>
      <w:spacing w:before="480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930">
    <w:name w:val="Balloon Text"/>
    <w:basedOn w:val="706"/>
    <w:link w:val="931"/>
    <w:uiPriority w:val="99"/>
    <w:rPr>
      <w:rFonts w:ascii="Tahoma" w:hAnsi="Tahoma"/>
      <w:sz w:val="16"/>
      <w:szCs w:val="16"/>
    </w:rPr>
  </w:style>
  <w:style w:type="character" w:styleId="931" w:customStyle="1">
    <w:name w:val="Текст выноски Знак"/>
    <w:link w:val="930"/>
    <w:uiPriority w:val="99"/>
    <w:rPr>
      <w:rFonts w:ascii="Tahoma" w:hAnsi="Tahoma" w:cs="Tahoma"/>
      <w:sz w:val="16"/>
      <w:szCs w:val="16"/>
    </w:rPr>
  </w:style>
  <w:style w:type="character" w:styleId="932">
    <w:name w:val="annotation reference"/>
    <w:rPr>
      <w:sz w:val="16"/>
      <w:szCs w:val="16"/>
    </w:rPr>
  </w:style>
  <w:style w:type="paragraph" w:styleId="933">
    <w:name w:val="annotation text"/>
    <w:basedOn w:val="706"/>
    <w:link w:val="934"/>
    <w:rPr>
      <w:sz w:val="20"/>
      <w:szCs w:val="20"/>
    </w:rPr>
  </w:style>
  <w:style w:type="character" w:styleId="934" w:customStyle="1">
    <w:name w:val="Текст примечания Знак"/>
    <w:basedOn w:val="716"/>
    <w:link w:val="933"/>
  </w:style>
  <w:style w:type="paragraph" w:styleId="935">
    <w:name w:val="annotation subject"/>
    <w:basedOn w:val="933"/>
    <w:next w:val="933"/>
    <w:link w:val="936"/>
    <w:rPr>
      <w:b/>
      <w:bCs/>
    </w:rPr>
  </w:style>
  <w:style w:type="character" w:styleId="936" w:customStyle="1">
    <w:name w:val="Тема примечания Знак"/>
    <w:link w:val="935"/>
    <w:rPr>
      <w:b/>
      <w:bCs/>
    </w:rPr>
  </w:style>
  <w:style w:type="character" w:styleId="937" w:customStyle="1">
    <w:name w:val="Основной текст с отступом Знак1"/>
    <w:rPr>
      <w:rFonts w:cs="Times New Roman"/>
      <w:sz w:val="28"/>
      <w:szCs w:val="28"/>
    </w:rPr>
  </w:style>
  <w:style w:type="character" w:styleId="938">
    <w:name w:val="Hyperlink"/>
    <w:uiPriority w:val="99"/>
    <w:unhideWhenUsed/>
    <w:rPr>
      <w:color w:val="0000ff"/>
      <w:u w:val="single"/>
    </w:rPr>
  </w:style>
  <w:style w:type="character" w:styleId="939">
    <w:name w:val="FollowedHyperlink"/>
    <w:uiPriority w:val="99"/>
    <w:unhideWhenUsed/>
    <w:rPr>
      <w:color w:val="800080"/>
      <w:u w:val="single"/>
    </w:rPr>
  </w:style>
  <w:style w:type="paragraph" w:styleId="940" w:customStyle="1">
    <w:name w:val="xl66"/>
    <w:basedOn w:val="706"/>
    <w:pPr>
      <w:spacing w:before="100" w:beforeAutospacing="1" w:after="100" w:afterAutospacing="1"/>
    </w:pPr>
  </w:style>
  <w:style w:type="paragraph" w:styleId="941" w:customStyle="1">
    <w:name w:val="xl67"/>
    <w:basedOn w:val="706"/>
    <w:pPr>
      <w:jc w:val="center"/>
      <w:spacing w:before="100" w:beforeAutospacing="1" w:after="100" w:afterAutospacing="1"/>
    </w:pPr>
  </w:style>
  <w:style w:type="paragraph" w:styleId="942" w:customStyle="1">
    <w:name w:val="xl68"/>
    <w:basedOn w:val="706"/>
    <w:pPr>
      <w:jc w:val="right"/>
      <w:spacing w:before="100" w:beforeAutospacing="1" w:after="100" w:afterAutospacing="1"/>
    </w:pPr>
  </w:style>
  <w:style w:type="paragraph" w:styleId="943" w:customStyle="1">
    <w:name w:val="xl69"/>
    <w:basedOn w:val="706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</w:style>
  <w:style w:type="paragraph" w:styleId="944" w:customStyle="1">
    <w:name w:val="xl70"/>
    <w:basedOn w:val="706"/>
    <w:pPr>
      <w:jc w:val="center"/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</w:style>
  <w:style w:type="paragraph" w:styleId="945" w:customStyle="1">
    <w:name w:val="xl71"/>
    <w:basedOn w:val="706"/>
    <w:pPr>
      <w:jc w:val="center"/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46" w:customStyle="1">
    <w:name w:val="xl72"/>
    <w:basedOn w:val="706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47" w:customStyle="1">
    <w:name w:val="xl73"/>
    <w:basedOn w:val="706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48" w:customStyle="1">
    <w:name w:val="xl74"/>
    <w:basedOn w:val="706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49">
    <w:name w:val="Caption"/>
    <w:basedOn w:val="706"/>
    <w:next w:val="706"/>
    <w:link w:val="735"/>
    <w:uiPriority w:val="35"/>
    <w:unhideWhenUsed/>
    <w:qFormat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styleId="950" w:customStyle="1">
    <w:name w:val="consplusnormal"/>
    <w:basedOn w:val="706"/>
    <w:pPr>
      <w:spacing w:before="100" w:beforeAutospacing="1" w:after="100" w:afterAutospacing="1"/>
    </w:pPr>
  </w:style>
  <w:style w:type="paragraph" w:styleId="951" w:customStyle="1">
    <w:name w:val="xl63"/>
    <w:basedOn w:val="706"/>
    <w:pPr>
      <w:jc w:val="right"/>
      <w:spacing w:before="100" w:beforeAutospacing="1" w:after="100" w:afterAutospacing="1"/>
    </w:pPr>
  </w:style>
  <w:style w:type="paragraph" w:styleId="952" w:customStyle="1">
    <w:name w:val="xl64"/>
    <w:basedOn w:val="706"/>
    <w:pPr>
      <w:jc w:val="center"/>
      <w:spacing w:before="100" w:beforeAutospacing="1" w:after="100" w:afterAutospacing="1"/>
    </w:pPr>
  </w:style>
  <w:style w:type="paragraph" w:styleId="953" w:customStyle="1">
    <w:name w:val="xl65"/>
    <w:basedOn w:val="706"/>
    <w:pPr>
      <w:jc w:val="center"/>
      <w:spacing w:before="100" w:beforeAutospacing="1" w:after="100" w:afterAutospacing="1"/>
    </w:pPr>
  </w:style>
  <w:style w:type="paragraph" w:styleId="954">
    <w:name w:val="endnote text"/>
    <w:basedOn w:val="706"/>
    <w:link w:val="955"/>
    <w:uiPriority w:val="99"/>
    <w:unhideWhenUsed/>
    <w:rPr>
      <w:rFonts w:ascii="Calibri" w:hAnsi="Calibri"/>
      <w:sz w:val="20"/>
      <w:szCs w:val="20"/>
    </w:rPr>
  </w:style>
  <w:style w:type="character" w:styleId="955" w:customStyle="1">
    <w:name w:val="Текст концевой сноски Знак"/>
    <w:link w:val="954"/>
    <w:uiPriority w:val="99"/>
    <w:rPr>
      <w:rFonts w:ascii="Calibri" w:hAnsi="Calibri"/>
    </w:rPr>
  </w:style>
  <w:style w:type="character" w:styleId="956">
    <w:name w:val="endnote reference"/>
    <w:uiPriority w:val="99"/>
    <w:unhideWhenUsed/>
    <w:rPr>
      <w:vertAlign w:val="superscript"/>
    </w:rPr>
  </w:style>
  <w:style w:type="paragraph" w:styleId="957">
    <w:name w:val="footnote text"/>
    <w:basedOn w:val="706"/>
    <w:link w:val="958"/>
    <w:uiPriority w:val="99"/>
    <w:unhideWhenUsed/>
    <w:rPr>
      <w:rFonts w:ascii="Calibri" w:hAnsi="Calibri"/>
      <w:sz w:val="20"/>
      <w:szCs w:val="20"/>
    </w:rPr>
  </w:style>
  <w:style w:type="character" w:styleId="958" w:customStyle="1">
    <w:name w:val="Текст сноски Знак"/>
    <w:link w:val="957"/>
    <w:uiPriority w:val="99"/>
    <w:rPr>
      <w:rFonts w:ascii="Calibri" w:hAnsi="Calibri"/>
    </w:rPr>
  </w:style>
  <w:style w:type="character" w:styleId="959">
    <w:name w:val="footnote reference"/>
    <w:uiPriority w:val="99"/>
    <w:unhideWhenUsed/>
    <w:rPr>
      <w:vertAlign w:val="superscript"/>
    </w:rPr>
  </w:style>
  <w:style w:type="numbering" w:styleId="960" w:customStyle="1">
    <w:name w:val="Нет списка1"/>
    <w:next w:val="718"/>
    <w:uiPriority w:val="99"/>
    <w:semiHidden/>
    <w:unhideWhenUsed/>
  </w:style>
  <w:style w:type="numbering" w:styleId="961" w:customStyle="1">
    <w:name w:val="Нет списка2"/>
    <w:next w:val="718"/>
    <w:uiPriority w:val="99"/>
    <w:semiHidden/>
    <w:unhideWhenUsed/>
  </w:style>
  <w:style w:type="numbering" w:styleId="962" w:customStyle="1">
    <w:name w:val="Нет списка3"/>
    <w:next w:val="718"/>
    <w:uiPriority w:val="99"/>
    <w:semiHidden/>
    <w:unhideWhenUsed/>
  </w:style>
  <w:style w:type="character" w:styleId="963" w:customStyle="1">
    <w:name w:val="Основной текст (2)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1"/>
      <w:szCs w:val="11"/>
      <w:u w:val="none"/>
      <w:lang w:val="ru-RU" w:eastAsia="ru-RU" w:bidi="ru-RU"/>
    </w:rPr>
  </w:style>
  <w:style w:type="numbering" w:styleId="964" w:customStyle="1">
    <w:name w:val="Нет списка4"/>
    <w:next w:val="718"/>
    <w:uiPriority w:val="99"/>
    <w:semiHidden/>
    <w:unhideWhenUsed/>
  </w:style>
  <w:style w:type="numbering" w:styleId="965" w:customStyle="1">
    <w:name w:val="Нет списка5"/>
    <w:next w:val="718"/>
    <w:uiPriority w:val="99"/>
    <w:semiHidden/>
    <w:unhideWhenUsed/>
  </w:style>
  <w:style w:type="numbering" w:styleId="966" w:customStyle="1">
    <w:name w:val="Нет списка6"/>
    <w:next w:val="718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0B093-AA6E-429E-AF5C-615575BA4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cp:lastModifiedBy>Buhalova</cp:lastModifiedBy>
  <cp:revision>132</cp:revision>
  <dcterms:created xsi:type="dcterms:W3CDTF">2026-02-10T07:14:00Z</dcterms:created>
  <dcterms:modified xsi:type="dcterms:W3CDTF">2026-09-17T04:20:04Z</dcterms:modified>
</cp:coreProperties>
</file>