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spacing w:after="1" w:line="239" w:lineRule="atLeast"/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ПАСПОРТ МУНИЦИПАЛЬНОЙ ПРОГРАММЫ</w:t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</w:r>
      <w:r>
        <w:rPr>
          <w:rFonts w:ascii="PT Astra Serif" w:hAnsi="PT Astra Serif" w:eastAsia="PT Astra Serif" w:cs="PT Astra Serif"/>
          <w:b/>
          <w:bCs/>
          <w:color w:val="000000"/>
          <w:sz w:val="24"/>
          <w:szCs w:val="24"/>
          <w:highlight w:val="none"/>
        </w:rPr>
      </w:r>
    </w:p>
    <w:p>
      <w:pPr>
        <w:ind w:left="0" w:right="0" w:firstLine="0"/>
        <w:jc w:val="center"/>
        <w:spacing w:after="1" w:line="23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«РАЗВИТИЕ ОБРАЗОВАНИЯ</w:t>
      </w:r>
      <w:r/>
    </w:p>
    <w:p>
      <w:pPr>
        <w:ind w:left="0" w:right="0" w:firstLine="0"/>
        <w:jc w:val="center"/>
        <w:spacing w:after="1" w:line="23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</w:rPr>
        <w:t xml:space="preserve">В ЗАТО СЕВЕРСК» НА 2026 - 2030 ГОДЫ</w:t>
      </w:r>
      <w:r/>
    </w:p>
    <w:p>
      <w:pPr>
        <w:ind w:left="0" w:right="0" w:firstLine="0"/>
        <w:jc w:val="center"/>
        <w:spacing w:after="1" w:line="239" w:lineRule="atLeast"/>
        <w:rPr>
          <w:rFonts w:ascii="PT Astra Serif" w:hAnsi="PT Astra Serif" w:eastAsia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left="0" w:right="0" w:firstLine="0"/>
        <w:jc w:val="center"/>
        <w:spacing w:after="1" w:line="239" w:lineRule="atLeast"/>
        <w:rPr>
          <w:rFonts w:ascii="PT Astra Serif" w:hAnsi="PT Astra Serif" w:eastAsia="PT Astra Serif" w:cs="PT Astra Serif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b/>
          <w:color w:val="000000"/>
          <w:sz w:val="24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tbl>
      <w:tblPr>
        <w:tblStyle w:val="68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/>
        <w:gridCol w:w="2693"/>
        <w:gridCol w:w="2825"/>
        <w:gridCol w:w="1384"/>
        <w:gridCol w:w="1602"/>
        <w:gridCol w:w="1701"/>
        <w:gridCol w:w="1701"/>
        <w:gridCol w:w="1701"/>
        <w:gridCol w:w="1696"/>
      </w:tblGrid>
      <w:tr>
        <w:tblPrEx/>
        <w:trPr/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69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Наименование муниципальной программы</w:t>
            </w:r>
            <w:r/>
          </w:p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(далее - Программа)</w:t>
            </w:r>
            <w:r/>
          </w:p>
        </w:tc>
        <w:tc>
          <w:tcPr>
            <w:gridSpan w:val="7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Развитие образования в ЗАТО Северск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69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Срок реализации Программы</w:t>
            </w:r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2026 - 2030 годы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69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Ответственный исполнитель Программы</w:t>
            </w:r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 Администрации ЗАТО Северск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69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Соисполнители Программы</w:t>
            </w:r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Отсутствуют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69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Участники Программы</w:t>
            </w:r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капитального строительства Администрации ЗАТО Северск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Управление образования Администрации ЗАТО Северск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69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Цель социально-экономического развития ЗАТО Северск, на реализацию которой направлена Программа</w:t>
            </w:r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Повышение уровня и качества жизни граждан, создание благоприятных условий для жизни населения ЗАТО Северск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69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Цель Программы</w:t>
            </w:r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Обеспечение целенаправленного процесса воспитания и обучения в интересах личности и общества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69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Целевые показатели (индикаторы) результативности Программы и их значения (по годам реализации)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2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Показатели цели, единица измерения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2025 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0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 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 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 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 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 год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2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Удельный вес численности обучающихся по основным общеобразовательным программам, участвующих в олимпиадах и конкурсах различных уровней, в общей численности обучающихся по основным общеобразовательным программам,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0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38,5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57,5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9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58,5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25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Доля выпускников муниципальных общеобразовательных организаций, получивших аттестат среднего общего образования, в общей численности выпускников муниципальных общеобразовательных организаций,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0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99,5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99,7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99,8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9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100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Доля выпускников, выбравших единый государственный экзамен по профильной математике и естественно-научным предметам (химии, физике, информатике, биологии), проц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0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24,6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9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35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69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Задачи Программы</w:t>
            </w:r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1. Развитие современной инфраструктуры образования, обеспечивающей получение населением ЗАТО Северск качественных образовательных услуг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2. Создание условий для финансовой поддержки педагогических кадров и повышения качества образования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3. Развитие условий для поддержки одаренных детей, воспитания гармонично развитой, патриотичной и социально ответственной личности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4. Обеспечение деятельности Муниципального автономного учреждения ЗАТО Северск «Ресурсный центр образования», Муниципального казенного учреждения ЗАТО Северск «Централизованная бухгалтерия образовательных учреждений»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5. Обеспечение деятельности образовательных организаций ЗАТО Северск и реализации образовательных программ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69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Подпрограммы Программы</w:t>
            </w:r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hyperlink r:id="rId8" w:tooltip="file:///C:/Program%20Files/R7-Office/Editors/editors/web-apps/apps/documenteditor/main/index.html?_dc=0&amp;lang=ru-RU&amp;frameEditorId=placeholder&amp;parentOrigin=file://#P2031" w:history="1">
              <w:r>
                <w:rPr>
                  <w:rStyle w:val="813"/>
                  <w:rFonts w:ascii="PT Astra Serif" w:hAnsi="PT Astra Serif" w:eastAsia="PT Astra Serif" w:cs="PT Astra Serif"/>
                  <w:color w:val="0000ff"/>
                  <w:sz w:val="24"/>
                  <w:u w:val="none"/>
                </w:rPr>
                <w:t xml:space="preserve">Подпрограмма 1</w:t>
              </w:r>
            </w:hyperlink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 «Развитие инфраструктуры образования ЗАТО Северск»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hyperlink r:id="rId9" w:tooltip="file:///C:/Program%20Files/R7-Office/Editors/editors/web-apps/apps/documenteditor/main/index.html?_dc=0&amp;lang=ru-RU&amp;frameEditorId=placeholder&amp;parentOrigin=file://#P3176" w:history="1">
              <w:r>
                <w:rPr>
                  <w:rStyle w:val="813"/>
                  <w:rFonts w:ascii="PT Astra Serif" w:hAnsi="PT Astra Serif" w:eastAsia="PT Astra Serif" w:cs="PT Astra Serif"/>
                  <w:color w:val="0000ff"/>
                  <w:sz w:val="24"/>
                  <w:u w:val="none"/>
                </w:rPr>
                <w:t xml:space="preserve">Подпрограмма 2</w:t>
              </w:r>
            </w:hyperlink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 «Педагогические кадры»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hyperlink r:id="rId10" w:tooltip="file:///C:/Program%20Files/R7-Office/Editors/editors/web-apps/apps/documenteditor/main/index.html?_dc=0&amp;lang=ru-RU&amp;frameEditorId=placeholder&amp;parentOrigin=file://#P3623" w:history="1">
              <w:r>
                <w:rPr>
                  <w:rStyle w:val="813"/>
                  <w:rFonts w:ascii="PT Astra Serif" w:hAnsi="PT Astra Serif" w:eastAsia="PT Astra Serif" w:cs="PT Astra Serif"/>
                  <w:color w:val="0000ff"/>
                  <w:sz w:val="24"/>
                  <w:u w:val="none"/>
                </w:rPr>
                <w:t xml:space="preserve">Подпрограмма 3</w:t>
              </w:r>
            </w:hyperlink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 «Развитие системы воспитания и гармоничного развития одаренных детей»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hyperlink r:id="rId11" w:tooltip="file:///C:/Program%20Files/R7-Office/Editors/editors/web-apps/apps/documenteditor/main/index.html?_dc=0&amp;lang=ru-RU&amp;frameEditorId=placeholder&amp;parentOrigin=file://#P4371" w:history="1">
              <w:r>
                <w:rPr>
                  <w:rStyle w:val="813"/>
                  <w:rFonts w:ascii="PT Astra Serif" w:hAnsi="PT Astra Serif" w:eastAsia="PT Astra Serif" w:cs="PT Astra Serif"/>
                  <w:color w:val="0000ff"/>
                  <w:sz w:val="24"/>
                  <w:u w:val="none"/>
                </w:rPr>
                <w:t xml:space="preserve">Подпрограмма 4</w:t>
              </w:r>
            </w:hyperlink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 «Организация деятельности Муниципального автономного учреждения ЗАТО Северск «Ресурсный центр образования», Муниципального казенного учреждения ЗАТО Северск «Централизованная бухгалтерия образовательных учреждений»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hyperlink r:id="rId12" w:tooltip="file:///C:/Program%20Files/R7-Office/Editors/editors/web-apps/apps/documenteditor/main/index.html?_dc=0&amp;lang=ru-RU&amp;frameEditorId=placeholder&amp;parentOrigin=file://#P4841" w:history="1">
              <w:r>
                <w:rPr>
                  <w:rStyle w:val="813"/>
                  <w:rFonts w:ascii="PT Astra Serif" w:hAnsi="PT Astra Serif" w:eastAsia="PT Astra Serif" w:cs="PT Astra Serif"/>
                  <w:color w:val="0000ff"/>
                  <w:sz w:val="24"/>
                  <w:u w:val="none"/>
                </w:rPr>
                <w:t xml:space="preserve">Подпрограмма 5</w:t>
              </w:r>
            </w:hyperlink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 «Организация деятельности образовательных организаций ЗАТО Северск и реализации образовательных программ»</w:t>
            </w:r>
            <w:r/>
          </w:p>
        </w:tc>
      </w:tr>
      <w:tr>
        <w:tblPrEx/>
        <w:trPr/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7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2609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hyperlink r:id="rId13" w:tooltip="file:///C:/Program%20Files/R7-Office/Editors/editors/web-apps/apps/documenteditor/main/index.html?_dc=0&amp;lang=ru-RU&amp;frameEditorId=placeholder&amp;parentOrigin=file://#P715" w:history="1">
              <w:r>
                <w:rPr>
                  <w:rStyle w:val="813"/>
                  <w:rFonts w:ascii="PT Astra Serif" w:hAnsi="PT Astra Serif" w:eastAsia="PT Astra Serif" w:cs="PT Astra Serif"/>
                  <w:color w:val="0000ff"/>
                  <w:sz w:val="24"/>
                  <w:u w:val="none"/>
                </w:rPr>
                <w:t xml:space="preserve">Подпрограмма 6</w:t>
              </w:r>
            </w:hyperlink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 «Обеспечивающая подпрограмма»</w:t>
            </w:r>
            <w:r/>
          </w:p>
        </w:tc>
      </w:tr>
      <w:tr>
        <w:tblPrEx/>
        <w:trPr>
          <w:gridBefore w:val="1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693" w:type="dxa"/>
            <w:vAlign w:val="top"/>
            <w:vMerge w:val="restart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Объем финансирования Программы, всего, в т.ч. по годам реализации Программы, тыс. руб.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25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Источники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0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2026 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2027 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2028 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2029 год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2030 год</w:t>
            </w:r>
            <w:r/>
          </w:p>
        </w:tc>
      </w:tr>
      <w:tr>
        <w:tblPrEx/>
        <w:trPr>
          <w:gridBefore w:val="1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Местный бюджет (потребность (прогноз)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9496447,15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0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1832526,34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1521392,51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2424303,53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1767047,10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1951177,66</w:t>
            </w:r>
            <w:r/>
          </w:p>
        </w:tc>
      </w:tr>
      <w:tr>
        <w:tblPrEx/>
        <w:trPr>
          <w:gridBefore w:val="1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Местный бюджет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2978127,87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0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1261076,05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861897,00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855154,82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gridBefore w:val="1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Другие источники: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84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0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96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>
          <w:gridBefore w:val="1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федеральный бюджет (потребность (прогноз)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939468,05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0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359210,04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196902,50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127948,85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127703,33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127703,3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</w:t>
            </w:r>
            <w:r/>
          </w:p>
        </w:tc>
      </w:tr>
      <w:tr>
        <w:tblPrEx/>
        <w:trPr>
          <w:gridBefore w:val="1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федеральный бюджет (по согласованию (прогноз)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539526,71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0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282605,76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129621,90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127299,05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gridBefore w:val="1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бюджет Томской области (потребность (прогноз)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11631376,91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0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2439987,50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2375570,56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2271959,85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2271929,50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2271929,50</w:t>
            </w:r>
            <w:r/>
          </w:p>
        </w:tc>
      </w:tr>
      <w:tr>
        <w:tblPrEx/>
        <w:trPr>
          <w:gridBefore w:val="1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бюджет Томской области (по согласованию (прогноз)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6314134,31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0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2296338,76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2008848,80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2008946,75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gridBefore w:val="1"/>
        </w:trPr>
        <w:tc>
          <w:tcPr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внебюджетные источники (по согласованию (прогноз)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0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gridBefore w:val="1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2825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Всего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3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9831788,89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0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3840020,57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3000367,70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2991400,62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8" w:space="0"/>
            </w:tcBorders>
            <w:tcMar>
              <w:left w:w="62" w:type="dxa"/>
              <w:top w:w="102" w:type="dxa"/>
              <w:right w:w="62" w:type="dxa"/>
              <w:bottom w:w="102" w:type="dxa"/>
            </w:tcMar>
            <w:tcW w:w="169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right"/>
              <w:spacing w:after="1" w:line="239" w:lineRule="atLeast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</w:rPr>
              <w:t xml:space="preserve">0,00</w:t>
            </w:r>
            <w:r/>
          </w:p>
        </w:tc>
      </w:tr>
    </w:tbl>
    <w:p>
      <w:r/>
      <w:r/>
    </w:p>
    <w:sectPr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1"/>
    <w:next w:val="831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1"/>
    <w:next w:val="831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1"/>
    <w:next w:val="831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1"/>
    <w:next w:val="831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1"/>
    <w:next w:val="831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1"/>
    <w:next w:val="831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1"/>
    <w:next w:val="831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1"/>
    <w:next w:val="831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1"/>
    <w:next w:val="831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Title"/>
    <w:basedOn w:val="831"/>
    <w:next w:val="831"/>
    <w:link w:val="67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4">
    <w:name w:val="Title Char"/>
    <w:link w:val="673"/>
    <w:uiPriority w:val="10"/>
    <w:rPr>
      <w:sz w:val="48"/>
      <w:szCs w:val="48"/>
    </w:rPr>
  </w:style>
  <w:style w:type="paragraph" w:styleId="675">
    <w:name w:val="Subtitle"/>
    <w:basedOn w:val="831"/>
    <w:next w:val="831"/>
    <w:link w:val="676"/>
    <w:uiPriority w:val="11"/>
    <w:qFormat/>
    <w:pPr>
      <w:spacing w:before="200" w:after="200"/>
    </w:pPr>
    <w:rPr>
      <w:sz w:val="24"/>
      <w:szCs w:val="24"/>
    </w:rPr>
  </w:style>
  <w:style w:type="character" w:styleId="676">
    <w:name w:val="Subtitle Char"/>
    <w:link w:val="675"/>
    <w:uiPriority w:val="11"/>
    <w:rPr>
      <w:sz w:val="24"/>
      <w:szCs w:val="24"/>
    </w:rPr>
  </w:style>
  <w:style w:type="paragraph" w:styleId="677">
    <w:name w:val="Quote"/>
    <w:basedOn w:val="831"/>
    <w:next w:val="831"/>
    <w:link w:val="678"/>
    <w:uiPriority w:val="29"/>
    <w:qFormat/>
    <w:pPr>
      <w:ind w:left="720" w:right="720"/>
    </w:pPr>
    <w:rPr>
      <w:i/>
    </w:rPr>
  </w:style>
  <w:style w:type="character" w:styleId="678">
    <w:name w:val="Quote Char"/>
    <w:link w:val="677"/>
    <w:uiPriority w:val="29"/>
    <w:rPr>
      <w:i/>
    </w:rPr>
  </w:style>
  <w:style w:type="paragraph" w:styleId="679">
    <w:name w:val="Intense Quote"/>
    <w:basedOn w:val="831"/>
    <w:next w:val="831"/>
    <w:link w:val="68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0">
    <w:name w:val="Intense Quote Char"/>
    <w:link w:val="679"/>
    <w:uiPriority w:val="30"/>
    <w:rPr>
      <w:i/>
    </w:rPr>
  </w:style>
  <w:style w:type="paragraph" w:styleId="681">
    <w:name w:val="Header"/>
    <w:basedOn w:val="831"/>
    <w:link w:val="68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2">
    <w:name w:val="Header Char"/>
    <w:link w:val="681"/>
    <w:uiPriority w:val="99"/>
  </w:style>
  <w:style w:type="paragraph" w:styleId="683">
    <w:name w:val="Footer"/>
    <w:basedOn w:val="831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Footer Char"/>
    <w:link w:val="683"/>
    <w:uiPriority w:val="99"/>
  </w:style>
  <w:style w:type="paragraph" w:styleId="685">
    <w:name w:val="Caption"/>
    <w:basedOn w:val="831"/>
    <w:next w:val="831"/>
    <w:link w:val="68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link w:val="685"/>
    <w:uiPriority w:val="35"/>
    <w:rPr>
      <w:b/>
      <w:bCs/>
      <w:color w:val="4f81bd" w:themeColor="accent1"/>
      <w:sz w:val="18"/>
      <w:szCs w:val="18"/>
    </w:rPr>
  </w:style>
  <w:style w:type="table" w:styleId="687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0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1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5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6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2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3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87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88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89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0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1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2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4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5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6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7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8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9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1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2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3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4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5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6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3">
    <w:name w:val="Hyperlink"/>
    <w:uiPriority w:val="99"/>
    <w:unhideWhenUsed/>
    <w:rPr>
      <w:color w:val="0000ff" w:themeColor="hyperlink"/>
      <w:u w:val="single"/>
    </w:r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</w:style>
  <w:style w:type="table" w:styleId="8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paragraph" w:styleId="834">
    <w:name w:val="No Spacing"/>
    <w:basedOn w:val="831"/>
    <w:uiPriority w:val="1"/>
    <w:qFormat/>
    <w:pPr>
      <w:spacing w:after="0" w:line="240" w:lineRule="auto"/>
    </w:pPr>
  </w:style>
  <w:style w:type="paragraph" w:styleId="835">
    <w:name w:val="List Paragraph"/>
    <w:basedOn w:val="831"/>
    <w:uiPriority w:val="34"/>
    <w:qFormat/>
    <w:pPr>
      <w:contextualSpacing/>
      <w:ind w:left="720"/>
    </w:pPr>
  </w:style>
  <w:style w:type="character" w:styleId="836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file:///C:/Program%20Files/R7-Office/Editors/editors/web-apps/apps/documenteditor/main/index.html?_dc=0&amp;lang=ru-RU&amp;frameEditorId=placeholder&amp;parentOrigin=file://#P2031" TargetMode="External"/><Relationship Id="rId9" Type="http://schemas.openxmlformats.org/officeDocument/2006/relationships/hyperlink" Target="file:///C:/Program%20Files/R7-Office/Editors/editors/web-apps/apps/documenteditor/main/index.html?_dc=0&amp;lang=ru-RU&amp;frameEditorId=placeholder&amp;parentOrigin=file://#P3176" TargetMode="External"/><Relationship Id="rId10" Type="http://schemas.openxmlformats.org/officeDocument/2006/relationships/hyperlink" Target="file:///C:/Program%20Files/R7-Office/Editors/editors/web-apps/apps/documenteditor/main/index.html?_dc=0&amp;lang=ru-RU&amp;frameEditorId=placeholder&amp;parentOrigin=file://#P3623" TargetMode="External"/><Relationship Id="rId11" Type="http://schemas.openxmlformats.org/officeDocument/2006/relationships/hyperlink" Target="file:///C:/Program%20Files/R7-Office/Editors/editors/web-apps/apps/documenteditor/main/index.html?_dc=0&amp;lang=ru-RU&amp;frameEditorId=placeholder&amp;parentOrigin=file://#P4371" TargetMode="External"/><Relationship Id="rId12" Type="http://schemas.openxmlformats.org/officeDocument/2006/relationships/hyperlink" Target="file:///C:/Program%20Files/R7-Office/Editors/editors/web-apps/apps/documenteditor/main/index.html?_dc=0&amp;lang=ru-RU&amp;frameEditorId=placeholder&amp;parentOrigin=file://#P4841" TargetMode="External"/><Relationship Id="rId13" Type="http://schemas.openxmlformats.org/officeDocument/2006/relationships/hyperlink" Target="file:///C:/Program%20Files/R7-Office/Editors/editors/web-apps/apps/documenteditor/main/index.html?_dc=0&amp;lang=ru-RU&amp;frameEditorId=placeholder&amp;parentOrigin=file://#P71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Astra Sans"/>
        <a:ea typeface="PT Astra Sans"/>
        <a:cs typeface="PT Astra Sans"/>
      </a:majorFont>
      <a:minorFont>
        <a:latin typeface="PT Astra Sans"/>
        <a:ea typeface="PT Astra Sans"/>
        <a:cs typeface="PT Astra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Симон</cp:lastModifiedBy>
  <cp:revision>4</cp:revision>
  <dcterms:modified xsi:type="dcterms:W3CDTF">2026-09-29T08:53:21Z</dcterms:modified>
</cp:coreProperties>
</file>