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right"/>
        <w:spacing w:after="0" w:afterAutospacing="0" w:line="283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</w:rPr>
        <w:t xml:space="preserve">Приложение 6</w:t>
      </w:r>
      <w:r/>
    </w:p>
    <w:p>
      <w:pPr>
        <w:ind w:left="0" w:right="0" w:firstLine="0"/>
        <w:jc w:val="right"/>
        <w:spacing w:after="0" w:afterAutospacing="0" w:line="283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</w:rPr>
        <w:t xml:space="preserve">к муниципальной программе</w:t>
      </w:r>
      <w:r/>
    </w:p>
    <w:p>
      <w:pPr>
        <w:ind w:left="0" w:right="0" w:firstLine="0"/>
        <w:jc w:val="right"/>
        <w:spacing w:after="0" w:afterAutospacing="0" w:line="283" w:lineRule="atLeast"/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</w:rPr>
        <w:t xml:space="preserve">«Развитие образования в ЗАТО Северск» на 2026 - 2030 годы</w:t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</w:r>
    </w:p>
    <w:p>
      <w:pPr>
        <w:ind w:left="0" w:right="0" w:firstLine="0"/>
        <w:jc w:val="right"/>
        <w:spacing w:after="0" w:afterAutospacing="0" w:line="283" w:lineRule="atLeast"/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</w:r>
    </w:p>
    <w:p>
      <w:pPr>
        <w:ind w:left="0" w:right="0" w:firstLine="0"/>
        <w:jc w:val="center"/>
        <w:spacing w:after="1" w:line="239" w:lineRule="atLeast"/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ОБЩАЯ ПОТРЕБНОСТЬ</w:t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</w:r>
    </w:p>
    <w:p>
      <w:pPr>
        <w:ind w:left="0" w:right="0" w:firstLine="0"/>
        <w:jc w:val="center"/>
        <w:spacing w:after="1" w:line="239" w:lineRule="atLeast"/>
        <w:rPr>
          <w:rFonts w:ascii="PT Astra Serif" w:hAnsi="PT Astra Serif" w:eastAsia="PT Astra Serif" w:cs="PT Astra Serif"/>
          <w:b w:val="0"/>
          <w:bCs w:val="0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 w:val="0"/>
          <w:bCs w:val="0"/>
          <w:color w:val="000000"/>
          <w:sz w:val="24"/>
        </w:rPr>
        <w:t xml:space="preserve">в ресурсном обеспечении реализации муниципальной программы «</w:t>
      </w:r>
      <w:r>
        <w:rPr>
          <w:rFonts w:ascii="PT Astra Serif" w:hAnsi="PT Astra Serif" w:eastAsia="PT Astra Serif" w:cs="PT Astra Serif"/>
          <w:b w:val="0"/>
          <w:bCs w:val="0"/>
          <w:color w:val="000000"/>
          <w:sz w:val="24"/>
        </w:rPr>
        <w:t xml:space="preserve">Развитие образования в ЗАТО Северск», </w:t>
      </w:r>
      <w:r/>
    </w:p>
    <w:p>
      <w:pPr>
        <w:ind w:left="0" w:right="0" w:firstLine="0"/>
        <w:jc w:val="center"/>
        <w:spacing w:after="1" w:line="23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 w:val="0"/>
          <w:bCs w:val="0"/>
          <w:color w:val="000000"/>
          <w:sz w:val="24"/>
        </w:rPr>
        <w:t xml:space="preserve">включая прогнозную </w:t>
      </w:r>
      <w:r>
        <w:rPr>
          <w:rFonts w:ascii="PT Astra Serif" w:hAnsi="PT Astra Serif" w:eastAsia="PT Astra Serif" w:cs="PT Astra Serif"/>
          <w:b w:val="0"/>
          <w:bCs w:val="0"/>
          <w:color w:val="000000"/>
          <w:sz w:val="24"/>
        </w:rPr>
        <w:t xml:space="preserve">оценку расходов</w:t>
      </w:r>
      <w:r/>
      <w:r/>
    </w:p>
    <w:p>
      <w:pPr>
        <w:ind w:left="0" w:right="0" w:firstLine="0"/>
        <w:jc w:val="center"/>
        <w:spacing w:after="1" w:line="23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  <w:highlight w:val="none"/>
        </w:rPr>
      </w:r>
      <w:r>
        <w:rPr>
          <w:rFonts w:ascii="PT Astra Serif" w:hAnsi="PT Astra Serif" w:eastAsia="PT Astra Serif" w:cs="PT Astra Serif"/>
          <w:b/>
          <w:color w:val="000000"/>
          <w:sz w:val="24"/>
          <w:highlight w:val="none"/>
        </w:rPr>
      </w:r>
      <w:r/>
    </w:p>
    <w:tbl>
      <w:tblPr>
        <w:tblStyle w:val="69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2167"/>
        <w:gridCol w:w="968"/>
        <w:gridCol w:w="1554"/>
        <w:gridCol w:w="1270"/>
        <w:gridCol w:w="1148"/>
        <w:gridCol w:w="1155"/>
        <w:gridCol w:w="1283"/>
        <w:gridCol w:w="1551"/>
        <w:gridCol w:w="2126"/>
        <w:gridCol w:w="1134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N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Наименования структурного элемента, мероприятия приоритетного проекта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Срок реализации, год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Объем финансирования, тыс. руб.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5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 том числе за счет средств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Участники Программы, участники мероприятия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326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Показатели конечного результата структурного элемента по годам реализации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федерального бюджета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областного бюджета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местного бюджета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внебюджетных источников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наименование и единица измерения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значения по годам реализа-ции</w:t>
            </w:r>
            <w:r/>
          </w:p>
        </w:tc>
      </w:tr>
    </w:tbl>
    <w:p>
      <w:pPr>
        <w:sectPr>
          <w:headerReference w:type="default" r:id="rId8"/>
          <w:footnotePr/>
          <w:endnotePr/>
          <w:type w:val="nextPage"/>
          <w:pgSz w:w="16838" w:h="11906" w:orient="landscape"/>
          <w:pgMar w:top="1701" w:right="1134" w:bottom="850" w:left="1134" w:header="709" w:footer="709" w:gutter="0"/>
          <w:cols w:num="1" w:sep="0" w:space="708" w:equalWidth="1"/>
          <w:docGrid w:linePitch="360"/>
        </w:sectPr>
      </w:pPr>
      <w:r/>
      <w:r/>
    </w:p>
    <w:tbl>
      <w:tblPr>
        <w:tblStyle w:val="69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2167"/>
        <w:gridCol w:w="968"/>
        <w:gridCol w:w="1554"/>
        <w:gridCol w:w="1270"/>
        <w:gridCol w:w="1148"/>
        <w:gridCol w:w="1155"/>
        <w:gridCol w:w="1283"/>
        <w:gridCol w:w="1551"/>
        <w:gridCol w:w="2126"/>
        <w:gridCol w:w="1134"/>
      </w:tblGrid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</w:t>
            </w:r>
            <w:r/>
          </w:p>
        </w:tc>
      </w:tr>
      <w:tr>
        <w:tblPrEx/>
        <w:trPr/>
        <w:tc>
          <w:tcPr>
            <w:gridSpan w:val="11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88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Подпрограмма 1 «Развитие инфраструктуры образования ЗАТО Северск» Программы</w:t>
            </w:r>
            <w:r/>
          </w:p>
        </w:tc>
      </w:tr>
      <w:tr>
        <w:tblPrEx/>
        <w:trPr/>
        <w:tc>
          <w:tcPr>
            <w:gridSpan w:val="11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88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1 «Приведение инфраструктуры учреждений в соответствие с нормативными требованиями к организации образовательного процесса» подпрограммы 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Проект «Капитальный ремонт муниципальных учреждений, выполнение ПИР»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2427537,84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2427537,84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348955,92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348955,92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отремонтированных муниципальных учреждений,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выполненных ПИР,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11050,94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11050,94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отремонтированных муниципальных учреждений,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выполненных ПИР,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1052840,12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1052840,12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отремонтированных муниципальных учреждений,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выполненных ПИР,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412369,07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412369,07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отремонтированных муниципальных учреждений,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выполненных ПИР,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602321,79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602321,79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отремонтированных муниципальных учреждений,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выполненных ПИР,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2 «Создание технических и технологических условий для образовательных организаций»подпрограммы 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 «Создание технических и технологических условий для образовательных организаций»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311195,65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311195,65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76258,00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76258,00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образовательных организаций, в которых приобретены оборудование, мебель,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141282,43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141282,43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образовательных организаций, в которых приобретены оборудование, мебель,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44349,38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44349,38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образовательных организаций, в которых приобретены оборудование, мебель,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27564,00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27564,00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образовательных организаций, в которых приобретены оборудование, мебель,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21741,84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21741,84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образовательных организаций, в которых приобретены оборудование, мебель,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3 «Обеспечение односменного режима обучения обучающихся 1 - 11-х классов общеобразовательных организаций» подпрограммы 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Проект «Введение новых мест в общеобразовательных организациях ЗАТО Северск путем строительства объектов инфраструктуры общего образования»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423841,14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133314,40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206636,52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83890,22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211920,57</w:t>
            </w:r>
            <w:r/>
          </w:p>
          <w:p>
            <w:pPr>
              <w:ind w:left="0" w:right="0" w:firstLine="0"/>
              <w:jc w:val="right"/>
              <w:spacing w:after="1" w:line="239" w:lineRule="atLeast"/>
              <w:rPr>
                <w:rFonts w:ascii="PT Astra Serif" w:hAnsi="PT Astra Serif" w:eastAsia="PT Astra Serif" w:cs="PT Astra Serif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66657,20</w:t>
            </w:r>
            <w:r/>
          </w:p>
          <w:p>
            <w:pPr>
              <w:ind w:left="0" w:right="0" w:firstLine="0"/>
              <w:jc w:val="right"/>
              <w:spacing w:after="1" w:line="239" w:lineRule="atLeast"/>
              <w:rPr>
                <w:rFonts w:ascii="PT Astra Serif" w:hAnsi="PT Astra Serif" w:eastAsia="PT Astra Serif" w:cs="PT Astra Serif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103318,26</w:t>
            </w:r>
            <w:r/>
          </w:p>
          <w:p>
            <w:pPr>
              <w:ind w:left="0" w:right="0" w:firstLine="0"/>
              <w:jc w:val="right"/>
              <w:spacing w:after="1" w:line="239" w:lineRule="atLeast"/>
              <w:rPr>
                <w:rFonts w:ascii="PT Astra Serif" w:hAnsi="PT Astra Serif" w:eastAsia="PT Astra Serif" w:cs="PT Astra Serif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41945,11</w:t>
            </w:r>
            <w:r/>
          </w:p>
          <w:p>
            <w:pPr>
              <w:ind w:left="0" w:right="0" w:firstLine="0"/>
              <w:jc w:val="right"/>
              <w:spacing w:after="1" w:line="239" w:lineRule="atLeast"/>
              <w:rPr>
                <w:rFonts w:ascii="PT Astra Serif" w:hAnsi="PT Astra Serif" w:eastAsia="PT Astra Serif" w:cs="PT Astra Serif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реконструированных зданий,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rPr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2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rPr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2. Количество введенных новых мест, ед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rPr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40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  <w:p>
            <w:pPr>
              <w:ind w:left="0" w:right="0" w:firstLine="0"/>
              <w:jc w:val="center"/>
              <w:spacing w:after="1" w:line="239" w:lineRule="atLeast"/>
              <w:rPr>
                <w:rFonts w:ascii="PT Astra Serif" w:hAnsi="PT Astra Serif" w:eastAsia="PT Astra Serif" w:cs="PT Astra Serif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211920,57</w:t>
            </w:r>
            <w:r/>
          </w:p>
          <w:p>
            <w:pPr>
              <w:ind w:left="0" w:right="0" w:firstLine="0"/>
              <w:jc w:val="right"/>
              <w:spacing w:after="1" w:line="239" w:lineRule="atLeast"/>
              <w:rPr>
                <w:rFonts w:ascii="PT Astra Serif" w:hAnsi="PT Astra Serif" w:eastAsia="PT Astra Serif" w:cs="PT Astra Serif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66657,20</w:t>
            </w:r>
            <w:r/>
          </w:p>
          <w:p>
            <w:pPr>
              <w:ind w:left="0" w:right="0" w:firstLine="0"/>
              <w:jc w:val="right"/>
              <w:spacing w:after="1" w:line="239" w:lineRule="atLeast"/>
              <w:rPr>
                <w:rFonts w:ascii="PT Astra Serif" w:hAnsi="PT Astra Serif" w:eastAsia="PT Astra Serif" w:cs="PT Astra Serif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103318,26</w:t>
            </w:r>
            <w:r/>
          </w:p>
          <w:p>
            <w:pPr>
              <w:ind w:left="0" w:right="0" w:firstLine="0"/>
              <w:jc w:val="right"/>
              <w:spacing w:after="1" w:line="239" w:lineRule="atLeast"/>
              <w:rPr>
                <w:rFonts w:ascii="PT Astra Serif" w:hAnsi="PT Astra Serif" w:eastAsia="PT Astra Serif" w:cs="PT Astra Serif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41945,11</w:t>
            </w:r>
            <w:r/>
          </w:p>
          <w:p>
            <w:pPr>
              <w:ind w:left="0" w:right="0" w:firstLine="0"/>
              <w:jc w:val="right"/>
              <w:spacing w:after="1" w:line="239" w:lineRule="atLeast"/>
              <w:rPr>
                <w:rFonts w:ascii="PT Astra Serif" w:hAnsi="PT Astra Serif" w:eastAsia="PT Astra Serif" w:cs="PT Astra Serif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  <w:p>
            <w:pPr>
              <w:ind w:left="0" w:right="0" w:firstLine="0"/>
              <w:jc w:val="right"/>
              <w:spacing w:after="1" w:line="239" w:lineRule="atLeast"/>
              <w:rPr>
                <w:rFonts w:ascii="PT Astra Serif" w:hAnsi="PT Astra Serif" w:eastAsia="PT Astra Serif" w:cs="PT Astra Serif"/>
                <w:color w:val="000000"/>
                <w:sz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1. Количество реконструированных зданий, ед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rPr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2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0" w:type="auto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0" w:type="auto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0" w:type="auto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rPr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2. Количество введенных новых мест, ед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rPr>
                <w:highlight w:val="whit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40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реконструированных зданий,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non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реконструированных зданий,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реконструированных зданий,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4 «Создание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дливости, всеобщности» подпрограммы 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Приоритетный проект «Участие в региональном проекте "Все лучшее детям», в т.ч.: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263116,02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160504,21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64123,57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38488,24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263116,02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160504,21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64123,57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38488,24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общеобразовательных организаций, оснащенных средствами обучения и воспитания для реализации учебных предметов,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93,3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объектов капитальных ремонтов общеобразовательных организаций, обеспеченных антитеррористической защитой,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общеобразовательных организаций, оснащенных средствами обучения и воспитания для реализации учебных предметов,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объектов капитальных ремонтов общеобразовательных организаций, обеспеченных антитеррористической защитой,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общеобразовательных организаций, оснащенных средствами обучения и воспитания для реализации учебных предметов,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объектов капитальных ремонтов общеобразовательных организаций, обеспеченных антитеррористической защитой,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общеобразовательных организаций, оснащенных средствами обучения и воспитания для реализации учебных предметов,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объектов капитальных ремонтов общеобразовательных организаций, обеспеченных антитеррористической защитой,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общеобразовательных организаций, оснащенных средствами обучения и воспитания для реализации учебных предметов,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объектов капитальных ремонтов общеобразовательных организаций, обеспеченных антитеррористической защитой, проц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организаций, в которых осуществляется капитальный ремонт и обеспечено повышение квалификации школьных команд,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4.1.1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Модернизация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 и воспитания)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19120,24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17000,00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2101,12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19,12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19120,24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17000,00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2101,12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19,12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мероприятий по оснащению зданий общеобразовательных организаций для реализации учебных предметов,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мероприятий по оснащению зданий общеобразовательных организаций для реализации учебных предметов,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мероприятий по оснащению зданий общеобразовательных организаций для реализации учебных предметов,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мероприятий по оснащению зданий общеобразовательных организаций для реализации учебных предметов,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мероприятий по оснащению зданий общеобразовательных организаций для реализации учебных предметов,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4.1.2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Оснащение общеобразовательных организаций средствами обучения и воспитания для реализации учебных предметов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42266,58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5847,26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119,32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36300,00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42266,58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5847,26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119,32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36300,00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оснащенных средствами обучения и воспитания для реализации учебных предметов,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оснащенных средствами обучения и воспитания для реализации учебных предметов,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оснащенных средствами обучения и воспитания для реализации учебных предметов,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оснащенных средствами обучения и воспитания для реализации учебных предметов,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оснащенных средствами обучения и воспитания для реализации учебных предметов,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4.1.3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Обеспечение антитеррористической защищенности объектов капитального ремонта муниципальных общеобразовательных организаций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19700,01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17730,00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1970,01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19700,01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17730,00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1970,01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обеспеченных антитеррористической защищенностью,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обеспеченных антитеррористической защищенностью,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обеспеченных антитеррористической защищенностью,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обеспеченных антитеррористической защищенностью,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обеспеченных антитеррористической защищенностью,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4.1.4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Повышение квалификации школьных команд общеобразовательных организаций, в которых осуществляется капитальный ремонт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157,56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157,40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157,56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157,40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школьных команд, прошедших повышение квалификации,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школьных команд, прошедших повышение квалификации,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школьных команд, прошедших повышение квалификации,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школьных команд, прошедших повышение квалификации,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школьных команд, прошедших повышение квалификации,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4.1.5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организаций:</w:t>
            </w:r>
            <w:r/>
          </w:p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1) «Капитальный ремонт здания Муниципального бюджетного общеобразовательного учреждения «Северский лицей», расположенного по адресу: Томская область, г. Северск,</w:t>
            </w:r>
            <w:r/>
          </w:p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ул. Свердлова, 9;</w:t>
            </w:r>
            <w:r/>
          </w:p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2) «Капитальный ремонт здания Муниципального бюджетного общеобразовательного учреждения «Средняя общеобразовательная школа N 197 имени В.Маркелова», расположенного по адресу: Томская область, г. Северск)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154825,56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137656,95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17013,78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154,83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154825,56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137656,95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17013,78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154,83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проведен капитальный ремонт,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проведен капитальный ремонт,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проведен капитальный ремонт,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проведен капитальный ремонт,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проведен капитальный ремонт,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4.1.6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Модернизация школьных систем образования без софинансирова-ния из федерального бюджета (проведение капитального ремонта зданий (обособленных помещений) муниципальных общеобразовательных организаций:</w:t>
            </w:r>
            <w:r/>
          </w:p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1) «Капитальный ремонт здания Муниципального бюджетного общеобразовательного учреждения «Северский лицей», расположенного по адресу: Томская область, г. Северск, ул. Свердлова, 9»;</w:t>
            </w:r>
            <w:r/>
          </w:p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2) «Капитальный ремонт здания Муниципального бюджетного общеобразовательного учреждения «Средняя общеобразовательная школа N 197 имени В.Маркелова», расположенного по адресу: Томская область, г. Северск, ул. Крупской, 14»)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27046,07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27001,95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44,12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27046,07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27001,95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44,12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проведен капитальный ремонт,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проведен капитальный ремонт,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проведен капитальный ремонт,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проведен капитальный ремонт,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проведен капитальный ремонт,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Итого по </w:t>
            </w:r>
            <w:hyperlink r:id="rId9" w:tooltip="file:///C:/Program%20Files/R7-Office/Editors/editors/web-apps/apps/documenteditor/main/index.html?_dc=0&amp;lang=ru-RU&amp;frameEditorId=placeholder&amp;parentOrigin=file://#P2031" w:history="1">
              <w:r>
                <w:rPr>
                  <w:rStyle w:val="823"/>
                  <w:rFonts w:ascii="PT Astra Serif" w:hAnsi="PT Astra Serif" w:eastAsia="PT Astra Serif" w:cs="PT Astra Serif"/>
                  <w:color w:val="0000ff"/>
                  <w:sz w:val="24"/>
                  <w:u w:val="none"/>
                </w:rPr>
                <w:t xml:space="preserve">подпрограмме 1</w:t>
              </w:r>
            </w:hyperlink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3425690,65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293818,61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270760,09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2861111,95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900250,50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227161,41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167441,83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505647,26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муниципальных учреждений, в которых выполнен капитальный ремонт,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86,5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97,7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 ЗАТО Северск, в которых приобретены оборудование, мебель,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6. 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364253,94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66657,20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103318,26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194278,48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муниципальных учреждений, в которых выполнен капитальный ремонт,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86,5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97,7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 ЗАТО Северск, в которых приобретены оборудование, мебель,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6. 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1097189,57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1097189,57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муниципальных учреждений, в которых выполнен капитальный ремонт,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86,5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97,7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 ЗАТО Северск, в которых приобретены оборудование, мебель,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6. 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439933,07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439933,07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муниципальных учреждений, в которых выполнен капитальный ремонт,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86,5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97,7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 ЗАТО Северск, в которых приобретены оборудование, мебель,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6. 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624063,63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624063,63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муниципальных учреждений, в которых выполнен капитальный ремонт,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86,5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97,7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 ЗАТО Северск, в которых приобретены оборудование, мебель,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6. 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gridSpan w:val="11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88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Подпрограмма 2 «Педагогические кадры» Программы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1 «Адресная поддержка педагогов, подготовивших выпускников, набравших 100 баллов по результатам единого государственного экзамена» подпрограммы 2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 «Адресная поддержка педагогов, подготовивших выпускников, набравших 100 баллов по результатам единого государственного экзамена»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2 «Эффективное обеспечение деятельности школы профессионального развития и методического сопровождения педагогов» подпрограммы 2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 «Эффективное обеспечение деятельности школы профессионального развития и методического сопровождения педагогов»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Обеспеченная деятельность школы профессионального развития и методического сопровождения педагогов,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Обеспеченная деятельность школы профессионального развития и методического сопровождения педагогов,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Обеспеченная деятельность школы профессионального развития и методического сопровождения педагогов,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Обеспеченная деятельность школы профессионального развития и методического сопровождения педагогов,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Обеспеченная деятельность школы профессионального развития и методического сопровождения педагогов,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Итого по подпрограмме 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мероприятий, обеспечивающих финансовую поддержку педагогических кадров и повышение качества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мероприятий, обеспечивающих финансовую поддержку педагогических кадров и повышение качества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мероприятий, обеспечивающих финансовую поддержку педагогических кадров и повышение качества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мероприятий, обеспечивающих финансовую поддержку педагогических кадров и повышение качества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мероприятий, обеспечивающих финансовую поддержку педагогических кадров и повышение качества образования,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gridSpan w:val="11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88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Подпрограмма 3 «Развитие системы воспитания и гармоничного развития одаренных детей» Программы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1 «Создание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воспитание» подпрограммы 3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 «Создание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4815,00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4815,00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963,00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963,00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проведенных мероприятий, муниципальных образовательных событий, олимпиад,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963,00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963,00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проведенных мероприятий, муниципальных образовательных событий, олимпиад,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963,00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963,00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проведенных мероприятий, муниципальных образовательных событий, олимпиад,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963,00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963,00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проведенных мероприятий, муниципальных образовательных событий, олимпиад,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963,00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963,00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проведенных мероприятий, муниципальных образовательных событий, олимпиад,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2 «Создание условий для участия одаренных детей в мероприятиях разного уровня» подпрограммы 3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 «Создание условий для участия одаренных детей в мероприятиях разного уровня»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Обеспеченное участие одаренных детей в реализации мероприятий межрегионального, регионального, всероссийского и международного уровней, муниципального олимпиадного центра, интенсивных смен,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Обеспеченное участие одаренных детей в реализации мероприятий межрегионального, регионального, всероссийского и международного уровней, муниципального олимпиадного центра, интенсивных смен,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Обеспеченное участие одаренных детей в реализации мероприятий межрегионального, регионального, всероссийского и международного уровней, муниципального олимпиадного центра, интенсивных смен,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Обеспеченное участие одаренных детей в реализации мероприятий межрегионального, регионального, всероссийского и международного уровней, муниципального олимпиадного центра, интенсивных смен,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Обеспеченное участие одаренных детей в реализации мероприятий межрегионального, регионального, всероссийского и международного уровней, муниципального олимпиадного центра, интенсивных смен,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3 «Развитие и реализация системы мер адресной поддержки и социального сопровождения одаренных детей в ЗАТО Северск» подпрограммы 3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 «Развитие и реализация системы мер адресной поддержки и социального сопровождения одаренных детей в ЗАТО Северск»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7700,00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7700,00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выплаченных стипендий (ежемесячно),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Проведение муниципального события, мероприятия,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Количество единовременных выплат выпускникам, набравшим 100 баллов по результатам единого государственного экзамена,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выплаченных стипендий (ежемесячно),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Проведение муниципального события, мероприятия,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Количество единовременных выплат выпускникам, набравшим 100 баллов по результатам единого государственного экзамена,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выплаченных стипендий (ежемесячно),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Проведение муниципального события, мероприятия,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Количество единовременных выплат выпускникам, набравшим 100 баллов по результатам единого государственного экзамена,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выплаченных стипендий (ежемесячно),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Проведение муниципального события, мероприятия,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Количество единовременных выплат выпускникам, набравшим 100 баллов по результатам единого государственного экзамена,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1540,00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выплаченных стипендий (ежемесячно),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Проведение муниципального события, мероприятия,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Количество единовременных выплат выпускникам, набравшим 100 баллов по результатам единого государственного экзамена,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Итого по подпрограмме 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25015,00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25015,00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5003,00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5003,00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Численность обучающихся по основным общеобразовательным программам, участвующих в олимпиадах и конкурсах различных уровней, чел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4058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5003,00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5003,00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Численность обучающихся по основным общеобразовательным программам, участвующих в олимпиадах и конкурсах различных уровней, чел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4058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5003,00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5003,00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Численность обучающихся по основным общеобразовательным программам, участвующих в олимпиадах и конкурсах различных уровней, чел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5783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5003,00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5003,00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Численность обучающихся по основным общеобразовательным программам, участвующих в олимпиадах и конкурсах различных уровней, чел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5783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5003,00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5003,00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Численность обучающихся по основным общеобразовательным программам, участвующих в олимпиадах и конкурсах различных уровней, чел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5783</w:t>
            </w:r>
            <w:r/>
          </w:p>
        </w:tc>
      </w:tr>
      <w:tr>
        <w:tblPrEx/>
        <w:trPr/>
        <w:tc>
          <w:tcPr>
            <w:gridSpan w:val="11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88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Подпрограмма 4 «Организация деятельности Муниципального автономного учреждения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 Программы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1 «Организация деятельности Муниципального автономного учреждения ЗАТО Северск «Ресурсный центр образования» подпрограммы 4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 «Организация деятельности Муниципального автономного учреждения ЗАТО Северск «Ресурсный центр образования»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248725,15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248725,15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49745,03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49745,03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Функционирующее Муниципальное автономное учреждение ЗАТО Северск «Ресурсный центр образования»,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49745,03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49745,03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Функционирующее Муниципальное автономное учреждение ЗАТО Северск «Ресурсный центр образования»,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49745,03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49745,03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Функционирующее Муниципальное автономное учреждение ЗАТО Северск «Ресурсный центр образования»,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49745,03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49745,03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Функционирующее Муниципальное автономное учреждение ЗАТО Северск «Ресурсный центр образования»,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49745,03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49745,03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Функционирующее Муниципальное автономное учреждение ЗАТО Северск «Ресурсный центр образования»,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2 «Организация деятельности Муниципального казенного учреждения ЗАТО Северск «Централизованная бухгалтерия образовательных учреждений» подпрограммы 4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 «Организация деятельности Муниципального казенного учреждения ЗАТО Северск «Централизованная бухгалтерия образовательных учреждений»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286426,00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jc w:val="lef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286426,00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57285,20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57285,20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Функционирующее Муниципальное казенное учреждение ЗАТО Северск «Централизованная бухгалтерия образовательных учреждений»,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57285,20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57285,20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Функционирующее Муниципальное казенное учреждение ЗАТО Северск «Централизованная бухгалтерия образовательных учреждений»,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57285,20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57285,20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Функционирующее Муниципальное казенное учреждение ЗАТО Северск «Централизованная бухгалтерия образовател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ьных учреждений»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57285,20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57285,20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Функционирующее Муниципальное казенное учреждение ЗАТО Северск «Централизованная бухгалтерия образовательных учреждений»,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57285,20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57285,20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Функционирующее Муниципальное казенное учреждение ЗАТО Северск «Централизованная бухгалтерия образовательных учреждений»,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Итого по подпрограмме 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535151,15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535151,15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107030,23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107030,23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Обеспеченная деятельность Муниципального автономного учреждения ЗАТО Северск «Ресурсный центр образования»,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Обеспеченная деятельность МКУ ЗАТО Северск «Централизованная бухгалтерия образовательных учреждений»,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107030,23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107030,23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Обеспеченная деятельность Муниципального автономного учреждения ЗАТО Северск «Ресурсный центр образования»,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Обеспеченная деятельность МКУ ЗАТО Северск «Централизованная бухгалтерия образовательных учреждений»,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107030,23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107030,23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Обеспеченная деятельность Муниципального автономного учреждения ЗАТО Северск «Ресурсный центр образования»,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Обеспеченная деятельность МКУ ЗАТО Северск «Централизованная бухгалтерия образовательных учреждений»,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107030,23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107030,23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Обеспеченная деятельность Муниципального автономного учреждения ЗАТО Северск «Ресурсный центр образования»,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Обеспеченная деятельность МКУ ЗАТО Северск «Централизованная бухгалтерия образовательных учреждений»,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107030,23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107030,23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Обеспеченная деятельность Муниципального автономного учреждения ЗАТО Северск «Ресурсный центр образования»,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Обеспеченная деятельность МКУ ЗАТО Северск «Централизованная бухгалтерия образовательных учреждений»,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gridSpan w:val="11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88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Подпрограмма 5 «Организация деятельности образовательных организаций ЗАТО Северск и реализации образовательных программ» Программы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1 «Организация деятельности дошкольных образовательных организаций ЗАТО Северск» подпрограммы 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 «Организация деятельности дошкольных образовательных организаций ЗАТО Северск»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8131239,00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4159421,15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3971817,85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1626247,80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831884,23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794363,57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функционирующих дошкольных образовательных организаций,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1626247,80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831884,23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794363,57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функционирующих дошкольных образовательных организаций,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1626247,80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831884,23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794363,57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функционирующих дошкольных образовательных организаций,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1626247,80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831884,23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794363,57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функционирующих дошкольных образовательных организаций,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1626247,80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831884,23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794363,57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функционирующих дошкольных образовательных организаций,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2 «Организация деятельности общеобразовательных организаций ЗАТО Северск» подпрограммы 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 «Организация деятельности общеобразовательных организаций ЗАТО Северск»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8658679,55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6998429,95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1660249,60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1731735,91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1399685,99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332049,92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функционирующих общеобразовательных организаций,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1731735,91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1399685,99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332049,92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функционирующих общеобразовательных организаций,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1731735,91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1399685,99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332049,92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функционирующих общеобразовательных организаций,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1731735,91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1399685,99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332049,92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функционирующих общеобразовательных организаций,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1731735,91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1399685,99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332049,92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функционирующих общеобразовательных организаций,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3 «Обеспечение качественного дополнительного образования по дополнительным общеразвивающим программам в ЗАТО Северск» подпрограммы 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 «Обеспечение качественного дополнительного образования по дополнительным общеразвивающим программам в ЗАТО Северск»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335914,70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96529,90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239384,8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66994,98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19305,98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47689,00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Охват детей в возрасте от 5 до 18 лет, обучающихся по 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2,1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67229,93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19305,98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47923,95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Охват детей в возрасте от 5 до 18 лет, обучающихся по 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2,1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67229,93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19305,98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47923,95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Охват детей в возрасте от 5 до 18 лет, обучающихся по 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2,1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67229,93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19305,98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47923,95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Охват детей в возрасте от 5 до 18 лет, обучающихся по 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2,1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jc w:val="right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67229,93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19305,98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47923,95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Охват детей в возрасте от 5 до 18 лет, обучающихся по 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2,1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4 «Снижение кадрового дефицита в общеобразовательных организациях ЗАТО Северск»подпрограммы 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Приоритетный проект «Участие в региональном проекте «Педагоги и наставники», в т.ч.: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370125,30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369422,76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702,54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73732,10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73596,46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135,64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94,4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74345,80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74205,38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140,42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94,4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74431,40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74289,24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142,16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94,4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73808,00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73665,84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142,16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94,4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73808,00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73665,84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142,16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94,4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4.1.1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12241,40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12241,40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2149,10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2149,10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2524,20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2524,20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2522,70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2522,70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2522,70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2522,70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2522,70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2522,70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4.1.2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Реализация в общеобразовательных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объединениями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35127,7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34425,16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566,90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6782,40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6646,76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135,64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7021,00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6880,58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140,42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7108,10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6965,94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142,16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7108,10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6965,94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142,16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7108,10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6965,94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142,16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4.1.3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324003,00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324003,00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образова-ния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64800,60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64800,60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64800,60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64800,60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64800,60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64800,60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64800,60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64800,60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64800,60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64800,60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</w:t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35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5 «Организация бесплатного горячего питания обучающихся, получающих начальное общее образование в муниципальных образовательных организациях» подпрограммы 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 «Организация бесплатного горячего питания обучающихся, получающих начальное общее образование в муниципальных образовательных организациях»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308966,16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274979,88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33986,28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65676,60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58452,17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7224,43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Численность обучающихся, получающих начальное общее образование в МОО, получающих бесплатное горячее питание, чел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4423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62966,20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56039,92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6926,28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Численность обучающихся, получающих начальное общее образование в МОО, получающих бесплатное горячее питание, чел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3988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60291,70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53659,61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6632,09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Численность обучающихся, получающих начальное общее образование в МОО, получающих бесплатное горячее питание, чел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3988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60015,83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53414,09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6601,74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Численность обучающихся, получающих начальное общее образование в МОО, получающих бесплатное горячее питание, чел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3988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60015,83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53414,09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6601,74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Численность обучающихся, получающих начальное общее образование в МОО, получающих бесплатное горячее питание, чел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3988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Итого по </w:t>
            </w:r>
            <w:hyperlink r:id="rId10" w:tooltip="file:///C:/Program%20Files/R7-Office/Editors/editors/web-apps/apps/documenteditor/main/index.html?_dc=0&amp;lang=ru-RU&amp;frameEditorId=placeholder&amp;parentOrigin=file://#P4841" w:history="1">
              <w:r>
                <w:rPr>
                  <w:rStyle w:val="823"/>
                  <w:rFonts w:ascii="PT Astra Serif" w:hAnsi="PT Astra Serif" w:eastAsia="PT Astra Serif" w:cs="PT Astra Serif"/>
                  <w:color w:val="0000ff"/>
                  <w:sz w:val="24"/>
                  <w:u w:val="none"/>
                </w:rPr>
                <w:t xml:space="preserve">подпрограмме 5</w:t>
              </w:r>
            </w:hyperlink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17806171,51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645649,44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11289069,82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5871452,25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3564387,39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132048,63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2258236,27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1174102,49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функционирующих дошкольных образовательных организаций в общей численности дошкольных 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функционирующих общеобразовательных организаций в общей численности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организаций, в которых обеспечена деятельность советников по воспитанию и классных руководителей,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МОО, обеспечивающих обучающихся, получающих начальное общее образование, бесплатным горячим питанием,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3562525,64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130245,30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2257942,90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117337,44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функционирующих дошкольных образовательных организаций в общей численности дошкольных 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функционирующих общеобразовательных организаций в общей численности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организаций, в которых обеспечена деятельность советников по воспитанию и классных руководителей,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МОО, обеспечивающих обучающихся, получающих начальное общее образование, бесплатным горячим питанием,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3559936,74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127948,85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2257650,45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1174337,44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функционирующих дошкольных образовательных организаций в общей численности дошкольных 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функционирующих общеобразовательных организаций в общей численности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организаций, в которых обеспечена деятельность советников по воспитанию и классных руководителей,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МОО, обеспечивающих обучающихся, получающих начальное общее образование, бесплатным горячим питанием,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3559660,87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127703,33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2257620,10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1174337,44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функционирующих дошкольных образовательных организаций в общей численности дошкольных 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функционирующих общеобразовательных организаций в общей численности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организаций, в которых обеспечена деятельность советников по воспитанию и классных руководителей,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МОО, обеспечивающих обучающихся, получающих начальное общее образование, бесплатным горячим питанием,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3559660,87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127703,33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2257620,1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1174337,44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функционирующих дошкольных образовательных организаций в общей численности дошкольных 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функционирующих общеобразовательных организаций в общей численности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Доля общеобразовательных организаций, в которых обеспечена деятельность советников по воспитанию и классных руководителей,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Доля МОО, обеспечивающих обучающихся, получающих начальное общее образование, бесплатным горячим питанием,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gridSpan w:val="11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488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Подпрограмма 6 «Обеспечивающая подпрограмма» Программы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Итого по </w:t>
            </w:r>
            <w:hyperlink r:id="rId11" w:tooltip="file:///C:/Program%20Files/R7-Office/Editors/editors/web-apps/apps/documenteditor/main/index.html?_dc=0&amp;lang=ru-RU&amp;frameEditorId=placeholder&amp;parentOrigin=file://#P715" w:history="1">
              <w:r>
                <w:rPr>
                  <w:rStyle w:val="823"/>
                  <w:rFonts w:ascii="PT Astra Serif" w:hAnsi="PT Astra Serif" w:eastAsia="PT Astra Serif" w:cs="PT Astra Serif"/>
                  <w:color w:val="0000ff"/>
                  <w:sz w:val="24"/>
                  <w:u w:val="none"/>
                </w:rPr>
                <w:t xml:space="preserve">подпрограмме 6</w:t>
              </w:r>
            </w:hyperlink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273013,80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71547,00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201466,80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54602,76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14309,40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40293,36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54602,76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14309,40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40293,36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54602,76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14309,40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40293,36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54602,76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14309,40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40293,36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54602,76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14309,40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40293,36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5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67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Итого по Программе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22067292,11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939468,05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11631376,91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9496447,15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4631723,88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359210,04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2439987,50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1832526,34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Удельный вес численности обучающихся по основным общеобразовательным программам, участвующих в олимпиадах и конкурсах различных уровней, в общей численности обучающихся по основным общеобразовательным программам,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99,5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4093865,57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196902,5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2375570,56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1521392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,51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Удельный вес численности обучающихся по основным общеобразовательным программам, участвующих в олимпиадах и конкурсах различных уровней, в общей численности обучающихся по основным общеобразовательным программам,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99,7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28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4824212,23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127948,85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2271959,85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2424303,53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Удельный вес численности обучающихся по основным общеобразовательным программам, участвующих в олимпиадах и конкурсах различных уровней, в общей численности обучающихся по основным общеобразовательным программам,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57,5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99,8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4166679,93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127703,33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2271929,50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1767047,10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Удельный вес численности обучающихся по основным общеобразовательным программам, участвующих в олимпиадах и конкурсах различных уровней, в общей численности обучающихся по основным общеобразовательным программам,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58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33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9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5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4350810,492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70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127703,33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4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2271929,50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5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1951177,66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8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Удельный вес численности обучающихся по основным общеобразовательным программам, участвующих в олимпиадах и конкурсах различных уровней, в общей численности обучающихся по основным общеобразовательным программам,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58,5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35</w:t>
            </w:r>
            <w:r/>
          </w:p>
        </w:tc>
      </w:tr>
    </w:tbl>
    <w:p>
      <w:pPr>
        <w:ind w:left="0" w:right="0" w:firstLine="540"/>
        <w:jc w:val="both"/>
        <w:spacing w:before="240" w:after="1" w:line="239" w:lineRule="atLeast"/>
        <w:rPr>
          <w:rFonts w:ascii="PT Astra Serif" w:hAnsi="PT Astra Serif" w:eastAsia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r/>
      <w:r/>
    </w:p>
    <w:sectPr>
      <w:footnotePr/>
      <w:endnotePr/>
      <w:type w:val="continuous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41"/>
    <w:next w:val="841"/>
    <w:link w:val="66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6">
    <w:name w:val="Heading 1 Char"/>
    <w:link w:val="66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7">
    <w:name w:val="Heading 2"/>
    <w:basedOn w:val="841"/>
    <w:next w:val="841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8">
    <w:name w:val="Heading 2 Char"/>
    <w:link w:val="667"/>
    <w:uiPriority w:val="9"/>
    <w:rPr>
      <w:rFonts w:ascii="Liberation Sans" w:hAnsi="Liberation Sans" w:eastAsia="Liberation Sans" w:cs="Liberation Sans"/>
      <w:sz w:val="34"/>
    </w:rPr>
  </w:style>
  <w:style w:type="paragraph" w:styleId="669">
    <w:name w:val="Heading 3"/>
    <w:basedOn w:val="841"/>
    <w:next w:val="841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0">
    <w:name w:val="Heading 3 Char"/>
    <w:link w:val="66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1">
    <w:name w:val="Heading 4"/>
    <w:basedOn w:val="841"/>
    <w:next w:val="841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2">
    <w:name w:val="Heading 4 Char"/>
    <w:link w:val="67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3">
    <w:name w:val="Heading 5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4">
    <w:name w:val="Heading 5 Char"/>
    <w:link w:val="67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5">
    <w:name w:val="Heading 6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6">
    <w:name w:val="Heading 6 Char"/>
    <w:link w:val="67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7">
    <w:name w:val="Heading 7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8">
    <w:name w:val="Heading 7 Char"/>
    <w:link w:val="67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9">
    <w:name w:val="Heading 8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0">
    <w:name w:val="Heading 8 Char"/>
    <w:link w:val="67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1">
    <w:name w:val="Heading 9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2">
    <w:name w:val="Heading 9 Char"/>
    <w:link w:val="68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3">
    <w:name w:val="Title"/>
    <w:basedOn w:val="841"/>
    <w:next w:val="841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link w:val="683"/>
    <w:uiPriority w:val="10"/>
    <w:rPr>
      <w:sz w:val="48"/>
      <w:szCs w:val="48"/>
    </w:rPr>
  </w:style>
  <w:style w:type="paragraph" w:styleId="685">
    <w:name w:val="Subtitle"/>
    <w:basedOn w:val="841"/>
    <w:next w:val="841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link w:val="685"/>
    <w:uiPriority w:val="11"/>
    <w:rPr>
      <w:sz w:val="24"/>
      <w:szCs w:val="24"/>
    </w:rPr>
  </w:style>
  <w:style w:type="paragraph" w:styleId="687">
    <w:name w:val="Quote"/>
    <w:basedOn w:val="841"/>
    <w:next w:val="841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41"/>
    <w:next w:val="841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41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link w:val="691"/>
    <w:uiPriority w:val="99"/>
  </w:style>
  <w:style w:type="paragraph" w:styleId="693">
    <w:name w:val="Footer"/>
    <w:basedOn w:val="841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link w:val="693"/>
    <w:uiPriority w:val="99"/>
  </w:style>
  <w:style w:type="paragraph" w:styleId="695">
    <w:name w:val="Caption"/>
    <w:basedOn w:val="841"/>
    <w:next w:val="841"/>
    <w:link w:val="69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link w:val="695"/>
    <w:uiPriority w:val="35"/>
    <w:rPr>
      <w:b/>
      <w:bCs/>
      <w:color w:val="4f81bd" w:themeColor="accent1"/>
      <w:sz w:val="18"/>
      <w:szCs w:val="18"/>
    </w:rPr>
  </w:style>
  <w:style w:type="table" w:styleId="697">
    <w:name w:val="Table Grid"/>
    <w:basedOn w:val="84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0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1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5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6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97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8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99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00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0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02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4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5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6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7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8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9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1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2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3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4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5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6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paragraph" w:styleId="844">
    <w:name w:val="No Spacing"/>
    <w:basedOn w:val="841"/>
    <w:uiPriority w:val="1"/>
    <w:qFormat/>
    <w:pPr>
      <w:spacing w:after="0" w:line="240" w:lineRule="auto"/>
    </w:pPr>
  </w:style>
  <w:style w:type="paragraph" w:styleId="845">
    <w:name w:val="List Paragraph"/>
    <w:basedOn w:val="841"/>
    <w:uiPriority w:val="34"/>
    <w:qFormat/>
    <w:pPr>
      <w:contextualSpacing/>
      <w:ind w:left="720"/>
    </w:pPr>
  </w:style>
  <w:style w:type="character" w:styleId="84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yperlink" Target="file:///C:/Program%20Files/R7-Office/Editors/editors/web-apps/apps/documenteditor/main/index.html?_dc=0&amp;lang=ru-RU&amp;frameEditorId=placeholder&amp;parentOrigin=file://#P2031" TargetMode="External"/><Relationship Id="rId10" Type="http://schemas.openxmlformats.org/officeDocument/2006/relationships/hyperlink" Target="file:///C:/Program%20Files/R7-Office/Editors/editors/web-apps/apps/documenteditor/main/index.html?_dc=0&amp;lang=ru-RU&amp;frameEditorId=placeholder&amp;parentOrigin=file://#P4841" TargetMode="External"/><Relationship Id="rId11" Type="http://schemas.openxmlformats.org/officeDocument/2006/relationships/hyperlink" Target="file:///C:/Program%20Files/R7-Office/Editors/editors/web-apps/apps/documenteditor/main/index.html?_dc=0&amp;lang=ru-RU&amp;frameEditorId=placeholder&amp;parentOrigin=file://#P71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Astra Sans"/>
        <a:ea typeface="PT Astra Sans"/>
        <a:cs typeface="PT Astra Sans"/>
      </a:majorFont>
      <a:minorFont>
        <a:latin typeface="PT Astra Sans"/>
        <a:ea typeface="PT Astra Sans"/>
        <a:cs typeface="PT Astra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Симон</cp:lastModifiedBy>
  <cp:revision>4</cp:revision>
  <dcterms:modified xsi:type="dcterms:W3CDTF">2026-09-29T08:49:02Z</dcterms:modified>
</cp:coreProperties>
</file>