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096"/>
        <w:jc w:val="right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e7e6e6" w:themeColor="background2"/>
          <w:sz w:val="24"/>
          <w:szCs w:val="24"/>
        </w:rPr>
        <w:t xml:space="preserve">Проект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096"/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ind w:left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УТВЕРЖДЕНА</w:t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120"/>
        <w:ind w:firstLine="6095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ПРОГРАММА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осуществлении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земельно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контрол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НАПРАВЛЕНА ПРОГРАММА ПРОФИЛАКТИКИ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Настоящая программа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осуществлении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муниципального земельного контроля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(далее – Программа профилактики) 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азработана в соответствии со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44 Федерального закона от 31 июля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года № 248-ФЗ «О государственном контроле (надзоре) и муниципальном контроле в Российской Федерации», постановлением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Правительства Российской Федерации от 25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июня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2021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г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№ 990 «Об утверждении Правил разработки 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утверждения контрольными (надзорными) органами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2. Анализ текущего состояния осуществления муниципального земельного контроля: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руководствуясь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положением постановления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Правительства Российской Федерации от 10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марта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2022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г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№ 336 «Об особенностях организации и осуществления государственного контроля (надзора), муниципального контроля» проверки не проводились;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2) протоколы об административных правонарушениях органом муниципального земельного контроля не составлялись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3. В ходе профилактических мероприятий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за 10 месяцев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2026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год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были проведены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br/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32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консультаци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для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юридических лиц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и граждан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редостережения о недопустимости нарушения обязательных требований земельного законодательства и предложени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я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принять меры по обеспечению соблюдения обязательных требований земельного законодательства контролируемым лицам не объявлялись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По результатам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проведенных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мероприятий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дополнительный годовой размер арендной платы составил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154,1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тыс.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руб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highlight w:val="white"/>
        </w:rPr>
      </w:r>
      <w:r>
        <w:rPr>
          <w:rFonts w:ascii="PT Astra Serif" w:hAnsi="PT Astra Serif" w:cs="PT Astra Serif"/>
          <w:highlight w:val="white"/>
        </w:rPr>
      </w:r>
      <w:r>
        <w:rPr>
          <w:rFonts w:ascii="PT Astra Serif" w:hAnsi="PT Astra Serif" w:cs="PT Astra Serif"/>
          <w:highlight w:val="white"/>
        </w:rPr>
      </w:r>
    </w:p>
    <w:p>
      <w:pPr>
        <w:ind w:left="698"/>
        <w:jc w:val="center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  <w:lang w:val="en-US"/>
        </w:rPr>
        <w:t xml:space="preserve">II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Ц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ЕЛИ И ЗАДАЧИ РЕАЛИЗАЦИИ ПРОГРАММЫ ПРОФИЛАКТИКИ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698"/>
        <w:jc w:val="center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eastAsia="PT Astra Serif" w:cs="PT Astra Serif"/>
          <w:highlight w:val="white"/>
        </w:rPr>
      </w:r>
      <w:r>
        <w:rPr>
          <w:rFonts w:ascii="PT Astra Serif" w:hAnsi="PT Astra Serif" w:cs="PT Astra Serif"/>
          <w:highlight w:val="white"/>
        </w:rPr>
      </w:r>
      <w:r>
        <w:rPr>
          <w:rFonts w:ascii="PT Astra Serif" w:hAnsi="PT Astra Serif" w:cs="PT Astra Serif"/>
          <w:highlight w:val="white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4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Цели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рограммы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профилактики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: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1)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стимулирование добросовестного соблюдения обязательных требований всеми контролируемыми лицами;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 создание условий для доведения обязательных требований до контролируемых лиц, повышение информированности о способах их соблюдения.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Задачи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рограммы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профилактики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 укрепление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системы профилактики нарушений рисков причинения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вреда (ущерба) охраняемым законом ценностям;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повышение правосознания и правовой культуры юридических лиц, индивидуальных предпринимателей и граждан;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 оценка возможной угрозы причинения либо причинения вреда жизни, здоровью граждан, выработка и реализация профилактических мер, способствующих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снижению;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 выявление факторов угрозы причинения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06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6. В 2027 году обязательные профилактические визиты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провод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 будут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line="187" w:lineRule="auto"/>
        <w:ind w:firstLine="709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ind w:firstLine="70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III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ЕРЕЧЕНЬ ПРОФИЛАКТИЧЕСКИХ МЕРОПРИЯТИЙ, СРОКИ (ПЕРИОДИЧНОСТЬ) ИХ ПРОВЕДЕНИЯ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line="187" w:lineRule="auto"/>
        <w:ind w:firstLine="709"/>
        <w:jc w:val="center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Перечень профилактических мероприятий, сроки (периодичность) их проведения представлены в таблице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634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3118"/>
        <w:gridCol w:w="3114"/>
      </w:tblGrid>
      <w:tr>
        <w:trPr/>
        <w:tblPrEx/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Сроки проведения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Ответственный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 мероприятие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639"/>
        </w:trPr>
        <w:tblPrEx/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Информирование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течение года, по мере принятия новых нормативных правовых актов или внесения изменений в действующие нормативные правовые акты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Объявление предостережения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Консультирование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телефону, посредством видео-конференц-связи, на личном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приеме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либо в ходе проведения профилактического мероприятия, контрольного (надзорного) мероприятия)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Обязательный профилактический визит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Управление имущественных отношений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Северск».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pacing w:line="187" w:lineRule="auto"/>
        <w:ind w:firstLine="709"/>
        <w:jc w:val="both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pStyle w:val="903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lang w:val="en-US"/>
        </w:rPr>
        <w:t xml:space="preserve">IV</w:t>
      </w:r>
      <w:r>
        <w:rPr>
          <w:rFonts w:ascii="PT Astra Serif" w:hAnsi="PT Astra Serif" w:eastAsia="PT Astra Serif" w:cs="PT Astra Serif"/>
        </w:rPr>
        <w:t xml:space="preserve">. </w:t>
      </w:r>
      <w:r>
        <w:rPr>
          <w:rFonts w:ascii="PT Astra Serif" w:hAnsi="PT Astra Serif" w:eastAsia="PT Astra Serif" w:cs="PT Astra Serif"/>
        </w:rPr>
        <w:t xml:space="preserve">ПОКАЗАТЕЛИ РЕЗУЛЬТАТИВНОСТИ И ЭФФЕКТИВНОСТИ ПРОГРАММЫ ПРОФИЛАКТИКИ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3"/>
        <w:spacing w:line="187" w:lineRule="auto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3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8</w:t>
      </w:r>
      <w:r>
        <w:rPr>
          <w:rFonts w:ascii="PT Astra Serif" w:hAnsi="PT Astra Serif" w:eastAsia="PT Astra Serif" w:cs="PT Astra Serif"/>
        </w:rPr>
        <w:t xml:space="preserve">. </w:t>
      </w:r>
      <w:r>
        <w:rPr>
          <w:rFonts w:ascii="PT Astra Serif" w:hAnsi="PT Astra Serif" w:eastAsia="PT Astra Serif" w:cs="PT Astra Serif"/>
        </w:rPr>
        <w:t xml:space="preserve">П</w:t>
      </w:r>
      <w:r>
        <w:rPr>
          <w:rFonts w:ascii="PT Astra Serif" w:hAnsi="PT Astra Serif" w:eastAsia="PT Astra Serif" w:cs="PT Astra Serif"/>
        </w:rPr>
        <w:t xml:space="preserve">оказатели результативности и эфф</w:t>
      </w:r>
      <w:r>
        <w:rPr>
          <w:rFonts w:ascii="PT Astra Serif" w:hAnsi="PT Astra Serif" w:eastAsia="PT Astra Serif" w:cs="PT Astra Serif"/>
        </w:rPr>
        <w:t xml:space="preserve">е</w:t>
      </w:r>
      <w:r>
        <w:rPr>
          <w:rFonts w:ascii="PT Astra Serif" w:hAnsi="PT Astra Serif" w:eastAsia="PT Astra Serif" w:cs="PT Astra Serif"/>
        </w:rPr>
        <w:t xml:space="preserve">ктивности </w:t>
      </w:r>
      <w:r>
        <w:rPr>
          <w:rFonts w:ascii="PT Astra Serif" w:hAnsi="PT Astra Serif" w:eastAsia="PT Astra Serif" w:cs="PT Astra Serif"/>
        </w:rPr>
        <w:t xml:space="preserve">П</w:t>
      </w:r>
      <w:r>
        <w:rPr>
          <w:rFonts w:ascii="PT Astra Serif" w:hAnsi="PT Astra Serif" w:eastAsia="PT Astra Serif" w:cs="PT Astra Serif"/>
        </w:rPr>
        <w:t xml:space="preserve">рограммы профилактики</w:t>
      </w:r>
      <w:r>
        <w:rPr>
          <w:rFonts w:ascii="PT Astra Serif" w:hAnsi="PT Astra Serif" w:eastAsia="PT Astra Serif" w:cs="PT Astra Serif"/>
        </w:rPr>
        <w:t xml:space="preserve"> представлены в таблице</w:t>
      </w:r>
      <w:r>
        <w:rPr>
          <w:rFonts w:ascii="PT Astra Serif" w:hAnsi="PT Astra Serif" w:eastAsia="PT Astra Serif" w:cs="PT Astra Serif"/>
        </w:rPr>
        <w:t xml:space="preserve">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9639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6384"/>
        <w:gridCol w:w="2776"/>
      </w:tblGrid>
      <w:tr>
        <w:trPr/>
        <w:tblPrEx/>
        <w:tc>
          <w:tcPr>
            <w:tcW w:w="479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4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776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Результат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479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4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оличество подконтрольных субъектов, в отношении которых проведены профилактические мероприятия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776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479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4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pStyle w:val="908"/>
              <w:shd w:val="clear" w:color="auto" w:fill="ffffff"/>
              <w:spacing w:before="0" w:beforeAutospacing="0" w:after="0" w:afterAutospacing="0" w:line="293" w:lineRule="atLeas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личество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проведенных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профилактических мероприятий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776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rPr/>
        <w:tblPrEx/>
        <w:tc>
          <w:tcPr>
            <w:tcW w:w="479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4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pStyle w:val="908"/>
              <w:shd w:val="clear" w:color="auto" w:fill="ffffff"/>
              <w:spacing w:before="0" w:beforeAutospacing="0" w:after="0" w:afterAutospacing="0" w:line="293" w:lineRule="atLeas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Полнота информации, размещаем</w:t>
            </w:r>
            <w:r>
              <w:rPr>
                <w:rFonts w:ascii="PT Astra Serif" w:hAnsi="PT Astra Serif" w:eastAsia="PT Astra Serif" w:cs="PT Astra Serif"/>
              </w:rPr>
              <w:t xml:space="preserve">ой</w:t>
            </w:r>
            <w:r>
              <w:rPr>
                <w:rFonts w:ascii="PT Astra Serif" w:hAnsi="PT Astra Serif" w:eastAsia="PT Astra Serif" w:cs="PT Astra Serif"/>
              </w:rPr>
              <w:t xml:space="preserve"> на официальном сайте контрольного </w:t>
            </w:r>
            <w:r>
              <w:rPr>
                <w:rFonts w:ascii="PT Astra Serif" w:hAnsi="PT Astra Serif" w:eastAsia="PT Astra Serif" w:cs="PT Astra Serif"/>
              </w:rPr>
              <w:t xml:space="preserve">(надзорного) </w:t>
            </w:r>
            <w:r>
              <w:rPr>
                <w:rFonts w:ascii="PT Astra Serif" w:hAnsi="PT Astra Serif" w:eastAsia="PT Astra Serif" w:cs="PT Astra Serif"/>
              </w:rPr>
              <w:t xml:space="preserve">органа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в информационно-телекоммуникационной сети «Интернет» </w:t>
            </w:r>
            <w:r>
              <w:rPr>
                <w:rFonts w:ascii="PT Astra Serif" w:hAnsi="PT Astra Serif" w:eastAsia="PT Astra Serif" w:cs="PT Astra Serif"/>
              </w:rPr>
              <w:t xml:space="preserve">в соответствии                   с частью 3 статьи 46 Федерального закона от 31 июля 2021 года № 248-ФЗ «О государственном контроле (надзоре)                        и муниципальном контроле в Российской Федерации»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2776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100 %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rPr/>
        <w:tblPrEx/>
        <w:tc>
          <w:tcPr>
            <w:tcW w:w="479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384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pStyle w:val="908"/>
              <w:shd w:val="clear" w:color="auto" w:fill="ffffff"/>
              <w:spacing w:before="0" w:beforeAutospacing="0" w:after="0" w:afterAutospacing="0" w:line="293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Удовлетворенность</w:t>
            </w:r>
            <w:r>
              <w:rPr>
                <w:rFonts w:ascii="PT Astra Serif" w:hAnsi="PT Astra Serif" w:eastAsia="PT Astra Serif" w:cs="PT Astra Serif"/>
              </w:rPr>
              <w:t xml:space="preserve"> контролируемых лиц и их представител</w:t>
            </w:r>
            <w:r>
              <w:rPr>
                <w:rFonts w:ascii="PT Astra Serif" w:hAnsi="PT Astra Serif" w:eastAsia="PT Astra Serif" w:cs="PT Astra Serif"/>
              </w:rPr>
              <w:t xml:space="preserve">ей</w:t>
            </w:r>
            <w:r>
              <w:rPr>
                <w:rFonts w:ascii="PT Astra Serif" w:hAnsi="PT Astra Serif" w:eastAsia="PT Astra Serif" w:cs="PT Astra Serif"/>
              </w:rPr>
              <w:t xml:space="preserve"> консультированием контрольного (надзорного) органа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776" w:type="dxa"/>
            <w:noWrap w:val="false"/>
            <w:tcMar>
              <w:left w:w="75" w:type="dxa"/>
              <w:top w:w="60" w:type="dxa"/>
              <w:right w:w="75" w:type="dxa"/>
              <w:bottom w:w="60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100 %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pStyle w:val="903"/>
        <w:spacing w:after="24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3"/>
        <w:spacing w:after="24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03"/>
        <w:spacing w:after="24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249" w:left="1701" w:header="567" w:footer="312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0386147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  <w:p>
    <w:pPr>
      <w:pStyle w:val="89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0386147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69934562"/>
      <w:docPartObj>
        <w:docPartGallery w:val="Page Numbers (Top of Page)"/>
        <w:docPartUnique w:val="true"/>
      </w:docPartObj>
      <w:rPr/>
    </w:sdtPr>
    <w:sdtContent>
      <w:p>
        <w:pPr>
          <w:pStyle w:val="893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</w:rPr>
          <w:fldChar w:fldCharType="separate"/>
        </w:r>
        <w:r>
          <w:rPr>
            <w:sz w:val="24"/>
          </w:rPr>
          <w:t xml:space="preserve">3</w:t>
        </w:r>
        <w:r>
          <w:rPr>
            <w:sz w:val="24"/>
          </w:rPr>
          <w:fldChar w:fldCharType="end"/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888"/>
    <w:link w:val="88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7">
    <w:name w:val="Heading 2"/>
    <w:basedOn w:val="884"/>
    <w:next w:val="884"/>
    <w:link w:val="718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8">
    <w:name w:val="Heading 2 Char"/>
    <w:basedOn w:val="888"/>
    <w:link w:val="717"/>
    <w:uiPriority w:val="9"/>
    <w:rPr>
      <w:rFonts w:ascii="Liberation Sans" w:hAnsi="Liberation Sans" w:eastAsia="Liberation Sans" w:cs="Liberation Sans"/>
      <w:sz w:val="34"/>
    </w:rPr>
  </w:style>
  <w:style w:type="character" w:styleId="719">
    <w:name w:val="Heading 3 Char"/>
    <w:basedOn w:val="888"/>
    <w:link w:val="88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0">
    <w:name w:val="Heading 4 Char"/>
    <w:basedOn w:val="888"/>
    <w:link w:val="88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1">
    <w:name w:val="Heading 5"/>
    <w:basedOn w:val="884"/>
    <w:next w:val="884"/>
    <w:link w:val="722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2">
    <w:name w:val="Heading 5 Char"/>
    <w:basedOn w:val="888"/>
    <w:link w:val="7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3">
    <w:name w:val="Heading 6"/>
    <w:basedOn w:val="884"/>
    <w:next w:val="884"/>
    <w:link w:val="724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>
    <w:name w:val="Heading 6 Char"/>
    <w:basedOn w:val="888"/>
    <w:link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5">
    <w:name w:val="Heading 7"/>
    <w:basedOn w:val="884"/>
    <w:next w:val="884"/>
    <w:link w:val="726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6">
    <w:name w:val="Heading 7 Char"/>
    <w:basedOn w:val="888"/>
    <w:link w:val="7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7">
    <w:name w:val="Heading 8"/>
    <w:basedOn w:val="884"/>
    <w:next w:val="884"/>
    <w:link w:val="728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8">
    <w:name w:val="Heading 8 Char"/>
    <w:basedOn w:val="888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9">
    <w:name w:val="Heading 9"/>
    <w:basedOn w:val="884"/>
    <w:next w:val="884"/>
    <w:link w:val="730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0">
    <w:name w:val="Heading 9 Char"/>
    <w:basedOn w:val="888"/>
    <w:link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1">
    <w:name w:val="No Spacing"/>
    <w:uiPriority w:val="1"/>
    <w:qFormat/>
    <w:pPr>
      <w:spacing w:before="0" w:after="0" w:line="240" w:lineRule="auto"/>
    </w:pPr>
  </w:style>
  <w:style w:type="paragraph" w:styleId="732">
    <w:name w:val="Title"/>
    <w:basedOn w:val="884"/>
    <w:next w:val="884"/>
    <w:link w:val="733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733">
    <w:name w:val="Title Char"/>
    <w:basedOn w:val="888"/>
    <w:link w:val="732"/>
    <w:uiPriority w:val="10"/>
    <w:rPr>
      <w:sz w:val="48"/>
      <w:szCs w:val="48"/>
    </w:rPr>
  </w:style>
  <w:style w:type="paragraph" w:styleId="734">
    <w:name w:val="Subtitle"/>
    <w:basedOn w:val="884"/>
    <w:next w:val="884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>
    <w:name w:val="Subtitle Char"/>
    <w:basedOn w:val="888"/>
    <w:link w:val="734"/>
    <w:uiPriority w:val="11"/>
    <w:rPr>
      <w:sz w:val="24"/>
      <w:szCs w:val="24"/>
    </w:rPr>
  </w:style>
  <w:style w:type="paragraph" w:styleId="736">
    <w:name w:val="Quote"/>
    <w:basedOn w:val="884"/>
    <w:next w:val="884"/>
    <w:link w:val="737"/>
    <w:uiPriority w:val="29"/>
    <w:qFormat/>
    <w:pPr>
      <w:ind w:left="720" w:right="720"/>
    </w:pPr>
    <w:rPr>
      <w:i/>
    </w:rPr>
  </w:style>
  <w:style w:type="character" w:styleId="737">
    <w:name w:val="Quote Char"/>
    <w:link w:val="736"/>
    <w:uiPriority w:val="29"/>
    <w:rPr>
      <w:i/>
    </w:rPr>
  </w:style>
  <w:style w:type="paragraph" w:styleId="738">
    <w:name w:val="Intense Quote"/>
    <w:basedOn w:val="884"/>
    <w:next w:val="884"/>
    <w:link w:val="73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739">
    <w:name w:val="Intense Quote Char"/>
    <w:link w:val="738"/>
    <w:uiPriority w:val="30"/>
    <w:rPr>
      <w:i/>
    </w:rPr>
  </w:style>
  <w:style w:type="character" w:styleId="740">
    <w:name w:val="Header Char"/>
    <w:basedOn w:val="888"/>
    <w:link w:val="893"/>
    <w:uiPriority w:val="99"/>
  </w:style>
  <w:style w:type="character" w:styleId="741">
    <w:name w:val="Footer Char"/>
    <w:basedOn w:val="888"/>
    <w:link w:val="894"/>
    <w:uiPriority w:val="99"/>
  </w:style>
  <w:style w:type="paragraph" w:styleId="742">
    <w:name w:val="Caption"/>
    <w:basedOn w:val="884"/>
    <w:next w:val="884"/>
    <w:link w:val="7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>
    <w:name w:val="Caption Char"/>
    <w:basedOn w:val="888"/>
    <w:link w:val="742"/>
    <w:uiPriority w:val="35"/>
    <w:rPr>
      <w:b/>
      <w:bCs/>
      <w:color w:val="4f81bd" w:themeColor="accent1"/>
      <w:sz w:val="18"/>
      <w:szCs w:val="18"/>
    </w:rPr>
  </w:style>
  <w:style w:type="table" w:styleId="744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7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0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8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9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0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1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2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3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4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5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6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7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8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9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0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1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3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5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7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8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79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780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781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782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783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784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785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6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7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8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9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0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2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3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4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5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6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7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8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99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8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9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0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1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2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5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6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7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8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9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0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1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2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3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4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5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6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7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8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0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1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2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3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4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5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7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8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9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0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1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2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3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4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5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6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7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8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9">
    <w:name w:val="Footnote Text Char"/>
    <w:link w:val="898"/>
    <w:uiPriority w:val="99"/>
    <w:rPr>
      <w:sz w:val="18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8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spacing w:after="57"/>
      <w:ind w:left="0" w:right="0" w:firstLine="0"/>
    </w:pPr>
  </w:style>
  <w:style w:type="paragraph" w:styleId="874">
    <w:name w:val="toc 2"/>
    <w:basedOn w:val="884"/>
    <w:next w:val="884"/>
    <w:uiPriority w:val="39"/>
    <w:unhideWhenUsed/>
    <w:pPr>
      <w:spacing w:after="57"/>
      <w:ind w:left="283" w:right="0" w:firstLine="0"/>
    </w:pPr>
  </w:style>
  <w:style w:type="paragraph" w:styleId="875">
    <w:name w:val="toc 3"/>
    <w:basedOn w:val="884"/>
    <w:next w:val="884"/>
    <w:uiPriority w:val="39"/>
    <w:unhideWhenUsed/>
    <w:pPr>
      <w:spacing w:after="57"/>
      <w:ind w:left="567" w:right="0" w:firstLine="0"/>
    </w:pPr>
  </w:style>
  <w:style w:type="paragraph" w:styleId="876">
    <w:name w:val="toc 4"/>
    <w:basedOn w:val="884"/>
    <w:next w:val="884"/>
    <w:uiPriority w:val="39"/>
    <w:unhideWhenUsed/>
    <w:pPr>
      <w:spacing w:after="57"/>
      <w:ind w:left="850" w:right="0" w:firstLine="0"/>
    </w:pPr>
  </w:style>
  <w:style w:type="paragraph" w:styleId="877">
    <w:name w:val="toc 5"/>
    <w:basedOn w:val="884"/>
    <w:next w:val="884"/>
    <w:uiPriority w:val="39"/>
    <w:unhideWhenUsed/>
    <w:pPr>
      <w:spacing w:after="57"/>
      <w:ind w:left="1134" w:right="0" w:firstLine="0"/>
    </w:pPr>
  </w:style>
  <w:style w:type="paragraph" w:styleId="878">
    <w:name w:val="toc 6"/>
    <w:basedOn w:val="884"/>
    <w:next w:val="884"/>
    <w:uiPriority w:val="39"/>
    <w:unhideWhenUsed/>
    <w:pPr>
      <w:spacing w:after="57"/>
      <w:ind w:left="1417" w:right="0" w:firstLine="0"/>
    </w:pPr>
  </w:style>
  <w:style w:type="paragraph" w:styleId="879">
    <w:name w:val="toc 7"/>
    <w:basedOn w:val="884"/>
    <w:next w:val="884"/>
    <w:uiPriority w:val="39"/>
    <w:unhideWhenUsed/>
    <w:pPr>
      <w:spacing w:after="57"/>
      <w:ind w:left="1701" w:right="0" w:firstLine="0"/>
    </w:pPr>
  </w:style>
  <w:style w:type="paragraph" w:styleId="880">
    <w:name w:val="toc 8"/>
    <w:basedOn w:val="884"/>
    <w:next w:val="884"/>
    <w:uiPriority w:val="39"/>
    <w:unhideWhenUsed/>
    <w:pPr>
      <w:spacing w:after="57"/>
      <w:ind w:left="1984" w:right="0" w:firstLine="0"/>
    </w:pPr>
  </w:style>
  <w:style w:type="paragraph" w:styleId="881">
    <w:name w:val="toc 9"/>
    <w:basedOn w:val="884"/>
    <w:next w:val="884"/>
    <w:uiPriority w:val="39"/>
    <w:unhideWhenUsed/>
    <w:pPr>
      <w:spacing w:after="57"/>
      <w:ind w:left="2268" w:right="0" w:firstLine="0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  <w:rPr>
      <w:rFonts w:ascii="Times New Roman CYR" w:hAnsi="Times New Roman CYR"/>
    </w:rPr>
  </w:style>
  <w:style w:type="paragraph" w:styleId="885">
    <w:name w:val="Heading 1"/>
    <w:basedOn w:val="884"/>
    <w:next w:val="884"/>
    <w:uiPriority w:val="9"/>
    <w:qFormat/>
    <w:pPr>
      <w:keepNext/>
      <w:jc w:val="center"/>
      <w:outlineLvl w:val="0"/>
    </w:pPr>
    <w:rPr>
      <w:b/>
      <w:sz w:val="28"/>
    </w:rPr>
  </w:style>
  <w:style w:type="paragraph" w:styleId="886">
    <w:name w:val="Heading 3"/>
    <w:basedOn w:val="884"/>
    <w:next w:val="884"/>
    <w:link w:val="902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887">
    <w:name w:val="Heading 4"/>
    <w:basedOn w:val="884"/>
    <w:next w:val="884"/>
    <w:uiPriority w:val="9"/>
    <w:qFormat/>
    <w:pPr>
      <w:keepNext/>
      <w:spacing w:before="120"/>
      <w:outlineLvl w:val="3"/>
    </w:pPr>
    <w:rPr>
      <w:sz w:val="24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paragraph" w:styleId="891">
    <w:name w:val="Plain Text"/>
    <w:basedOn w:val="884"/>
    <w:rPr>
      <w:rFonts w:ascii="Courier New" w:hAnsi="Courier New" w:cs="Courier New"/>
    </w:rPr>
  </w:style>
  <w:style w:type="character" w:styleId="892">
    <w:name w:val="Hyperlink"/>
    <w:basedOn w:val="888"/>
    <w:uiPriority w:val="99"/>
    <w:rPr>
      <w:color w:val="0000ff"/>
      <w:u w:val="single"/>
    </w:rPr>
  </w:style>
  <w:style w:type="paragraph" w:styleId="893">
    <w:name w:val="Header"/>
    <w:basedOn w:val="884"/>
    <w:link w:val="901"/>
    <w:uiPriority w:val="99"/>
    <w:pPr>
      <w:tabs>
        <w:tab w:val="center" w:pos="4677" w:leader="none"/>
        <w:tab w:val="right" w:pos="9355" w:leader="none"/>
      </w:tabs>
    </w:pPr>
  </w:style>
  <w:style w:type="paragraph" w:styleId="894">
    <w:name w:val="Footer"/>
    <w:basedOn w:val="884"/>
    <w:link w:val="897"/>
    <w:uiPriority w:val="99"/>
    <w:pPr>
      <w:tabs>
        <w:tab w:val="center" w:pos="4677" w:leader="none"/>
        <w:tab w:val="right" w:pos="9355" w:leader="none"/>
      </w:tabs>
    </w:pPr>
  </w:style>
  <w:style w:type="paragraph" w:styleId="895">
    <w:name w:val="Balloon Text"/>
    <w:basedOn w:val="884"/>
    <w:semiHidden/>
    <w:rPr>
      <w:rFonts w:ascii="Tahoma" w:hAnsi="Tahoma" w:cs="Tahoma"/>
      <w:sz w:val="16"/>
      <w:szCs w:val="16"/>
    </w:rPr>
  </w:style>
  <w:style w:type="table" w:styleId="896">
    <w:name w:val="Table Grid"/>
    <w:basedOn w:val="8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7" w:customStyle="1">
    <w:name w:val="Нижний колонтитул Знак"/>
    <w:link w:val="894"/>
    <w:rPr>
      <w:rFonts w:ascii="Times New Roman CYR" w:hAnsi="Times New Roman CYR"/>
    </w:rPr>
  </w:style>
  <w:style w:type="paragraph" w:styleId="898">
    <w:name w:val="footnote text"/>
    <w:basedOn w:val="884"/>
    <w:link w:val="899"/>
    <w:uiPriority w:val="99"/>
    <w:semiHidden/>
    <w:unhideWhenUsed/>
  </w:style>
  <w:style w:type="character" w:styleId="899" w:customStyle="1">
    <w:name w:val="Текст сноски Знак"/>
    <w:basedOn w:val="888"/>
    <w:link w:val="898"/>
    <w:uiPriority w:val="99"/>
    <w:semiHidden/>
    <w:rPr>
      <w:rFonts w:ascii="Times New Roman CYR" w:hAnsi="Times New Roman CYR"/>
    </w:rPr>
  </w:style>
  <w:style w:type="character" w:styleId="900">
    <w:name w:val="footnote reference"/>
    <w:basedOn w:val="888"/>
    <w:uiPriority w:val="99"/>
    <w:semiHidden/>
    <w:unhideWhenUsed/>
    <w:rPr>
      <w:vertAlign w:val="superscript"/>
    </w:rPr>
  </w:style>
  <w:style w:type="character" w:styleId="901" w:customStyle="1">
    <w:name w:val="Верхний колонтитул Знак"/>
    <w:basedOn w:val="888"/>
    <w:link w:val="893"/>
    <w:uiPriority w:val="99"/>
    <w:rPr>
      <w:rFonts w:ascii="Times New Roman CYR" w:hAnsi="Times New Roman CYR"/>
    </w:rPr>
  </w:style>
  <w:style w:type="character" w:styleId="902" w:customStyle="1">
    <w:name w:val="Заголовок 3 Знак"/>
    <w:basedOn w:val="888"/>
    <w:link w:val="886"/>
    <w:uiPriority w:val="9"/>
    <w:semiHidden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903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  <w:style w:type="paragraph" w:styleId="904">
    <w:name w:val="Body Text 3"/>
    <w:basedOn w:val="884"/>
    <w:link w:val="905"/>
    <w:rPr>
      <w:rFonts w:ascii="Times New Roman" w:hAnsi="Times New Roman"/>
      <w:sz w:val="24"/>
    </w:rPr>
  </w:style>
  <w:style w:type="character" w:styleId="905" w:customStyle="1">
    <w:name w:val="Основной текст 3 Знак"/>
    <w:basedOn w:val="888"/>
    <w:link w:val="904"/>
    <w:rPr>
      <w:sz w:val="24"/>
    </w:rPr>
  </w:style>
  <w:style w:type="paragraph" w:styleId="906">
    <w:name w:val="List Paragraph"/>
    <w:basedOn w:val="884"/>
    <w:uiPriority w:val="34"/>
    <w:qFormat/>
    <w:pPr>
      <w:ind w:left="720"/>
      <w:contextualSpacing/>
    </w:pPr>
  </w:style>
  <w:style w:type="table" w:styleId="907" w:customStyle="1">
    <w:name w:val="Сетка таблицы1"/>
    <w:basedOn w:val="889"/>
    <w:next w:val="896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 w:customStyle="1">
    <w:name w:val="pboth"/>
    <w:basedOn w:val="88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F2CBC-62E0-4828-8E1E-0549D090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Kuznetzova</cp:lastModifiedBy>
  <cp:revision>7</cp:revision>
  <dcterms:created xsi:type="dcterms:W3CDTF">2025-12-24T03:33:00Z</dcterms:created>
  <dcterms:modified xsi:type="dcterms:W3CDTF">2026-10-15T07:33:10Z</dcterms:modified>
</cp:coreProperties>
</file>