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80" w:type="dxa"/>
        <w:tblInd w:w="5" w:type="dxa"/>
        <w:tblLook w:val="04A0" w:firstRow="1" w:lastRow="0" w:firstColumn="1" w:lastColumn="0" w:noHBand="0" w:noVBand="1"/>
      </w:tblPr>
      <w:tblGrid>
        <w:gridCol w:w="3160"/>
        <w:gridCol w:w="1660"/>
        <w:gridCol w:w="1660"/>
        <w:gridCol w:w="1660"/>
        <w:gridCol w:w="1660"/>
        <w:gridCol w:w="1660"/>
        <w:gridCol w:w="1660"/>
        <w:gridCol w:w="1660"/>
      </w:tblGrid>
      <w:tr>
        <w:trPr>
          <w:trHeight w:val="948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H15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bookmarkEnd w:id="0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 Бюджетному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 долгосрочный период до 2030 года </w:t>
            </w:r>
          </w:p>
        </w:tc>
      </w:tr>
      <w:tr>
        <w:trPr>
          <w:trHeight w:val="588"/>
        </w:trPr>
        <w:tc>
          <w:tcPr>
            <w:tcW w:w="14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основных показателей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 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руб.)</w:t>
            </w:r>
          </w:p>
        </w:tc>
      </w:tr>
      <w:tr>
        <w:trPr>
          <w:trHeight w:val="510"/>
        </w:trPr>
        <w:tc>
          <w:tcPr>
            <w:tcW w:w="3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2024 год</w:t>
            </w:r>
          </w:p>
        </w:tc>
        <w:tc>
          <w:tcPr>
            <w:tcW w:w="99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прогнозирования</w:t>
            </w:r>
          </w:p>
        </w:tc>
      </w:tr>
      <w:tr>
        <w:trPr>
          <w:trHeight w:val="495"/>
        </w:trPr>
        <w:tc>
          <w:tcPr>
            <w:tcW w:w="3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2030 год</w:t>
            </w:r>
          </w:p>
        </w:tc>
      </w:tr>
      <w:tr>
        <w:trPr>
          <w:trHeight w:val="504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в том числе: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6 962 993,76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7 019 608,59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7 380 667,97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7 830 320,21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7 798 225,27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8 217 525,32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8 542 651,18</w:t>
            </w:r>
          </w:p>
        </w:tc>
      </w:tr>
      <w:tr>
        <w:trPr>
          <w:trHeight w:val="504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налоговые доходы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1 506 592,93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1 657 124,90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1 772 926,97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1 901 456,91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2 014 156,33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2 134 165,32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2 261 935,90</w:t>
            </w:r>
          </w:p>
        </w:tc>
      </w:tr>
      <w:tr>
        <w:trPr>
          <w:trHeight w:val="504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неналоговые доходы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160 942,42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146 113,49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124 232,71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121 276,82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121 000,19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120 485,93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119 386,73</w:t>
            </w:r>
          </w:p>
        </w:tc>
      </w:tr>
      <w:tr>
        <w:trPr>
          <w:trHeight w:val="672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безвозмездные поступления, из них: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5 295 458,41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5 216 370,20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5 483 508,29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5 807 586,48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5 663 068,75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5 962 874,07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6 161 328,55</w:t>
            </w:r>
          </w:p>
        </w:tc>
      </w:tr>
      <w:tr>
        <w:trPr>
          <w:trHeight w:val="504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средства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3 506 125,86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3 297 347,20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3 530 229,33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3 818 578,57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3 636 795,53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3 897 733,14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4 055 648,59</w:t>
            </w:r>
          </w:p>
        </w:tc>
      </w:tr>
      <w:tr>
        <w:trPr>
          <w:trHeight w:val="504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нецелевые средства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1 789 332,55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1 919 023,00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1 953 278,96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1 989 007,91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2 026 273,22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2 065 140,93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2 105 679,96</w:t>
            </w:r>
          </w:p>
        </w:tc>
      </w:tr>
      <w:tr>
        <w:trPr>
          <w:trHeight w:val="504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Расходы, из них: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7 128 405,74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7 200 785,48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7 528 927,97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7 830 320,21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7 798 225,27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8 217 525,32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8 542 651,18</w:t>
            </w:r>
          </w:p>
        </w:tc>
      </w:tr>
      <w:tr>
        <w:trPr>
          <w:trHeight w:val="732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28 556,80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41 740,26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102 515,12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136 161,53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144 853,77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144 335,99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144 853,77</w:t>
            </w:r>
          </w:p>
        </w:tc>
      </w:tr>
      <w:tr>
        <w:trPr>
          <w:trHeight w:val="504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Дефицит (профицит)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-165 411,98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-181 176,89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-148 260,00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>
        <w:trPr>
          <w:trHeight w:val="67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муниципального долга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405 080,43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529 412,45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677 672,45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677 672,45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677 672,45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677 672,45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677 672,45</w:t>
            </w:r>
          </w:p>
        </w:tc>
      </w:tr>
    </w:tbl>
    <w:p/>
    <w:sectPr>
      <w:headerReference w:type="default" r:id="rId6"/>
      <w:footerReference w:type="default" r:id="rId7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10</w:t>
    </w:r>
  </w:p>
  <w:p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3095E-7FFD-4CB4-8CD2-0F20032B4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Кириллова О.Н.</dc:creator>
  <cp:keywords/>
  <dc:description/>
  <cp:lastModifiedBy>Кириллова О.Н.</cp:lastModifiedBy>
  <cp:revision>2</cp:revision>
  <dcterms:created xsi:type="dcterms:W3CDTF">2025-02-26T03:57:00Z</dcterms:created>
  <dcterms:modified xsi:type="dcterms:W3CDTF">2025-02-26T04:41:00Z</dcterms:modified>
</cp:coreProperties>
</file>