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0B1F" w:rsidRDefault="00C80B1F">
      <w:pPr>
        <w:pStyle w:val="ConsPlusTitlePage"/>
      </w:pPr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C80B1F" w:rsidRDefault="00C80B1F">
      <w:pPr>
        <w:pStyle w:val="ConsPlusNormal"/>
        <w:jc w:val="both"/>
        <w:outlineLvl w:val="0"/>
      </w:pPr>
    </w:p>
    <w:p w:rsidR="00C80B1F" w:rsidRDefault="00C80B1F">
      <w:pPr>
        <w:pStyle w:val="ConsPlusTitle"/>
        <w:jc w:val="center"/>
        <w:outlineLvl w:val="0"/>
      </w:pPr>
      <w:r>
        <w:t>ТОМСКАЯ ОБЛАСТЬ</w:t>
      </w:r>
    </w:p>
    <w:p w:rsidR="00C80B1F" w:rsidRDefault="00C80B1F">
      <w:pPr>
        <w:pStyle w:val="ConsPlusTitle"/>
        <w:jc w:val="center"/>
      </w:pPr>
      <w:r>
        <w:t>ГОРОДСКОЙ ОКРУГ</w:t>
      </w:r>
    </w:p>
    <w:p w:rsidR="00C80B1F" w:rsidRDefault="00C80B1F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C80B1F" w:rsidRDefault="00C80B1F">
      <w:pPr>
        <w:pStyle w:val="ConsPlusTitle"/>
        <w:jc w:val="center"/>
      </w:pPr>
      <w:r>
        <w:t>СЕВЕРСК</w:t>
      </w:r>
    </w:p>
    <w:p w:rsidR="00C80B1F" w:rsidRDefault="00C80B1F">
      <w:pPr>
        <w:pStyle w:val="ConsPlusTitle"/>
        <w:jc w:val="center"/>
      </w:pPr>
    </w:p>
    <w:p w:rsidR="00C80B1F" w:rsidRDefault="00C80B1F">
      <w:pPr>
        <w:pStyle w:val="ConsPlusTitle"/>
        <w:jc w:val="center"/>
      </w:pPr>
      <w:r>
        <w:t>АДМИНИСТРАЦИЯ</w:t>
      </w:r>
    </w:p>
    <w:p w:rsidR="00C80B1F" w:rsidRDefault="00C80B1F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C80B1F" w:rsidRDefault="00C80B1F">
      <w:pPr>
        <w:pStyle w:val="ConsPlusTitle"/>
        <w:jc w:val="center"/>
      </w:pPr>
      <w:r>
        <w:t>СЕВЕРСК</w:t>
      </w:r>
    </w:p>
    <w:p w:rsidR="00C80B1F" w:rsidRDefault="00C80B1F">
      <w:pPr>
        <w:pStyle w:val="ConsPlusTitle"/>
        <w:jc w:val="both"/>
      </w:pPr>
    </w:p>
    <w:p w:rsidR="00C80B1F" w:rsidRDefault="00C80B1F">
      <w:pPr>
        <w:pStyle w:val="ConsPlusTitle"/>
        <w:jc w:val="center"/>
      </w:pPr>
      <w:r>
        <w:t>ПОСТАНОВЛЕНИЕ</w:t>
      </w:r>
    </w:p>
    <w:p w:rsidR="00C80B1F" w:rsidRDefault="00C80B1F">
      <w:pPr>
        <w:pStyle w:val="ConsPlusTitle"/>
        <w:jc w:val="center"/>
      </w:pPr>
      <w:r>
        <w:t>от 9 сентября 2024 г. N 3037-па</w:t>
      </w:r>
    </w:p>
    <w:p w:rsidR="00C80B1F" w:rsidRDefault="00C80B1F">
      <w:pPr>
        <w:pStyle w:val="ConsPlusTitle"/>
        <w:jc w:val="both"/>
      </w:pPr>
    </w:p>
    <w:p w:rsidR="00C80B1F" w:rsidRDefault="00C80B1F">
      <w:pPr>
        <w:pStyle w:val="ConsPlusTitle"/>
        <w:jc w:val="center"/>
      </w:pPr>
      <w:r>
        <w:t>ОБ УТВЕРЖДЕНИИ ПОРЯДКА РАСЧЕТА ПРЕДЕЛЬНО ДОПУСТИМОЙ</w:t>
      </w:r>
    </w:p>
    <w:p w:rsidR="00C80B1F" w:rsidRDefault="00C80B1F">
      <w:pPr>
        <w:pStyle w:val="ConsPlusTitle"/>
        <w:jc w:val="center"/>
      </w:pPr>
      <w:r>
        <w:t>РЕКРЕАЦИОННОЙ ЕМКОСТИ ОСОБО ОХРАНЯЕМЫХ ПРИРОДНЫХ ТЕРРИТОРИЙ</w:t>
      </w:r>
    </w:p>
    <w:p w:rsidR="00C80B1F" w:rsidRDefault="00C80B1F">
      <w:pPr>
        <w:pStyle w:val="ConsPlusTitle"/>
        <w:jc w:val="center"/>
      </w:pPr>
      <w:r>
        <w:t>МЕСТНОГО ЗНАЧЕНИЯ ПРИ ОСУЩЕСТВЛЕНИИ ТУРИЗМА</w:t>
      </w:r>
    </w:p>
    <w:p w:rsidR="00C80B1F" w:rsidRDefault="00C80B1F">
      <w:pPr>
        <w:pStyle w:val="ConsPlusNormal"/>
        <w:jc w:val="both"/>
      </w:pPr>
    </w:p>
    <w:p w:rsidR="00C80B1F" w:rsidRDefault="00C80B1F">
      <w:pPr>
        <w:pStyle w:val="ConsPlusNormal"/>
        <w:ind w:firstLine="540"/>
        <w:jc w:val="both"/>
      </w:pPr>
      <w:r>
        <w:t xml:space="preserve">В соответствии с </w:t>
      </w:r>
      <w:hyperlink r:id="rId5">
        <w:r>
          <w:rPr>
            <w:color w:val="0000FF"/>
          </w:rPr>
          <w:t>частью 5 статьи 5.2</w:t>
        </w:r>
      </w:hyperlink>
      <w:r>
        <w:t xml:space="preserve"> Федерального закона от 14 марта 1995 года N 33-ФЗ "Об особо охраняемых природных территориях", </w:t>
      </w:r>
      <w:hyperlink r:id="rId6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31 октября 2023 г. N 1809 "Об утверждении Типовых правил расчета предельно допустимой рекреационной емкости особо охраняемых природных территорий регионального и местного значения при осуществлении туризма" постановляет: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 xml:space="preserve">1. Утвердить прилагаемый </w:t>
      </w:r>
      <w:hyperlink w:anchor="P34">
        <w:r>
          <w:rPr>
            <w:color w:val="0000FF"/>
          </w:rPr>
          <w:t>Порядок</w:t>
        </w:r>
      </w:hyperlink>
      <w:r>
        <w:t xml:space="preserve"> расчета предельно допустимой рекреационной емкости особо охраняемых природных территорий местного значения при осуществлении туризма.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 xml:space="preserve">2. Опубликовать постановление в средстве массовой информации "Официальный бюллетень муниципальных правовых </w:t>
      </w:r>
      <w:proofErr w:type="gramStart"/>
      <w:r>
        <w:t>актов</w:t>
      </w:r>
      <w:proofErr w:type="gramEnd"/>
      <w:r>
        <w:t xml:space="preserve"> ЗАТО Северск" и разместить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 xml:space="preserve">3. Контроль за исполнением постановления возложить на первого заместителя </w:t>
      </w:r>
      <w:proofErr w:type="gramStart"/>
      <w:r>
        <w:t>Мэра</w:t>
      </w:r>
      <w:proofErr w:type="gramEnd"/>
      <w:r>
        <w:t xml:space="preserve"> ЗАТО Северск.</w:t>
      </w:r>
    </w:p>
    <w:p w:rsidR="00C80B1F" w:rsidRDefault="00C80B1F">
      <w:pPr>
        <w:pStyle w:val="ConsPlusNormal"/>
        <w:jc w:val="both"/>
      </w:pPr>
    </w:p>
    <w:p w:rsidR="00C80B1F" w:rsidRDefault="00C80B1F">
      <w:pPr>
        <w:pStyle w:val="ConsPlusNormal"/>
        <w:jc w:val="right"/>
      </w:pPr>
      <w:proofErr w:type="gramStart"/>
      <w:r>
        <w:t>Мэр</w:t>
      </w:r>
      <w:proofErr w:type="gramEnd"/>
      <w:r>
        <w:t xml:space="preserve"> ЗАТО Северск</w:t>
      </w:r>
    </w:p>
    <w:p w:rsidR="00C80B1F" w:rsidRDefault="00C80B1F">
      <w:pPr>
        <w:pStyle w:val="ConsPlusNormal"/>
        <w:jc w:val="right"/>
      </w:pPr>
      <w:r>
        <w:t>Н.В.ДИДЕНКО</w:t>
      </w:r>
    </w:p>
    <w:p w:rsidR="00C80B1F" w:rsidRDefault="00C80B1F">
      <w:pPr>
        <w:pStyle w:val="ConsPlusNormal"/>
        <w:jc w:val="both"/>
      </w:pPr>
    </w:p>
    <w:p w:rsidR="00C80B1F" w:rsidRDefault="00C80B1F">
      <w:pPr>
        <w:pStyle w:val="ConsPlusNormal"/>
        <w:jc w:val="both"/>
      </w:pPr>
    </w:p>
    <w:p w:rsidR="00C80B1F" w:rsidRDefault="00C80B1F">
      <w:pPr>
        <w:pStyle w:val="ConsPlusNormal"/>
        <w:jc w:val="both"/>
      </w:pPr>
    </w:p>
    <w:p w:rsidR="00C80B1F" w:rsidRDefault="00C80B1F">
      <w:pPr>
        <w:pStyle w:val="ConsPlusNormal"/>
        <w:jc w:val="both"/>
      </w:pPr>
    </w:p>
    <w:p w:rsidR="00C80B1F" w:rsidRDefault="00C80B1F">
      <w:pPr>
        <w:pStyle w:val="ConsPlusNormal"/>
        <w:jc w:val="both"/>
      </w:pPr>
    </w:p>
    <w:p w:rsidR="00C80B1F" w:rsidRDefault="00C80B1F">
      <w:pPr>
        <w:pStyle w:val="ConsPlusNormal"/>
        <w:jc w:val="right"/>
        <w:outlineLvl w:val="0"/>
      </w:pPr>
      <w:r>
        <w:t>Утвержден</w:t>
      </w:r>
    </w:p>
    <w:p w:rsidR="00C80B1F" w:rsidRDefault="00C80B1F">
      <w:pPr>
        <w:pStyle w:val="ConsPlusNormal"/>
        <w:jc w:val="right"/>
      </w:pPr>
      <w:r>
        <w:t>постановлением</w:t>
      </w:r>
    </w:p>
    <w:p w:rsidR="00C80B1F" w:rsidRDefault="00C80B1F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C80B1F" w:rsidRDefault="00C80B1F">
      <w:pPr>
        <w:pStyle w:val="ConsPlusNormal"/>
        <w:jc w:val="right"/>
      </w:pPr>
      <w:r>
        <w:t>от 09.09.2024 N 3037-па</w:t>
      </w:r>
    </w:p>
    <w:p w:rsidR="00C80B1F" w:rsidRDefault="00C80B1F">
      <w:pPr>
        <w:pStyle w:val="ConsPlusNormal"/>
        <w:jc w:val="both"/>
      </w:pPr>
    </w:p>
    <w:p w:rsidR="00C80B1F" w:rsidRDefault="00C80B1F">
      <w:pPr>
        <w:pStyle w:val="ConsPlusTitle"/>
        <w:jc w:val="center"/>
      </w:pPr>
      <w:bookmarkStart w:id="0" w:name="P34"/>
      <w:bookmarkEnd w:id="0"/>
      <w:r>
        <w:t>ПОРЯДОК</w:t>
      </w:r>
    </w:p>
    <w:p w:rsidR="00C80B1F" w:rsidRDefault="00C80B1F">
      <w:pPr>
        <w:pStyle w:val="ConsPlusTitle"/>
        <w:jc w:val="center"/>
      </w:pPr>
      <w:r>
        <w:t>РАСЧЕТА ПРЕДЕЛЬНО ДОПУСТИМОЙ РЕКРЕАЦИОННОЙ ЕМКОСТИ ОСОБО</w:t>
      </w:r>
    </w:p>
    <w:p w:rsidR="00C80B1F" w:rsidRDefault="00C80B1F">
      <w:pPr>
        <w:pStyle w:val="ConsPlusTitle"/>
        <w:jc w:val="center"/>
      </w:pPr>
      <w:r>
        <w:t>ОХРАНЯЕМЫХ ПРИРОДНЫХ ТЕРРИТОРИЙ МЕСТНОГО ЗНАЧЕНИЯ</w:t>
      </w:r>
    </w:p>
    <w:p w:rsidR="00C80B1F" w:rsidRDefault="00C80B1F">
      <w:pPr>
        <w:pStyle w:val="ConsPlusTitle"/>
        <w:jc w:val="center"/>
      </w:pPr>
      <w:r>
        <w:t>ПРИ ОСУЩЕСТВЛЕНИИ ТУРИЗМА</w:t>
      </w:r>
    </w:p>
    <w:p w:rsidR="00C80B1F" w:rsidRDefault="00C80B1F">
      <w:pPr>
        <w:pStyle w:val="ConsPlusNormal"/>
        <w:jc w:val="both"/>
      </w:pPr>
    </w:p>
    <w:p w:rsidR="00C80B1F" w:rsidRDefault="00C80B1F">
      <w:pPr>
        <w:pStyle w:val="ConsPlusNormal"/>
        <w:ind w:firstLine="540"/>
        <w:jc w:val="both"/>
      </w:pPr>
      <w:r>
        <w:t xml:space="preserve">1. Порядок расчета предельно допустимой рекреационной емкости особо охраняемых </w:t>
      </w:r>
      <w:r>
        <w:lastRenderedPageBreak/>
        <w:t xml:space="preserve">природных территорий местного значения при осуществлении туризма (далее - Порядок) устанавливает правила расчета предельно допустимой рекреационной емкости особо охраняемых природных территорий местного значения, находящихся в ведении </w:t>
      </w:r>
      <w:proofErr w:type="gramStart"/>
      <w:r>
        <w:t>Администрации</w:t>
      </w:r>
      <w:proofErr w:type="gramEnd"/>
      <w:r>
        <w:t xml:space="preserve"> ЗАТО Северск, в рамках организации на их территориях туризма.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 xml:space="preserve">2. В Порядке используются понятия в значениях, предусмотренных </w:t>
      </w:r>
      <w:hyperlink r:id="rId7">
        <w:r>
          <w:rPr>
            <w:color w:val="0000FF"/>
          </w:rPr>
          <w:t>пунктом 2</w:t>
        </w:r>
      </w:hyperlink>
      <w:r>
        <w:t xml:space="preserve"> Типовых правил расчета предельно допустимой рекреационной емкости особо охраняемых природных территорий регионального и местного значения при осуществлении туризма, утвержденных постановлением Правительства Российской Федерации от 31 октября 2023 г. N 1809 "Об утверждении Типовых правил расчета предельно допустимой рекреационной емкости особо охраняемых природных территорий регионального и местного значения при осуществлении туризма".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3. Предельно допустимая рекреационная емкость определяется для особо охраняемой природной территории местного значения либо ее отдельных частей (туристских объектов).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 xml:space="preserve">4. Предельно допустимая рекреационная емкость устанавливается правовым актом </w:t>
      </w:r>
      <w:proofErr w:type="gramStart"/>
      <w:r>
        <w:t>Администрации</w:t>
      </w:r>
      <w:proofErr w:type="gramEnd"/>
      <w:r>
        <w:t xml:space="preserve"> ЗАТО Северск в отношении находящихся в ее ведении особо охраняемых природных территорий местного значения.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5. Расчет предельно допустимой рекреационной емкости особо охраняемой природной территории, ее отдельной части осуществляется при выявлении изменения состояния туристских объектов, но не реже одного раза в 5 лет.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6. Предельно допустимая рекреационная емкость рассчитывается для особо охраняемой природной территории в целом, а также для ее отдельных частей (туристских объектов) и выражается в целочисленных значениях, человек в единицу времени.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7. Предельно допустимая рекреационная емкость особо охраняемой природной территории (RCC</w:t>
      </w:r>
      <w:r>
        <w:rPr>
          <w:vertAlign w:val="subscript"/>
        </w:rPr>
        <w:t>ООПТ</w:t>
      </w:r>
      <w:r>
        <w:t>) рассчитывается по формуле:</w:t>
      </w:r>
    </w:p>
    <w:p w:rsidR="00C80B1F" w:rsidRDefault="00C80B1F">
      <w:pPr>
        <w:pStyle w:val="ConsPlusNormal"/>
        <w:jc w:val="both"/>
      </w:pPr>
    </w:p>
    <w:p w:rsidR="00C80B1F" w:rsidRDefault="00C80B1F">
      <w:pPr>
        <w:pStyle w:val="ConsPlusNormal"/>
        <w:ind w:firstLine="540"/>
        <w:jc w:val="both"/>
      </w:pPr>
      <w:r>
        <w:rPr>
          <w:noProof/>
          <w:position w:val="-26"/>
        </w:rPr>
        <w:drawing>
          <wp:inline distT="0" distB="0" distL="0" distR="0">
            <wp:extent cx="1582420" cy="47180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420" cy="47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B1F" w:rsidRDefault="00C80B1F">
      <w:pPr>
        <w:pStyle w:val="ConsPlusNormal"/>
        <w:jc w:val="both"/>
      </w:pPr>
    </w:p>
    <w:p w:rsidR="00C80B1F" w:rsidRDefault="00C80B1F">
      <w:pPr>
        <w:pStyle w:val="ConsPlusNormal"/>
        <w:ind w:firstLine="540"/>
        <w:jc w:val="both"/>
      </w:pPr>
      <w:r>
        <w:t xml:space="preserve">где </w:t>
      </w:r>
      <w:proofErr w:type="spellStart"/>
      <w:r>
        <w:t>RCC</w:t>
      </w:r>
      <w:r>
        <w:rPr>
          <w:vertAlign w:val="subscript"/>
        </w:rPr>
        <w:t>qm</w:t>
      </w:r>
      <w:proofErr w:type="spellEnd"/>
      <w:r>
        <w:t xml:space="preserve"> - предельно допустимая рекреационная емкость туристского объекта m, человек в единицу времени;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m - порядковый номер туристского объекта в границах особо охраняемой природной территории (1, 2, ... m).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8. Предельно допустимая рекреационная емкость туристского объекта (</w:t>
      </w:r>
      <w:proofErr w:type="spellStart"/>
      <w:r>
        <w:t>RCC</w:t>
      </w:r>
      <w:r>
        <w:rPr>
          <w:vertAlign w:val="subscript"/>
        </w:rPr>
        <w:t>q</w:t>
      </w:r>
      <w:proofErr w:type="spellEnd"/>
      <w:r>
        <w:t>) рассчитывается по формуле:</w:t>
      </w:r>
    </w:p>
    <w:p w:rsidR="00C80B1F" w:rsidRDefault="00C80B1F">
      <w:pPr>
        <w:pStyle w:val="ConsPlusNormal"/>
        <w:jc w:val="both"/>
      </w:pPr>
    </w:p>
    <w:p w:rsidR="00C80B1F" w:rsidRDefault="00C80B1F">
      <w:pPr>
        <w:pStyle w:val="ConsPlusNormal"/>
        <w:ind w:firstLine="540"/>
        <w:jc w:val="both"/>
      </w:pPr>
      <w:proofErr w:type="spellStart"/>
      <w:r>
        <w:t>RCC</w:t>
      </w:r>
      <w:r>
        <w:rPr>
          <w:vertAlign w:val="subscript"/>
        </w:rPr>
        <w:t>q</w:t>
      </w:r>
      <w:proofErr w:type="spellEnd"/>
      <w:r>
        <w:t xml:space="preserve"> = </w:t>
      </w:r>
      <w:proofErr w:type="spellStart"/>
      <w:r>
        <w:t>PCC</w:t>
      </w:r>
      <w:r>
        <w:rPr>
          <w:vertAlign w:val="subscript"/>
        </w:rPr>
        <w:t>q</w:t>
      </w:r>
      <w:proofErr w:type="spellEnd"/>
      <w:r>
        <w:t xml:space="preserve"> x MC,</w:t>
      </w:r>
    </w:p>
    <w:p w:rsidR="00C80B1F" w:rsidRDefault="00C80B1F">
      <w:pPr>
        <w:pStyle w:val="ConsPlusNormal"/>
        <w:jc w:val="both"/>
      </w:pPr>
    </w:p>
    <w:p w:rsidR="00C80B1F" w:rsidRDefault="00C80B1F">
      <w:pPr>
        <w:pStyle w:val="ConsPlusNormal"/>
        <w:ind w:firstLine="540"/>
        <w:jc w:val="both"/>
      </w:pPr>
      <w:r>
        <w:t xml:space="preserve">где </w:t>
      </w:r>
      <w:proofErr w:type="spellStart"/>
      <w:r>
        <w:t>PCC</w:t>
      </w:r>
      <w:r>
        <w:rPr>
          <w:vertAlign w:val="subscript"/>
        </w:rPr>
        <w:t>q</w:t>
      </w:r>
      <w:proofErr w:type="spellEnd"/>
      <w:r>
        <w:t xml:space="preserve"> - потенциальная рекреационная емкость туристского объекта, человек в единицу времени;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MC - коэффициент управленческой емкости, долей от единицы.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9. Потенциальная рекреационная емкость рассчитывается для особо охраняемой природной территории в целом, а также для ее отдельных частей (туристских объектов) и выражается в целочисленных значениях, человек в единицу времени.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10. Потенциальная рекреационная емкость туристского объекта (</w:t>
      </w:r>
      <w:proofErr w:type="spellStart"/>
      <w:r>
        <w:t>PCC</w:t>
      </w:r>
      <w:r>
        <w:rPr>
          <w:vertAlign w:val="subscript"/>
        </w:rPr>
        <w:t>q</w:t>
      </w:r>
      <w:proofErr w:type="spellEnd"/>
      <w:r>
        <w:t>) рассчитывается по формуле:</w:t>
      </w:r>
    </w:p>
    <w:p w:rsidR="00C80B1F" w:rsidRDefault="00C80B1F">
      <w:pPr>
        <w:pStyle w:val="ConsPlusNormal"/>
        <w:jc w:val="both"/>
      </w:pPr>
    </w:p>
    <w:p w:rsidR="00C80B1F" w:rsidRDefault="00C80B1F">
      <w:pPr>
        <w:pStyle w:val="ConsPlusNormal"/>
        <w:ind w:firstLine="540"/>
        <w:jc w:val="both"/>
      </w:pPr>
      <w:r>
        <w:rPr>
          <w:noProof/>
          <w:position w:val="-19"/>
        </w:rPr>
        <w:drawing>
          <wp:inline distT="0" distB="0" distL="0" distR="0">
            <wp:extent cx="1592580" cy="387985"/>
            <wp:effectExtent l="0" t="0" r="0" b="0"/>
            <wp:docPr id="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38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B1F" w:rsidRDefault="00C80B1F">
      <w:pPr>
        <w:pStyle w:val="ConsPlusNormal"/>
        <w:jc w:val="both"/>
      </w:pPr>
    </w:p>
    <w:p w:rsidR="00C80B1F" w:rsidRDefault="00C80B1F">
      <w:pPr>
        <w:pStyle w:val="ConsPlusNormal"/>
        <w:ind w:firstLine="540"/>
        <w:jc w:val="both"/>
      </w:pPr>
      <w:r>
        <w:t xml:space="preserve">где </w:t>
      </w:r>
      <w:proofErr w:type="spellStart"/>
      <w:r>
        <w:t>BCC</w:t>
      </w:r>
      <w:r>
        <w:rPr>
          <w:vertAlign w:val="subscript"/>
        </w:rPr>
        <w:t>q</w:t>
      </w:r>
      <w:proofErr w:type="spellEnd"/>
      <w:r>
        <w:t xml:space="preserve"> - базовая рекреационная емкость туристского объекта, выраженная в целочисленном значении, человек в единицу времени;</w:t>
      </w:r>
    </w:p>
    <w:p w:rsidR="00C80B1F" w:rsidRDefault="00C80B1F">
      <w:pPr>
        <w:pStyle w:val="ConsPlusNormal"/>
        <w:spacing w:before="220"/>
        <w:ind w:firstLine="540"/>
        <w:jc w:val="both"/>
      </w:pPr>
      <w:proofErr w:type="spellStart"/>
      <w:r>
        <w:t>Cf</w:t>
      </w:r>
      <w:r>
        <w:rPr>
          <w:vertAlign w:val="subscript"/>
        </w:rPr>
        <w:t>n</w:t>
      </w:r>
      <w:proofErr w:type="spellEnd"/>
      <w:r>
        <w:t xml:space="preserve"> - поправочные коэффициенты, которые учитывают определенные для туристских объектов лимитирующие факторы развития туризма (экологического, социального и социокультурного характера) и установленные режимы использования туристских объектов;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n - количество поправочных коэффициентов.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11. Базовая рекреационная емкость туристских объектов (</w:t>
      </w:r>
      <w:proofErr w:type="spellStart"/>
      <w:r>
        <w:t>BCC</w:t>
      </w:r>
      <w:r>
        <w:rPr>
          <w:vertAlign w:val="subscript"/>
        </w:rPr>
        <w:t>q</w:t>
      </w:r>
      <w:proofErr w:type="spellEnd"/>
      <w:r>
        <w:t>) для площадных и линейных туристских объектов (туристских маршрутов) рассчитывается по приведенным формулам и выражается в целочисленных значениях, человек в единицу времени.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12. Базовая рекреационная емкость для площадных туристских объектов (</w:t>
      </w:r>
      <w:proofErr w:type="spellStart"/>
      <w:r>
        <w:t>BCC</w:t>
      </w:r>
      <w:r>
        <w:rPr>
          <w:vertAlign w:val="subscript"/>
        </w:rPr>
        <w:t>qs</w:t>
      </w:r>
      <w:proofErr w:type="spellEnd"/>
      <w:r>
        <w:t>) рассчитывается по формуле:</w:t>
      </w:r>
    </w:p>
    <w:p w:rsidR="00C80B1F" w:rsidRDefault="00C80B1F">
      <w:pPr>
        <w:pStyle w:val="ConsPlusNormal"/>
        <w:jc w:val="both"/>
      </w:pPr>
    </w:p>
    <w:p w:rsidR="00C80B1F" w:rsidRDefault="00C80B1F">
      <w:pPr>
        <w:pStyle w:val="ConsPlusNormal"/>
        <w:ind w:firstLine="540"/>
        <w:jc w:val="both"/>
      </w:pPr>
      <w:r>
        <w:rPr>
          <w:noProof/>
          <w:position w:val="-22"/>
        </w:rPr>
        <w:drawing>
          <wp:inline distT="0" distB="0" distL="0" distR="0">
            <wp:extent cx="1456690" cy="429895"/>
            <wp:effectExtent l="0" t="0" r="0" b="0"/>
            <wp:docPr id="3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690" cy="42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B1F" w:rsidRDefault="00C80B1F">
      <w:pPr>
        <w:pStyle w:val="ConsPlusNormal"/>
        <w:jc w:val="both"/>
      </w:pPr>
    </w:p>
    <w:p w:rsidR="00C80B1F" w:rsidRDefault="00C80B1F">
      <w:pPr>
        <w:pStyle w:val="ConsPlusNormal"/>
        <w:ind w:firstLine="540"/>
        <w:jc w:val="both"/>
      </w:pPr>
      <w:r>
        <w:t>где A - площадь туристского объекта, на которой осуществляется туризм, кв. метров;</w:t>
      </w:r>
    </w:p>
    <w:p w:rsidR="00C80B1F" w:rsidRDefault="00C80B1F">
      <w:pPr>
        <w:pStyle w:val="ConsPlusNormal"/>
        <w:spacing w:before="220"/>
        <w:ind w:firstLine="540"/>
        <w:jc w:val="both"/>
      </w:pPr>
      <w:proofErr w:type="spellStart"/>
      <w:r>
        <w:t>Au</w:t>
      </w:r>
      <w:proofErr w:type="spellEnd"/>
      <w:r>
        <w:t xml:space="preserve"> - площадь туристского объекта, необходимая для одного посетителя при осуществлении туризма (кв. метров), определяемая в соответствии с порядком, указанным в </w:t>
      </w:r>
      <w:hyperlink w:anchor="P107">
        <w:r>
          <w:rPr>
            <w:color w:val="0000FF"/>
          </w:rPr>
          <w:t>пункте 18</w:t>
        </w:r>
      </w:hyperlink>
      <w:r>
        <w:t xml:space="preserve"> настоящего Порядка;</w:t>
      </w:r>
    </w:p>
    <w:p w:rsidR="00C80B1F" w:rsidRDefault="00C80B1F">
      <w:pPr>
        <w:pStyle w:val="ConsPlusNormal"/>
        <w:spacing w:before="220"/>
        <w:ind w:firstLine="540"/>
        <w:jc w:val="both"/>
      </w:pPr>
      <w:proofErr w:type="spellStart"/>
      <w:r>
        <w:t>Rf</w:t>
      </w:r>
      <w:proofErr w:type="spellEnd"/>
      <w:r>
        <w:t xml:space="preserve"> - коэффициент возвращения, отражающий возможное количество посещений туристского объекта одним и тем же туристом в день;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t - количество дней в рассматриваемую единицу времени (месяц, сезон, год и иную), единиц.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13. Коэффициент возвращения (</w:t>
      </w:r>
      <w:proofErr w:type="spellStart"/>
      <w:r>
        <w:t>Rf</w:t>
      </w:r>
      <w:proofErr w:type="spellEnd"/>
      <w:r>
        <w:t>) рассчитывается по формуле:</w:t>
      </w:r>
    </w:p>
    <w:p w:rsidR="00C80B1F" w:rsidRDefault="00C80B1F">
      <w:pPr>
        <w:pStyle w:val="ConsPlusNormal"/>
        <w:jc w:val="both"/>
      </w:pPr>
    </w:p>
    <w:p w:rsidR="00C80B1F" w:rsidRDefault="00C80B1F">
      <w:pPr>
        <w:pStyle w:val="ConsPlusNormal"/>
        <w:ind w:firstLine="540"/>
        <w:jc w:val="both"/>
      </w:pPr>
      <w:r>
        <w:rPr>
          <w:noProof/>
          <w:position w:val="-22"/>
        </w:rPr>
        <w:drawing>
          <wp:inline distT="0" distB="0" distL="0" distR="0">
            <wp:extent cx="702310" cy="429895"/>
            <wp:effectExtent l="0" t="0" r="0" b="0"/>
            <wp:docPr id="4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42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B1F" w:rsidRDefault="00C80B1F">
      <w:pPr>
        <w:pStyle w:val="ConsPlusNormal"/>
        <w:jc w:val="both"/>
      </w:pPr>
    </w:p>
    <w:p w:rsidR="00C80B1F" w:rsidRDefault="00C80B1F">
      <w:pPr>
        <w:pStyle w:val="ConsPlusNormal"/>
        <w:ind w:firstLine="540"/>
        <w:jc w:val="both"/>
      </w:pPr>
      <w:r>
        <w:t>где T - количество часов в сутки, когда туристский объект доступен для посещения, часов;</w:t>
      </w:r>
    </w:p>
    <w:p w:rsidR="00C80B1F" w:rsidRDefault="00C80B1F">
      <w:pPr>
        <w:pStyle w:val="ConsPlusNormal"/>
        <w:spacing w:before="220"/>
        <w:ind w:firstLine="540"/>
        <w:jc w:val="both"/>
      </w:pPr>
      <w:proofErr w:type="spellStart"/>
      <w:r>
        <w:t>Td</w:t>
      </w:r>
      <w:proofErr w:type="spellEnd"/>
      <w:r>
        <w:t xml:space="preserve"> - среднее время пребывания посетителя на туристском объекте, часов.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14. Базовая рекреационная емкость для однодневных туристских маршрутов и многодневных туристских маршрутов с небольшой протяженностью или несколькими входами без ограничения времени посещения туристского маршрута (BCC</w:t>
      </w:r>
      <w:r>
        <w:rPr>
          <w:vertAlign w:val="subscript"/>
        </w:rPr>
        <w:t>qp1</w:t>
      </w:r>
      <w:r>
        <w:t>) рассчитывается по формуле:</w:t>
      </w:r>
    </w:p>
    <w:p w:rsidR="00C80B1F" w:rsidRDefault="00C80B1F">
      <w:pPr>
        <w:pStyle w:val="ConsPlusNormal"/>
        <w:jc w:val="both"/>
      </w:pPr>
    </w:p>
    <w:p w:rsidR="00C80B1F" w:rsidRDefault="00C80B1F">
      <w:pPr>
        <w:pStyle w:val="ConsPlusNormal"/>
        <w:ind w:firstLine="540"/>
        <w:jc w:val="both"/>
      </w:pPr>
      <w:r>
        <w:rPr>
          <w:noProof/>
          <w:position w:val="-32"/>
        </w:rPr>
        <w:drawing>
          <wp:inline distT="0" distB="0" distL="0" distR="0">
            <wp:extent cx="2556510" cy="555625"/>
            <wp:effectExtent l="0" t="0" r="0" b="0"/>
            <wp:docPr id="5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510" cy="5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B1F" w:rsidRDefault="00C80B1F">
      <w:pPr>
        <w:pStyle w:val="ConsPlusNormal"/>
        <w:jc w:val="both"/>
      </w:pPr>
    </w:p>
    <w:p w:rsidR="00C80B1F" w:rsidRDefault="00C80B1F">
      <w:pPr>
        <w:pStyle w:val="ConsPlusNormal"/>
        <w:ind w:firstLine="540"/>
        <w:jc w:val="both"/>
      </w:pPr>
      <w:r>
        <w:t xml:space="preserve">где </w:t>
      </w:r>
      <w:proofErr w:type="spellStart"/>
      <w:r>
        <w:t>DT</w:t>
      </w:r>
      <w:r>
        <w:rPr>
          <w:vertAlign w:val="subscript"/>
        </w:rPr>
        <w:t>p</w:t>
      </w:r>
      <w:proofErr w:type="spellEnd"/>
      <w:r>
        <w:t xml:space="preserve"> - длина однодневного туристского маршрута или однодневного участка p многодневного туристского маршрута в дневной переход, км;</w:t>
      </w:r>
    </w:p>
    <w:p w:rsidR="00C80B1F" w:rsidRDefault="00C80B1F">
      <w:pPr>
        <w:pStyle w:val="ConsPlusNormal"/>
        <w:spacing w:before="220"/>
        <w:ind w:firstLine="540"/>
        <w:jc w:val="both"/>
      </w:pPr>
      <w:proofErr w:type="spellStart"/>
      <w:r>
        <w:lastRenderedPageBreak/>
        <w:t>DG</w:t>
      </w:r>
      <w:r>
        <w:rPr>
          <w:vertAlign w:val="subscript"/>
        </w:rPr>
        <w:t>p</w:t>
      </w:r>
      <w:proofErr w:type="spellEnd"/>
      <w:r>
        <w:t xml:space="preserve"> - оптимальное расстояние между группами на участке p туристского маршрута, км;</w:t>
      </w:r>
    </w:p>
    <w:p w:rsidR="00C80B1F" w:rsidRDefault="00C80B1F">
      <w:pPr>
        <w:pStyle w:val="ConsPlusNormal"/>
        <w:spacing w:before="220"/>
        <w:ind w:firstLine="540"/>
        <w:jc w:val="both"/>
      </w:pPr>
      <w:proofErr w:type="spellStart"/>
      <w:r>
        <w:t>Ts</w:t>
      </w:r>
      <w:proofErr w:type="spellEnd"/>
      <w:r>
        <w:t xml:space="preserve"> - длина светового дня или количество времени, когда туристский маршрут доступен для посетителей, часов;</w:t>
      </w:r>
    </w:p>
    <w:p w:rsidR="00C80B1F" w:rsidRDefault="00C80B1F">
      <w:pPr>
        <w:pStyle w:val="ConsPlusNormal"/>
        <w:spacing w:before="220"/>
        <w:ind w:firstLine="540"/>
        <w:jc w:val="both"/>
      </w:pPr>
      <w:proofErr w:type="spellStart"/>
      <w:r>
        <w:t>Td</w:t>
      </w:r>
      <w:r>
        <w:rPr>
          <w:vertAlign w:val="subscript"/>
        </w:rPr>
        <w:t>p</w:t>
      </w:r>
      <w:proofErr w:type="spellEnd"/>
      <w:r>
        <w:t xml:space="preserve"> - среднее время прохождения участка туристского маршрута p с учетом остановок, часов;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GS - среднее количество человек в группе (включая сопровождающих), человек;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p - порядковый номер однодневного участка туристского маршрута (1, 2, ... p);</w:t>
      </w:r>
    </w:p>
    <w:p w:rsidR="00C80B1F" w:rsidRDefault="00C80B1F">
      <w:pPr>
        <w:pStyle w:val="ConsPlusNormal"/>
        <w:spacing w:before="220"/>
        <w:ind w:firstLine="540"/>
        <w:jc w:val="both"/>
      </w:pPr>
      <w:proofErr w:type="spellStart"/>
      <w:r>
        <w:t>t</w:t>
      </w:r>
      <w:r>
        <w:rPr>
          <w:vertAlign w:val="subscript"/>
        </w:rPr>
        <w:t>p</w:t>
      </w:r>
      <w:proofErr w:type="spellEnd"/>
      <w:r>
        <w:t xml:space="preserve"> - количество дней пребывания посетителей на туристском маршруте, единиц.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15. Базовая рекреационная емкость для однодневных и многодневных туристских маршрутов, время доступности которых строго фиксировано (BCC</w:t>
      </w:r>
      <w:r>
        <w:rPr>
          <w:vertAlign w:val="subscript"/>
        </w:rPr>
        <w:t>qp2</w:t>
      </w:r>
      <w:r>
        <w:t>) (например, в случае закрытия для посетителей входа и выхода с туристского маршрута или в целом с участка особо охраняемой природной территории в четко установленные часы), рассчитывается по формуле:</w:t>
      </w:r>
    </w:p>
    <w:p w:rsidR="00C80B1F" w:rsidRDefault="00C80B1F">
      <w:pPr>
        <w:pStyle w:val="ConsPlusNormal"/>
        <w:jc w:val="both"/>
      </w:pPr>
    </w:p>
    <w:p w:rsidR="00C80B1F" w:rsidRDefault="00C80B1F">
      <w:pPr>
        <w:pStyle w:val="ConsPlusNormal"/>
        <w:ind w:firstLine="540"/>
        <w:jc w:val="both"/>
      </w:pPr>
      <w:r>
        <w:rPr>
          <w:noProof/>
          <w:position w:val="-28"/>
        </w:rPr>
        <w:drawing>
          <wp:inline distT="0" distB="0" distL="0" distR="0">
            <wp:extent cx="1875790" cy="502920"/>
            <wp:effectExtent l="0" t="0" r="0" b="0"/>
            <wp:docPr id="6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B1F" w:rsidRDefault="00C80B1F">
      <w:pPr>
        <w:pStyle w:val="ConsPlusNormal"/>
        <w:jc w:val="both"/>
      </w:pPr>
    </w:p>
    <w:p w:rsidR="00C80B1F" w:rsidRDefault="00C80B1F">
      <w:pPr>
        <w:pStyle w:val="ConsPlusNormal"/>
        <w:ind w:firstLine="540"/>
        <w:jc w:val="both"/>
      </w:pPr>
      <w:r>
        <w:t xml:space="preserve">где </w:t>
      </w:r>
      <w:proofErr w:type="spellStart"/>
      <w:r>
        <w:t>g</w:t>
      </w:r>
      <w:r>
        <w:rPr>
          <w:vertAlign w:val="subscript"/>
        </w:rPr>
        <w:t>p</w:t>
      </w:r>
      <w:proofErr w:type="spellEnd"/>
      <w:r>
        <w:t xml:space="preserve"> - максимальное количество групп, которые могут пройти в сутки по однодневному участку p туристского маршрута до его закрытия или до окончания светового дня, единиц.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16. Максимальное количество групп, которые могут пройти в сутки по однодневному участку туристского маршрута до его закрытия или до окончания светового дня (</w:t>
      </w:r>
      <w:proofErr w:type="spellStart"/>
      <w:r>
        <w:t>g</w:t>
      </w:r>
      <w:r>
        <w:rPr>
          <w:vertAlign w:val="subscript"/>
        </w:rPr>
        <w:t>p</w:t>
      </w:r>
      <w:proofErr w:type="spellEnd"/>
      <w:r>
        <w:t>), выражается целочисленным значением (единиц) и определяется по формуле:</w:t>
      </w:r>
    </w:p>
    <w:p w:rsidR="00C80B1F" w:rsidRDefault="00C80B1F">
      <w:pPr>
        <w:pStyle w:val="ConsPlusNormal"/>
        <w:jc w:val="both"/>
      </w:pPr>
    </w:p>
    <w:p w:rsidR="00C80B1F" w:rsidRDefault="00C80B1F">
      <w:pPr>
        <w:pStyle w:val="ConsPlusNormal"/>
        <w:ind w:firstLine="540"/>
        <w:jc w:val="both"/>
      </w:pPr>
      <w:r>
        <w:rPr>
          <w:noProof/>
          <w:position w:val="-37"/>
        </w:rPr>
        <w:drawing>
          <wp:inline distT="0" distB="0" distL="0" distR="0">
            <wp:extent cx="1645285" cy="618490"/>
            <wp:effectExtent l="0" t="0" r="0" b="0"/>
            <wp:docPr id="7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285" cy="61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B1F" w:rsidRDefault="00C80B1F">
      <w:pPr>
        <w:pStyle w:val="ConsPlusNormal"/>
        <w:jc w:val="both"/>
      </w:pPr>
    </w:p>
    <w:p w:rsidR="00C80B1F" w:rsidRDefault="00C80B1F">
      <w:pPr>
        <w:pStyle w:val="ConsPlusNormal"/>
        <w:ind w:firstLine="540"/>
        <w:jc w:val="both"/>
      </w:pPr>
      <w:r>
        <w:t xml:space="preserve">где </w:t>
      </w:r>
      <w:proofErr w:type="spellStart"/>
      <w:r>
        <w:t>v</w:t>
      </w:r>
      <w:r>
        <w:rPr>
          <w:vertAlign w:val="subscript"/>
        </w:rPr>
        <w:t>p</w:t>
      </w:r>
      <w:proofErr w:type="spellEnd"/>
      <w:r>
        <w:t xml:space="preserve"> - средняя скорость передвижения по однодневному участку p туристского маршрута с учетом остановок, км в час.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Количество групп выражается целочисленным значением, полученным после округления вычислений до ближайшего целого в меньшую сторону.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17. Базовая рекреационная емкость для автономных многодневных туристских маршрутов (BCC</w:t>
      </w:r>
      <w:r>
        <w:rPr>
          <w:vertAlign w:val="subscript"/>
        </w:rPr>
        <w:t>qp3</w:t>
      </w:r>
      <w:r>
        <w:t>) рассчитывается по формуле:</w:t>
      </w:r>
    </w:p>
    <w:p w:rsidR="00C80B1F" w:rsidRDefault="00C80B1F">
      <w:pPr>
        <w:pStyle w:val="ConsPlusNormal"/>
        <w:jc w:val="both"/>
      </w:pPr>
    </w:p>
    <w:p w:rsidR="00C80B1F" w:rsidRPr="00C80B1F" w:rsidRDefault="00C80B1F">
      <w:pPr>
        <w:pStyle w:val="ConsPlusNormal"/>
        <w:ind w:firstLine="540"/>
        <w:jc w:val="both"/>
        <w:rPr>
          <w:lang w:val="en-US"/>
        </w:rPr>
      </w:pPr>
      <w:r>
        <w:t>ВСС</w:t>
      </w:r>
      <w:r w:rsidRPr="00C80B1F">
        <w:rPr>
          <w:vertAlign w:val="subscript"/>
          <w:lang w:val="en-US"/>
        </w:rPr>
        <w:t>dp3</w:t>
      </w:r>
      <w:r w:rsidRPr="00C80B1F">
        <w:rPr>
          <w:lang w:val="en-US"/>
        </w:rPr>
        <w:t xml:space="preserve"> = </w:t>
      </w:r>
      <w:proofErr w:type="spellStart"/>
      <w:r w:rsidRPr="00C80B1F">
        <w:rPr>
          <w:lang w:val="en-US"/>
        </w:rPr>
        <w:t>g</w:t>
      </w:r>
      <w:r w:rsidRPr="00C80B1F">
        <w:rPr>
          <w:vertAlign w:val="subscript"/>
          <w:lang w:val="en-US"/>
        </w:rPr>
        <w:t>pmin</w:t>
      </w:r>
      <w:proofErr w:type="spellEnd"/>
      <w:r w:rsidRPr="00C80B1F">
        <w:rPr>
          <w:lang w:val="en-US"/>
        </w:rPr>
        <w:t xml:space="preserve"> x GS x t,</w:t>
      </w:r>
    </w:p>
    <w:p w:rsidR="00C80B1F" w:rsidRPr="00C80B1F" w:rsidRDefault="00C80B1F">
      <w:pPr>
        <w:pStyle w:val="ConsPlusNormal"/>
        <w:jc w:val="both"/>
        <w:rPr>
          <w:lang w:val="en-US"/>
        </w:rPr>
      </w:pPr>
    </w:p>
    <w:p w:rsidR="00C80B1F" w:rsidRDefault="00C80B1F">
      <w:pPr>
        <w:pStyle w:val="ConsPlusNormal"/>
        <w:ind w:firstLine="540"/>
        <w:jc w:val="both"/>
      </w:pPr>
      <w:r>
        <w:t xml:space="preserve">где </w:t>
      </w:r>
      <w:proofErr w:type="spellStart"/>
      <w:r>
        <w:t>g</w:t>
      </w:r>
      <w:r>
        <w:rPr>
          <w:vertAlign w:val="subscript"/>
        </w:rPr>
        <w:t>pmin</w:t>
      </w:r>
      <w:proofErr w:type="spellEnd"/>
      <w:r>
        <w:t xml:space="preserve"> - минимальное из рассчитанных для однодневных участков туристского маршрута значений максимального количества групп, которые могут пройти в сутки по однодневному участку p туристского маршрута до его закрытия или до окончания светового дня, единиц.</w:t>
      </w:r>
    </w:p>
    <w:p w:rsidR="00C80B1F" w:rsidRDefault="00C80B1F">
      <w:pPr>
        <w:pStyle w:val="ConsPlusNormal"/>
        <w:spacing w:before="220"/>
        <w:ind w:firstLine="540"/>
        <w:jc w:val="both"/>
      </w:pPr>
      <w:bookmarkStart w:id="1" w:name="P107"/>
      <w:bookmarkEnd w:id="1"/>
      <w:r>
        <w:t xml:space="preserve">18. Коэффициенты управленческой емкости, поправочные коэффициенты экологического, социального, социально-экономического и социокультурного характера и расчет их величин, а также площадь туристского объекта, необходимая для одного посетителя, определяются правовым актом </w:t>
      </w:r>
      <w:proofErr w:type="gramStart"/>
      <w:r>
        <w:t>Администрации</w:t>
      </w:r>
      <w:proofErr w:type="gramEnd"/>
      <w:r>
        <w:t xml:space="preserve"> ЗАТО Северск в отношении находящихся в ее ведении особо охраняемых природных территорий местного значения.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 xml:space="preserve">19. Определение коэффициентов управленческой емкости и поправочных коэффициентов </w:t>
      </w:r>
      <w:r>
        <w:lastRenderedPageBreak/>
        <w:t>основывается на учете следующих лимитирующих факторов развития туризма и управленческих параметров развития туризма: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1) экологических факторов, включая: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 xml:space="preserve">а) </w:t>
      </w:r>
      <w:proofErr w:type="spellStart"/>
      <w:r>
        <w:t>пожароопасность</w:t>
      </w:r>
      <w:proofErr w:type="spellEnd"/>
      <w:r>
        <w:t>;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б) риск затопления, подтопления;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в) развитие эрозионных процессов;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г) погодные условия;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д) воздействие на объекты животного и растительного мира;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е) изменение состояния почвенного и растительного покрова;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ж) изменение состояния, снижение эстетических свойств ландшафтов;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з) изменение состояния водных объектов;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2) факторов социального характера, включая: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а) соответствие ожиданий полученному опыту и общая удовлетворенность путешествием;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б) качество услуг и инфраструктуры;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в) отношение к управленческим действиям;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г) плотность социальных контактов;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3) факторов социокультурного характера, включая: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а) влияние туризма на местную социокультурную среду;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б) показатели гостеприимства и толерантности местного населения в отношении туристов;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4) факторов социально-экономического характера, включая: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 xml:space="preserve">а) влияние туризма на особо охраняемой природной территории на социально-экономическую обстановку </w:t>
      </w:r>
      <w:proofErr w:type="gramStart"/>
      <w:r>
        <w:t>в</w:t>
      </w:r>
      <w:proofErr w:type="gramEnd"/>
      <w:r>
        <w:t xml:space="preserve"> ЗАТО Северск;</w:t>
      </w:r>
    </w:p>
    <w:p w:rsidR="00C80B1F" w:rsidRDefault="00C80B1F">
      <w:pPr>
        <w:pStyle w:val="ConsPlusNormal"/>
        <w:spacing w:before="220"/>
        <w:ind w:firstLine="540"/>
        <w:jc w:val="both"/>
      </w:pPr>
      <w:r>
        <w:t>б) управленческие параметры, включая достаточность человеческих ресурсов, достаточность и качество объектов инфраструктуры.</w:t>
      </w:r>
    </w:p>
    <w:p w:rsidR="00C80B1F" w:rsidRDefault="00C80B1F">
      <w:pPr>
        <w:pStyle w:val="ConsPlusNormal"/>
        <w:jc w:val="both"/>
      </w:pPr>
    </w:p>
    <w:p w:rsidR="00C80B1F" w:rsidRDefault="00C80B1F">
      <w:pPr>
        <w:pStyle w:val="ConsPlusNormal"/>
        <w:jc w:val="both"/>
      </w:pPr>
    </w:p>
    <w:p w:rsidR="00C80B1F" w:rsidRDefault="00C80B1F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C1ECC" w:rsidRDefault="006C1ECC">
      <w:bookmarkStart w:id="2" w:name="_GoBack"/>
      <w:bookmarkEnd w:id="2"/>
    </w:p>
    <w:sectPr w:rsidR="006C1ECC" w:rsidSect="008169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B1F"/>
    <w:rsid w:val="006C1ECC"/>
    <w:rsid w:val="00C80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670ED7-A56D-4FE5-8F78-259E4E573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80B1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C80B1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C80B1F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61132&amp;dst=100012" TargetMode="External"/><Relationship Id="rId12" Type="http://schemas.openxmlformats.org/officeDocument/2006/relationships/image" Target="media/image5.w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61132" TargetMode="External"/><Relationship Id="rId11" Type="http://schemas.openxmlformats.org/officeDocument/2006/relationships/image" Target="media/image4.wmf"/><Relationship Id="rId5" Type="http://schemas.openxmlformats.org/officeDocument/2006/relationships/hyperlink" Target="https://login.consultant.ru/link/?req=doc&amp;base=LAW&amp;n=481407&amp;dst=362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hyperlink" Target="https://www.consultant.ru" TargetMode="Externa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1500</Words>
  <Characters>8553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Тагаева Татьяна Ивановна</dc:creator>
  <cp:keywords/>
  <dc:description/>
  <cp:lastModifiedBy>Тагаева Татьяна Ивановна</cp:lastModifiedBy>
  <cp:revision>1</cp:revision>
  <dcterms:created xsi:type="dcterms:W3CDTF">2025-03-19T02:49:00Z</dcterms:created>
  <dcterms:modified xsi:type="dcterms:W3CDTF">2025-03-19T02:49:00Z</dcterms:modified>
</cp:coreProperties>
</file>