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840" w:hanging="744"/>
        <w:jc w:val="bot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аспоряжени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_01.06.2026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 №_</w:t>
      </w:r>
      <w:r>
        <w:rPr>
          <w:sz w:val="24"/>
          <w:szCs w:val="24"/>
        </w:rPr>
        <w:t xml:space="preserve">_38-рм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ЗАКЛЮЧЕНИЕ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ЗАТО Северск Томской области </w:t>
      </w:r>
      <w:r>
        <w:rPr>
          <w:sz w:val="24"/>
          <w:szCs w:val="24"/>
        </w:rPr>
        <w:t xml:space="preserve">по проекту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с кадастровым номером 70:22:0010103:519, расположенного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ул.Советская</w:t>
      </w:r>
      <w:r>
        <w:rPr>
          <w:sz w:val="24"/>
          <w:szCs w:val="24"/>
        </w:rPr>
        <w:t xml:space="preserve">, 7, строение 2, </w:t>
      </w:r>
      <w:r>
        <w:rPr>
          <w:sz w:val="24"/>
          <w:szCs w:val="24"/>
        </w:rPr>
        <w:t xml:space="preserve">на земельном участке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кадастровым номером 70:22:0010103:286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заявлением от 0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.2026 № 01-01-12/</w:t>
      </w:r>
      <w:r>
        <w:rPr>
          <w:sz w:val="24"/>
          <w:szCs w:val="24"/>
        </w:rPr>
        <w:t xml:space="preserve">352</w:t>
      </w:r>
      <w:r>
        <w:rPr>
          <w:sz w:val="24"/>
          <w:szCs w:val="24"/>
        </w:rPr>
        <w:t xml:space="preserve">-26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Сергаче</w:t>
      </w:r>
      <w:r>
        <w:rPr>
          <w:sz w:val="24"/>
          <w:szCs w:val="24"/>
        </w:rPr>
        <w:t xml:space="preserve">ва Леонида Владимировича в лице Самойлова Владимира Алексеевича, действующего на основании доверенности от 20.11.2025 № 70/52-н/70-2025-2-684, удостоверенной Багрецовой Еленой Александровной, нотариусом нотариального округа города Северска Томской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о предоставлении </w:t>
      </w:r>
      <w:r>
        <w:rPr>
          <w:sz w:val="24"/>
          <w:szCs w:val="24"/>
        </w:rPr>
        <w:t xml:space="preserve">разрешения на отклонение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предельных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параметров разрешенного строительства, реконструкции объекта капитального строительства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протоколом </w:t>
      </w:r>
      <w:r>
        <w:rPr>
          <w:sz w:val="24"/>
          <w:szCs w:val="24"/>
        </w:rPr>
        <w:t xml:space="preserve">заседания </w:t>
      </w:r>
      <w:r>
        <w:rPr>
          <w:sz w:val="24"/>
          <w:szCs w:val="24"/>
        </w:rPr>
        <w:t xml:space="preserve">комисси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землепользованию </w:t>
      </w:r>
      <w:r>
        <w:rPr>
          <w:sz w:val="24"/>
          <w:szCs w:val="24"/>
        </w:rPr>
        <w:t xml:space="preserve">и застройке ЗАТО 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постановлением Администрации ЗАТО Северск </w:t>
      </w:r>
      <w:r>
        <w:rPr>
          <w:sz w:val="24"/>
          <w:szCs w:val="24"/>
        </w:rPr>
        <w:t xml:space="preserve">от 18.06.2010 № 1585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комиссии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землепользованию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и застройке </w:t>
      </w:r>
      <w:r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и ее составе»,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04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07-01-06/0</w:t>
      </w:r>
      <w:r>
        <w:rPr>
          <w:sz w:val="24"/>
          <w:szCs w:val="24"/>
        </w:rPr>
        <w:t xml:space="preserve">4 был </w:t>
      </w:r>
      <w:r>
        <w:rPr>
          <w:sz w:val="24"/>
          <w:szCs w:val="24"/>
        </w:rPr>
        <w:t xml:space="preserve">подготовлен проект 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t xml:space="preserve">«</w:t>
      </w:r>
      <w:r>
        <w:rPr>
          <w:rFonts w:ascii="Times New Roman CYR" w:hAnsi="Times New Roman CYR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70:22:0010103:519, расположенного</w:t>
      </w:r>
      <w:r>
        <w:rPr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r>
        <w:rPr>
          <w:rFonts w:ascii="Times New Roman CYR" w:hAnsi="Times New Roman CYR"/>
          <w:sz w:val="24"/>
          <w:szCs w:val="24"/>
        </w:rPr>
        <w:t xml:space="preserve">г.Северск</w:t>
      </w:r>
      <w:r>
        <w:rPr>
          <w:rFonts w:ascii="Times New Roman CYR" w:hAnsi="Times New Roman CYR"/>
          <w:sz w:val="24"/>
          <w:szCs w:val="24"/>
        </w:rPr>
        <w:t xml:space="preserve">, </w:t>
      </w:r>
      <w:r>
        <w:rPr>
          <w:rFonts w:ascii="Times New Roman CYR" w:hAnsi="Times New Roman CYR"/>
          <w:sz w:val="24"/>
          <w:szCs w:val="24"/>
        </w:rPr>
        <w:t xml:space="preserve">ул.Советская</w:t>
      </w:r>
      <w:r>
        <w:rPr>
          <w:rFonts w:ascii="Times New Roman CYR" w:hAnsi="Times New Roman CYR"/>
          <w:sz w:val="24"/>
          <w:szCs w:val="24"/>
        </w:rPr>
        <w:t xml:space="preserve">, 7, строение 2, на земельном участке</w:t>
      </w:r>
      <w:r>
        <w:rPr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с кадастровым номером 70:22:0010103:286</w:t>
      </w:r>
      <w:r>
        <w:rPr>
          <w:sz w:val="24"/>
          <w:szCs w:val="24"/>
        </w:rPr>
        <w:t xml:space="preserve">»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проект 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Северск) </w:t>
      </w:r>
      <w:r>
        <w:rPr>
          <w:sz w:val="24"/>
          <w:szCs w:val="24"/>
        </w:rPr>
        <w:t xml:space="preserve">для рассмотрения                         на публичных слушаниях.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проведения публичных </w:t>
      </w:r>
      <w:r>
        <w:rPr>
          <w:sz w:val="24"/>
          <w:szCs w:val="24"/>
        </w:rPr>
        <w:t xml:space="preserve">слушаний: статья 28 Федерального закона </w:t>
      </w:r>
      <w:r>
        <w:rPr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области, </w:t>
      </w:r>
      <w:r>
        <w:rPr>
          <w:rFonts w:ascii="Times New Roman CYR" w:hAnsi="Times New Roman CYR" w:cs="Times New Roman CYR"/>
          <w:sz w:val="24"/>
          <w:szCs w:val="24"/>
        </w:rPr>
        <w:t xml:space="preserve">решение Думы ЗАТО Северск от 24.05.2018 № 38/4 «Об утверждении Положения о порядке организации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sz w:val="24"/>
          <w:szCs w:val="24"/>
        </w:rPr>
        <w:t xml:space="preserve"> постановление Мэра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-пм «</w:t>
      </w:r>
      <w:r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>
        <w:rPr>
          <w:rFonts w:ascii="Times New Roman CYR" w:hAnsi="Times New Roman CYR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70:22:0010103:519, расположенного</w:t>
      </w:r>
      <w:r>
        <w:rPr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по адресу: Российская Федерация, Томская область, городской округ ЗАТО Северск, </w:t>
      </w:r>
      <w:r>
        <w:rPr>
          <w:rFonts w:ascii="Times New Roman CYR" w:hAnsi="Times New Roman CYR"/>
          <w:sz w:val="24"/>
          <w:szCs w:val="24"/>
        </w:rPr>
        <w:t xml:space="preserve">г.Северск</w:t>
      </w:r>
      <w:r>
        <w:rPr>
          <w:rFonts w:ascii="Times New Roman CYR" w:hAnsi="Times New Roman CYR"/>
          <w:sz w:val="24"/>
          <w:szCs w:val="24"/>
        </w:rPr>
        <w:t xml:space="preserve">, </w:t>
      </w:r>
      <w:r>
        <w:rPr>
          <w:rFonts w:ascii="Times New Roman CYR" w:hAnsi="Times New Roman CYR"/>
          <w:sz w:val="24"/>
          <w:szCs w:val="24"/>
        </w:rPr>
        <w:t xml:space="preserve">ул.Советская</w:t>
      </w:r>
      <w:r>
        <w:rPr>
          <w:rFonts w:ascii="Times New Roman CYR" w:hAnsi="Times New Roman CYR"/>
          <w:sz w:val="24"/>
          <w:szCs w:val="24"/>
        </w:rPr>
        <w:t xml:space="preserve">, 7, строение 2, на земельном участке</w:t>
      </w:r>
      <w:r>
        <w:rPr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с кадастровым номером 70:22:0010103:286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Мэра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-пм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Инициатор проведения публичных слушаний: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Председательствующий на публичных слушаниях: </w:t>
      </w:r>
      <w:r>
        <w:rPr>
          <w:sz w:val="24"/>
          <w:szCs w:val="24"/>
        </w:rPr>
        <w:t xml:space="preserve">Бадарханов</w:t>
      </w:r>
      <w:r>
        <w:rPr>
          <w:sz w:val="24"/>
          <w:szCs w:val="24"/>
        </w:rPr>
        <w:t xml:space="preserve"> Се</w:t>
      </w:r>
      <w:r>
        <w:rPr>
          <w:sz w:val="24"/>
          <w:szCs w:val="24"/>
        </w:rPr>
        <w:t xml:space="preserve">ргей Александрович, </w:t>
      </w:r>
      <w:r>
        <w:rPr>
          <w:sz w:val="24"/>
          <w:szCs w:val="24"/>
        </w:rPr>
        <w:t xml:space="preserve">заместитель председателя комиссии по землепользованию 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Дата и время проведения: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с 14:00.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проведения: Томская область, городской </w:t>
      </w:r>
      <w:r>
        <w:rPr>
          <w:sz w:val="24"/>
          <w:szCs w:val="24"/>
        </w:rPr>
        <w:t xml:space="preserve">округ</w:t>
      </w:r>
      <w:r>
        <w:rPr>
          <w:sz w:val="24"/>
          <w:szCs w:val="24"/>
        </w:rPr>
        <w:t xml:space="preserve">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пр-кт</w:t>
      </w:r>
      <w:r>
        <w:rPr>
          <w:sz w:val="24"/>
          <w:szCs w:val="24"/>
        </w:rPr>
        <w:t xml:space="preserve"> Коммунистический, д.51, большой зал здания Администрации ЗАТО Северск.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Times New Roman CYR" w:hAnsi="Times New Roman CYR"/>
          <w:sz w:val="24"/>
          <w:szCs w:val="24"/>
        </w:rPr>
      </w:pPr>
      <w:r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r>
        <w:rPr>
          <w:sz w:val="24"/>
          <w:szCs w:val="24"/>
        </w:rPr>
        <w:t xml:space="preserve">населения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>
        <w:rPr>
          <w:rFonts w:ascii="Times New Roman CYR" w:hAnsi="Times New Roman CYR"/>
          <w:sz w:val="24"/>
          <w:szCs w:val="24"/>
        </w:rPr>
        <w:t xml:space="preserve">от </w:t>
      </w:r>
      <w:r>
        <w:rPr>
          <w:rFonts w:ascii="Times New Roman CYR" w:hAnsi="Times New Roman CYR"/>
          <w:sz w:val="24"/>
          <w:szCs w:val="24"/>
        </w:rPr>
        <w:t xml:space="preserve">8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мая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202</w:t>
      </w:r>
      <w:r>
        <w:rPr>
          <w:rFonts w:ascii="Times New Roman CYR" w:hAnsi="Times New Roman CYR"/>
          <w:sz w:val="24"/>
          <w:szCs w:val="24"/>
        </w:rPr>
        <w:t xml:space="preserve">6</w:t>
      </w: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года № </w:t>
      </w:r>
      <w:r>
        <w:rPr>
          <w:rFonts w:ascii="Times New Roman CYR" w:hAnsi="Times New Roman CYR"/>
          <w:sz w:val="24"/>
          <w:szCs w:val="24"/>
        </w:rPr>
        <w:t xml:space="preserve">8</w:t>
      </w:r>
      <w:r>
        <w:rPr>
          <w:rFonts w:ascii="Times New Roman CYR" w:hAnsi="Times New Roman CYR"/>
          <w:sz w:val="24"/>
          <w:szCs w:val="24"/>
        </w:rPr>
        <w:t xml:space="preserve"> (19</w:t>
      </w:r>
      <w:r>
        <w:rPr>
          <w:rFonts w:ascii="Times New Roman CYR" w:hAnsi="Times New Roman CYR"/>
          <w:sz w:val="24"/>
          <w:szCs w:val="24"/>
        </w:rPr>
        <w:t xml:space="preserve">4</w:t>
      </w:r>
      <w:r>
        <w:rPr>
          <w:rFonts w:ascii="Times New Roman CYR" w:hAnsi="Times New Roman CYR"/>
          <w:sz w:val="24"/>
          <w:szCs w:val="24"/>
        </w:rPr>
        <w:t xml:space="preserve">).</w:t>
      </w:r>
      <w:r>
        <w:rPr>
          <w:rFonts w:ascii="Times New Roman CYR" w:hAnsi="Times New Roman CYR"/>
          <w:sz w:val="24"/>
          <w:szCs w:val="24"/>
        </w:rPr>
      </w:r>
      <w:r>
        <w:rPr>
          <w:rFonts w:ascii="Times New Roman CYR" w:hAnsi="Times New Roman CYR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ЗАТО Северск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-пм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вышеуказанный </w:t>
      </w:r>
      <w:r>
        <w:rPr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постановления Администрации </w:t>
      </w:r>
      <w:r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были </w:t>
      </w:r>
      <w:r>
        <w:rPr>
          <w:sz w:val="24"/>
          <w:szCs w:val="24"/>
        </w:rPr>
        <w:t xml:space="preserve">размещены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официальном сайте Администрации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информационно-телекоммуникационной сети «Интернет»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6, а также были доступны </w:t>
      </w:r>
      <w:r>
        <w:rPr>
          <w:sz w:val="24"/>
          <w:szCs w:val="24"/>
        </w:rPr>
        <w:t xml:space="preserve">для ознакомления с 9:00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до 10:00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                 </w:t>
      </w:r>
      <w:r>
        <w:rPr>
          <w:sz w:val="24"/>
          <w:szCs w:val="24"/>
        </w:rPr>
        <w:t xml:space="preserve">на втором этаже здания Администрации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 Томская область, городской округ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ул.Лесная</w:t>
      </w:r>
      <w:r>
        <w:rPr>
          <w:sz w:val="24"/>
          <w:szCs w:val="24"/>
        </w:rPr>
        <w:t xml:space="preserve">, д.11а.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>
        <w:rPr>
          <w:sz w:val="24"/>
          <w:szCs w:val="24"/>
        </w:rPr>
        <w:t xml:space="preserve">участия в собрании участников публичных слушаний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зарегистрировались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человек.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Председательствующий на публичных слушаниях </w:t>
      </w:r>
      <w:r>
        <w:rPr>
          <w:sz w:val="24"/>
          <w:szCs w:val="24"/>
        </w:rPr>
        <w:t xml:space="preserve">Бадарханов</w:t>
      </w:r>
      <w:r>
        <w:rPr>
          <w:sz w:val="24"/>
          <w:szCs w:val="24"/>
        </w:rPr>
        <w:t xml:space="preserve"> Сергей Александрович открыл публичные слушания вступительным словом.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Далее с подробным докладом выступил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Поженько</w:t>
      </w:r>
      <w:r>
        <w:rPr>
          <w:sz w:val="24"/>
          <w:szCs w:val="24"/>
        </w:rPr>
        <w:t xml:space="preserve"> Оксана Владимировна,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начальник архитектурно-строительного отдела</w:t>
      </w:r>
      <w:r>
        <w:rPr>
          <w:sz w:val="24"/>
          <w:szCs w:val="24"/>
        </w:rPr>
        <w:t xml:space="preserve"> Комитета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архитектуры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градостроительства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r>
        <w:rPr>
          <w:sz w:val="24"/>
          <w:szCs w:val="24"/>
        </w:rPr>
        <w:t xml:space="preserve">замечания,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</w:t>
      </w:r>
      <w:r>
        <w:rPr>
          <w:sz w:val="24"/>
          <w:szCs w:val="24"/>
        </w:rPr>
        <w:t xml:space="preserve"> участников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предложений, представленных в письменном виде (без выступлений</w:t>
      </w:r>
      <w:r>
        <w:rPr>
          <w:sz w:val="24"/>
          <w:szCs w:val="24"/>
        </w:rPr>
        <w:t xml:space="preserve">),  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 предложений.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проведенных публичных слушаний составлен протокол публичных слушаний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.2026 </w:t>
      </w:r>
      <w:r>
        <w:rPr>
          <w:sz w:val="24"/>
          <w:szCs w:val="24"/>
        </w:rPr>
        <w:t xml:space="preserve">№ 07-01-0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Комиссия по землепользованию 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считает возможным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принятие рассмотренного на публичных слушаниях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Рекомендации для принятия решения по вышеуказанному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будут направлены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851" w:left="1701" w:header="568" w:footer="44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3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37"/>
      <w:rPr>
        <w:sz w:val="16"/>
      </w:rPr>
    </w:pPr>
    <w:r>
      <w:t xml:space="preserve">Внутренний номер: 0376663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37"/>
      <w:rPr>
        <w:sz w:val="16"/>
      </w:rPr>
    </w:pPr>
    <w:r>
      <w:t xml:space="preserve">Внутренний номер: 0376663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90285955"/>
      <w:docPartObj>
        <w:docPartGallery w:val="Page Numbers (Top of Page)"/>
        <w:docPartUnique w:val="true"/>
      </w:docPartObj>
      <w:rPr/>
    </w:sdtPr>
    <w:sdtContent>
      <w:p>
        <w:pPr>
          <w:pStyle w:val="93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</w:pPr>
    <w:r/>
    <w:r/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59" w:hanging="1350"/>
        <w:tabs>
          <w:tab w:val="num" w:pos="20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3">
    <w:name w:val="Heading 1"/>
    <w:basedOn w:val="928"/>
    <w:next w:val="928"/>
    <w:link w:val="75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54">
    <w:name w:val="Heading 1 Char"/>
    <w:basedOn w:val="929"/>
    <w:link w:val="75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5">
    <w:name w:val="Heading 2"/>
    <w:basedOn w:val="928"/>
    <w:next w:val="928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6">
    <w:name w:val="Heading 2 Char"/>
    <w:basedOn w:val="929"/>
    <w:link w:val="755"/>
    <w:uiPriority w:val="9"/>
    <w:rPr>
      <w:rFonts w:ascii="Liberation Sans" w:hAnsi="Liberation Sans" w:eastAsia="Liberation Sans" w:cs="Liberation Sans"/>
      <w:sz w:val="34"/>
    </w:rPr>
  </w:style>
  <w:style w:type="paragraph" w:styleId="757">
    <w:name w:val="Heading 3"/>
    <w:basedOn w:val="928"/>
    <w:next w:val="928"/>
    <w:link w:val="75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8">
    <w:name w:val="Heading 3 Char"/>
    <w:basedOn w:val="929"/>
    <w:link w:val="75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9">
    <w:name w:val="Heading 4"/>
    <w:basedOn w:val="928"/>
    <w:next w:val="928"/>
    <w:link w:val="76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0">
    <w:name w:val="Heading 4 Char"/>
    <w:basedOn w:val="929"/>
    <w:link w:val="75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1">
    <w:name w:val="Heading 5"/>
    <w:basedOn w:val="928"/>
    <w:next w:val="928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2">
    <w:name w:val="Heading 5 Char"/>
    <w:basedOn w:val="929"/>
    <w:link w:val="76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3">
    <w:name w:val="Heading 6"/>
    <w:basedOn w:val="928"/>
    <w:next w:val="928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4">
    <w:name w:val="Heading 6 Char"/>
    <w:basedOn w:val="929"/>
    <w:link w:val="76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5">
    <w:name w:val="Heading 7"/>
    <w:basedOn w:val="928"/>
    <w:next w:val="928"/>
    <w:link w:val="76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>
    <w:name w:val="Heading 7 Char"/>
    <w:basedOn w:val="929"/>
    <w:link w:val="76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7">
    <w:name w:val="Heading 8"/>
    <w:basedOn w:val="928"/>
    <w:next w:val="928"/>
    <w:link w:val="76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8">
    <w:name w:val="Heading 8 Char"/>
    <w:basedOn w:val="929"/>
    <w:link w:val="76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9">
    <w:name w:val="Heading 9"/>
    <w:basedOn w:val="928"/>
    <w:next w:val="928"/>
    <w:link w:val="77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0">
    <w:name w:val="Heading 9 Char"/>
    <w:basedOn w:val="929"/>
    <w:link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1">
    <w:name w:val="List Paragraph"/>
    <w:basedOn w:val="928"/>
    <w:uiPriority w:val="34"/>
    <w:qFormat/>
    <w:pPr>
      <w:contextualSpacing/>
      <w:ind w:left="720"/>
    </w:pPr>
  </w:style>
  <w:style w:type="paragraph" w:styleId="772">
    <w:name w:val="No Spacing"/>
    <w:uiPriority w:val="1"/>
    <w:qFormat/>
    <w:pPr>
      <w:spacing w:before="0" w:after="0" w:line="240" w:lineRule="auto"/>
    </w:pPr>
  </w:style>
  <w:style w:type="paragraph" w:styleId="773">
    <w:name w:val="Title"/>
    <w:basedOn w:val="928"/>
    <w:next w:val="928"/>
    <w:link w:val="7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4">
    <w:name w:val="Title Char"/>
    <w:basedOn w:val="929"/>
    <w:link w:val="773"/>
    <w:uiPriority w:val="10"/>
    <w:rPr>
      <w:sz w:val="48"/>
      <w:szCs w:val="48"/>
    </w:rPr>
  </w:style>
  <w:style w:type="paragraph" w:styleId="775">
    <w:name w:val="Subtitle"/>
    <w:basedOn w:val="928"/>
    <w:next w:val="928"/>
    <w:link w:val="776"/>
    <w:uiPriority w:val="11"/>
    <w:qFormat/>
    <w:pPr>
      <w:spacing w:before="200" w:after="200"/>
    </w:pPr>
    <w:rPr>
      <w:sz w:val="24"/>
      <w:szCs w:val="24"/>
    </w:rPr>
  </w:style>
  <w:style w:type="character" w:styleId="776">
    <w:name w:val="Subtitle Char"/>
    <w:basedOn w:val="929"/>
    <w:link w:val="775"/>
    <w:uiPriority w:val="11"/>
    <w:rPr>
      <w:sz w:val="24"/>
      <w:szCs w:val="24"/>
    </w:rPr>
  </w:style>
  <w:style w:type="paragraph" w:styleId="777">
    <w:name w:val="Quote"/>
    <w:basedOn w:val="928"/>
    <w:next w:val="928"/>
    <w:link w:val="778"/>
    <w:uiPriority w:val="29"/>
    <w:qFormat/>
    <w:pPr>
      <w:ind w:left="720" w:right="720"/>
    </w:pPr>
    <w:rPr>
      <w:i/>
    </w:rPr>
  </w:style>
  <w:style w:type="character" w:styleId="778">
    <w:name w:val="Quote Char"/>
    <w:link w:val="777"/>
    <w:uiPriority w:val="29"/>
    <w:rPr>
      <w:i/>
    </w:rPr>
  </w:style>
  <w:style w:type="paragraph" w:styleId="779">
    <w:name w:val="Intense Quote"/>
    <w:basedOn w:val="928"/>
    <w:next w:val="928"/>
    <w:link w:val="7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0">
    <w:name w:val="Intense Quote Char"/>
    <w:link w:val="779"/>
    <w:uiPriority w:val="30"/>
    <w:rPr>
      <w:i/>
    </w:rPr>
  </w:style>
  <w:style w:type="character" w:styleId="781">
    <w:name w:val="Header Char"/>
    <w:basedOn w:val="929"/>
    <w:link w:val="935"/>
    <w:uiPriority w:val="99"/>
  </w:style>
  <w:style w:type="character" w:styleId="782">
    <w:name w:val="Footer Char"/>
    <w:basedOn w:val="929"/>
    <w:link w:val="937"/>
    <w:uiPriority w:val="99"/>
  </w:style>
  <w:style w:type="paragraph" w:styleId="783">
    <w:name w:val="Caption"/>
    <w:basedOn w:val="928"/>
    <w:next w:val="928"/>
    <w:link w:val="7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4">
    <w:name w:val="Caption Char"/>
    <w:basedOn w:val="929"/>
    <w:link w:val="783"/>
    <w:uiPriority w:val="35"/>
    <w:rPr>
      <w:b/>
      <w:bCs/>
      <w:color w:val="4f81bd" w:themeColor="accent1"/>
      <w:sz w:val="18"/>
      <w:szCs w:val="18"/>
    </w:rPr>
  </w:style>
  <w:style w:type="table" w:styleId="785">
    <w:name w:val="Table Grid"/>
    <w:basedOn w:val="9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8">
    <w:name w:val="Plain Table 2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8">
    <w:name w:val="Grid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9">
    <w:name w:val="Grid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0">
    <w:name w:val="Grid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1">
    <w:name w:val="Grid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2">
    <w:name w:val="Grid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3">
    <w:name w:val="Grid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4">
    <w:name w:val="Grid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4">
    <w:name w:val="List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85">
    <w:name w:val="List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86">
    <w:name w:val="List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87">
    <w:name w:val="List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88">
    <w:name w:val="List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89">
    <w:name w:val="List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0">
    <w:name w:val="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2">
    <w:name w:val="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3">
    <w:name w:val="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4">
    <w:name w:val="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5">
    <w:name w:val="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6">
    <w:name w:val="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7">
    <w:name w:val="Bordered &amp; 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9">
    <w:name w:val="Bordered &amp; 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0">
    <w:name w:val="Bordered &amp; 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1">
    <w:name w:val="Bordered &amp; 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2">
    <w:name w:val="Bordered &amp; 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3">
    <w:name w:val="Bordered &amp; 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4">
    <w:name w:val="Bordered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1">
    <w:name w:val="footnote text"/>
    <w:basedOn w:val="928"/>
    <w:link w:val="912"/>
    <w:uiPriority w:val="99"/>
    <w:semiHidden/>
    <w:unhideWhenUsed/>
    <w:pPr>
      <w:spacing w:after="40" w:line="240" w:lineRule="auto"/>
    </w:pPr>
    <w:rPr>
      <w:sz w:val="18"/>
    </w:rPr>
  </w:style>
  <w:style w:type="character" w:styleId="912">
    <w:name w:val="Footnote Text Char"/>
    <w:link w:val="911"/>
    <w:uiPriority w:val="99"/>
    <w:rPr>
      <w:sz w:val="18"/>
    </w:rPr>
  </w:style>
  <w:style w:type="character" w:styleId="913">
    <w:name w:val="footnote reference"/>
    <w:basedOn w:val="929"/>
    <w:uiPriority w:val="99"/>
    <w:unhideWhenUsed/>
    <w:rPr>
      <w:vertAlign w:val="superscript"/>
    </w:rPr>
  </w:style>
  <w:style w:type="paragraph" w:styleId="914">
    <w:name w:val="endnote text"/>
    <w:basedOn w:val="928"/>
    <w:link w:val="915"/>
    <w:uiPriority w:val="99"/>
    <w:semiHidden/>
    <w:unhideWhenUsed/>
    <w:pPr>
      <w:spacing w:after="0" w:line="240" w:lineRule="auto"/>
    </w:pPr>
    <w:rPr>
      <w:sz w:val="20"/>
    </w:rPr>
  </w:style>
  <w:style w:type="character" w:styleId="915">
    <w:name w:val="Endnote Text Char"/>
    <w:link w:val="914"/>
    <w:uiPriority w:val="99"/>
    <w:rPr>
      <w:sz w:val="20"/>
    </w:rPr>
  </w:style>
  <w:style w:type="character" w:styleId="916">
    <w:name w:val="endnote reference"/>
    <w:basedOn w:val="929"/>
    <w:uiPriority w:val="99"/>
    <w:semiHidden/>
    <w:unhideWhenUsed/>
    <w:rPr>
      <w:vertAlign w:val="superscript"/>
    </w:rPr>
  </w:style>
  <w:style w:type="paragraph" w:styleId="917">
    <w:name w:val="toc 1"/>
    <w:basedOn w:val="928"/>
    <w:next w:val="928"/>
    <w:uiPriority w:val="39"/>
    <w:unhideWhenUsed/>
    <w:pPr>
      <w:ind w:left="0" w:right="0" w:firstLine="0"/>
      <w:spacing w:after="57"/>
    </w:pPr>
  </w:style>
  <w:style w:type="paragraph" w:styleId="918">
    <w:name w:val="toc 2"/>
    <w:basedOn w:val="928"/>
    <w:next w:val="928"/>
    <w:uiPriority w:val="39"/>
    <w:unhideWhenUsed/>
    <w:pPr>
      <w:ind w:left="283" w:right="0" w:firstLine="0"/>
      <w:spacing w:after="57"/>
    </w:pPr>
  </w:style>
  <w:style w:type="paragraph" w:styleId="919">
    <w:name w:val="toc 3"/>
    <w:basedOn w:val="928"/>
    <w:next w:val="928"/>
    <w:uiPriority w:val="39"/>
    <w:unhideWhenUsed/>
    <w:pPr>
      <w:ind w:left="567" w:right="0" w:firstLine="0"/>
      <w:spacing w:after="57"/>
    </w:pPr>
  </w:style>
  <w:style w:type="paragraph" w:styleId="920">
    <w:name w:val="toc 4"/>
    <w:basedOn w:val="928"/>
    <w:next w:val="928"/>
    <w:uiPriority w:val="39"/>
    <w:unhideWhenUsed/>
    <w:pPr>
      <w:ind w:left="850" w:right="0" w:firstLine="0"/>
      <w:spacing w:after="57"/>
    </w:pPr>
  </w:style>
  <w:style w:type="paragraph" w:styleId="921">
    <w:name w:val="toc 5"/>
    <w:basedOn w:val="928"/>
    <w:next w:val="928"/>
    <w:uiPriority w:val="39"/>
    <w:unhideWhenUsed/>
    <w:pPr>
      <w:ind w:left="1134" w:right="0" w:firstLine="0"/>
      <w:spacing w:after="57"/>
    </w:pPr>
  </w:style>
  <w:style w:type="paragraph" w:styleId="922">
    <w:name w:val="toc 6"/>
    <w:basedOn w:val="928"/>
    <w:next w:val="928"/>
    <w:uiPriority w:val="39"/>
    <w:unhideWhenUsed/>
    <w:pPr>
      <w:ind w:left="1417" w:right="0" w:firstLine="0"/>
      <w:spacing w:after="57"/>
    </w:pPr>
  </w:style>
  <w:style w:type="paragraph" w:styleId="923">
    <w:name w:val="toc 7"/>
    <w:basedOn w:val="928"/>
    <w:next w:val="928"/>
    <w:uiPriority w:val="39"/>
    <w:unhideWhenUsed/>
    <w:pPr>
      <w:ind w:left="1701" w:right="0" w:firstLine="0"/>
      <w:spacing w:after="57"/>
    </w:pPr>
  </w:style>
  <w:style w:type="paragraph" w:styleId="924">
    <w:name w:val="toc 8"/>
    <w:basedOn w:val="928"/>
    <w:next w:val="928"/>
    <w:uiPriority w:val="39"/>
    <w:unhideWhenUsed/>
    <w:pPr>
      <w:ind w:left="1984" w:right="0" w:firstLine="0"/>
      <w:spacing w:after="57"/>
    </w:pPr>
  </w:style>
  <w:style w:type="paragraph" w:styleId="925">
    <w:name w:val="toc 9"/>
    <w:basedOn w:val="928"/>
    <w:next w:val="928"/>
    <w:uiPriority w:val="39"/>
    <w:unhideWhenUsed/>
    <w:pPr>
      <w:ind w:left="2268" w:right="0" w:firstLine="0"/>
      <w:spacing w:after="57"/>
    </w:pPr>
  </w:style>
  <w:style w:type="paragraph" w:styleId="926">
    <w:name w:val="TOC Heading"/>
    <w:uiPriority w:val="39"/>
    <w:unhideWhenUsed/>
  </w:style>
  <w:style w:type="paragraph" w:styleId="927">
    <w:name w:val="table of figures"/>
    <w:basedOn w:val="928"/>
    <w:next w:val="928"/>
    <w:uiPriority w:val="99"/>
    <w:unhideWhenUsed/>
    <w:pPr>
      <w:spacing w:after="0" w:afterAutospacing="0"/>
    </w:pPr>
  </w:style>
  <w:style w:type="paragraph" w:styleId="928" w:default="1">
    <w:name w:val="Normal"/>
    <w:qFormat/>
  </w:style>
  <w:style w:type="character" w:styleId="929" w:default="1">
    <w:name w:val="Default Paragraph Font"/>
    <w:uiPriority w:val="1"/>
    <w:semiHidden/>
    <w:unhideWhenUsed/>
  </w:style>
  <w:style w:type="table" w:styleId="9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1" w:default="1">
    <w:name w:val="No List"/>
    <w:uiPriority w:val="99"/>
    <w:semiHidden/>
    <w:unhideWhenUsed/>
  </w:style>
  <w:style w:type="paragraph" w:styleId="932" w:customStyle="1">
    <w:name w:val="Знак Знак Знак Знак Знак Знак Знак"/>
    <w:basedOn w:val="928"/>
    <w:rPr>
      <w:rFonts w:ascii="Verdana" w:hAnsi="Verdana" w:cs="Verdana"/>
      <w:lang w:val="en-US" w:eastAsia="en-US"/>
    </w:rPr>
  </w:style>
  <w:style w:type="character" w:styleId="933">
    <w:name w:val="Hyperlink"/>
    <w:rPr>
      <w:color w:val="0000ff"/>
      <w:u w:val="single"/>
    </w:rPr>
  </w:style>
  <w:style w:type="paragraph" w:styleId="934">
    <w:name w:val="Plain Text"/>
    <w:basedOn w:val="928"/>
    <w:link w:val="941"/>
    <w:rPr>
      <w:rFonts w:ascii="Courier New" w:hAnsi="Courier New" w:cs="Courier New"/>
    </w:rPr>
  </w:style>
  <w:style w:type="paragraph" w:styleId="935">
    <w:name w:val="Header"/>
    <w:basedOn w:val="928"/>
    <w:link w:val="939"/>
    <w:uiPriority w:val="99"/>
    <w:pPr>
      <w:tabs>
        <w:tab w:val="center" w:pos="4677" w:leader="none"/>
        <w:tab w:val="right" w:pos="9355" w:leader="none"/>
      </w:tabs>
    </w:pPr>
  </w:style>
  <w:style w:type="character" w:styleId="936">
    <w:name w:val="page number"/>
    <w:basedOn w:val="929"/>
  </w:style>
  <w:style w:type="paragraph" w:styleId="937">
    <w:name w:val="Footer"/>
    <w:basedOn w:val="928"/>
    <w:link w:val="938"/>
    <w:pPr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929"/>
    <w:link w:val="937"/>
  </w:style>
  <w:style w:type="character" w:styleId="939" w:customStyle="1">
    <w:name w:val="Верхний колонтитул Знак"/>
    <w:basedOn w:val="929"/>
    <w:link w:val="935"/>
    <w:uiPriority w:val="99"/>
  </w:style>
  <w:style w:type="paragraph" w:styleId="940">
    <w:name w:val="Body Text Indent 2"/>
    <w:basedOn w:val="928"/>
    <w:pPr>
      <w:ind w:left="-142"/>
    </w:pPr>
    <w:rPr>
      <w:sz w:val="28"/>
    </w:rPr>
  </w:style>
  <w:style w:type="character" w:styleId="941" w:customStyle="1">
    <w:name w:val="Текст Знак"/>
    <w:link w:val="934"/>
    <w:rPr>
      <w:rFonts w:ascii="Courier New" w:hAnsi="Courier New" w:cs="Courier New"/>
    </w:rPr>
  </w:style>
  <w:style w:type="paragraph" w:styleId="942">
    <w:name w:val="Balloon Text"/>
    <w:basedOn w:val="928"/>
    <w:link w:val="943"/>
    <w:rPr>
      <w:rFonts w:ascii="Segoe UI" w:hAnsi="Segoe UI" w:cs="Segoe UI"/>
      <w:sz w:val="18"/>
      <w:szCs w:val="18"/>
    </w:rPr>
  </w:style>
  <w:style w:type="character" w:styleId="943" w:customStyle="1">
    <w:name w:val="Текст выноски Знак"/>
    <w:link w:val="9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E9870-DA5F-45EC-8E68-43EEF8BA4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61</cp:revision>
  <dcterms:created xsi:type="dcterms:W3CDTF">2024-05-28T07:09:00Z</dcterms:created>
  <dcterms:modified xsi:type="dcterms:W3CDTF">2026-06-01T09:23:45Z</dcterms:modified>
</cp:coreProperties>
</file>