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Администрации Томской области от 10.11.2025 N 506а</w:t>
              <w:br/>
              <w:t xml:space="preserve">"Об установлении величины прожиточного минимума на душу населения и по основным социально-демографическим группам населения в Томской области на 2026 год"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16.06.2026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АДМИНИСТРАЦИЯ ТОМСКОЙ ОБЛАСТИ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10 ноября 2025 г. N 506а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УСТАНОВЛЕНИИ ВЕЛИЧИНЫ ПРОЖИТОЧНОГО МИНИМУМА НА ДУШУ</w:t>
      </w:r>
    </w:p>
    <w:p>
      <w:pPr>
        <w:pStyle w:val="2"/>
        <w:jc w:val="center"/>
      </w:pPr>
      <w:r>
        <w:rPr>
          <w:sz w:val="20"/>
        </w:rPr>
        <w:t xml:space="preserve">НАСЕЛЕНИЯ И ПО ОСНОВНЫМ СОЦИАЛЬНО-ДЕМОГРАФИЧЕСКИМ ГРУППАМ</w:t>
      </w:r>
    </w:p>
    <w:p>
      <w:pPr>
        <w:pStyle w:val="2"/>
        <w:jc w:val="center"/>
      </w:pPr>
      <w:r>
        <w:rPr>
          <w:sz w:val="20"/>
        </w:rPr>
        <w:t xml:space="preserve">НАСЕЛЕНИЯ В ТОМСКОЙ ОБЛАСТИ НА 2026 ГОД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8" w:tooltip="Федеральный закон от 29.10.2024 N 367-ФЗ (ред. от 28.11.2025) &quot;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5 году&quot; {КонсультантПлюс}">
        <w:r>
          <w:rPr>
            <w:sz w:val="20"/>
            <w:color w:val="0000ff"/>
          </w:rPr>
          <w:t xml:space="preserve">пунктом 3 статьи 11</w:t>
        </w:r>
      </w:hyperlink>
      <w:r>
        <w:rPr>
          <w:sz w:val="20"/>
        </w:rPr>
        <w:t xml:space="preserve"> Федерального закона от 29 октября 2024 года N 367-ФЗ "О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2025 году" постановляю: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Установить </w:t>
      </w:r>
      <w:hyperlink w:history="0" w:anchor="P30" w:tooltip="ВЕЛИЧИНА">
        <w:r>
          <w:rPr>
            <w:sz w:val="20"/>
            <w:color w:val="0000ff"/>
          </w:rPr>
          <w:t xml:space="preserve">величину</w:t>
        </w:r>
      </w:hyperlink>
      <w:r>
        <w:rPr>
          <w:sz w:val="20"/>
        </w:rPr>
        <w:t xml:space="preserve"> прожиточного минимума на душу населения и по основным социально-демографическим группам населения в Томской области на 2026 год согласно приложению к настоящему постановлению.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Настоящее постановление вступает в силу с 1 января 2026 года и действует до 31 декабря 2026 года (включительно).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Контроль за исполнением настоящего постановления возложить на заместителя Губернатора Томской области по социальной политике.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Губернатор</w:t>
      </w:r>
    </w:p>
    <w:p>
      <w:pPr>
        <w:pStyle w:val="0"/>
        <w:jc w:val="right"/>
      </w:pPr>
      <w:r>
        <w:rPr>
          <w:sz w:val="20"/>
        </w:rPr>
        <w:t xml:space="preserve">Томской области</w:t>
      </w:r>
    </w:p>
    <w:p>
      <w:pPr>
        <w:pStyle w:val="0"/>
        <w:jc w:val="right"/>
      </w:pPr>
      <w:r>
        <w:rPr>
          <w:sz w:val="20"/>
        </w:rPr>
        <w:t xml:space="preserve">В.В.МАЗУР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Установлена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Администрации Томской области</w:t>
      </w:r>
    </w:p>
    <w:p>
      <w:pPr>
        <w:pStyle w:val="0"/>
        <w:jc w:val="right"/>
      </w:pPr>
      <w:r>
        <w:rPr>
          <w:sz w:val="20"/>
        </w:rPr>
        <w:t xml:space="preserve">от 10.11.2025 N 506а</w:t>
      </w:r>
    </w:p>
    <w:p>
      <w:pPr>
        <w:pStyle w:val="0"/>
        <w:jc w:val="both"/>
      </w:pPr>
      <w:r>
        <w:rPr>
          <w:sz w:val="20"/>
        </w:rPr>
      </w:r>
    </w:p>
    <w:bookmarkStart w:id="30" w:name="P30"/>
    <w:bookmarkEnd w:id="30"/>
    <w:p>
      <w:pPr>
        <w:pStyle w:val="2"/>
        <w:jc w:val="center"/>
      </w:pPr>
      <w:r>
        <w:rPr>
          <w:sz w:val="20"/>
        </w:rPr>
        <w:t xml:space="preserve">ВЕЛИЧИНА</w:t>
      </w:r>
    </w:p>
    <w:p>
      <w:pPr>
        <w:pStyle w:val="2"/>
        <w:jc w:val="center"/>
      </w:pPr>
      <w:r>
        <w:rPr>
          <w:sz w:val="20"/>
        </w:rPr>
        <w:t xml:space="preserve">ПРОЖИТОЧНОГО МИНИМУМА НА ДУШУ НАСЕЛЕНИЯ И ПО ОСНОВНЫМ</w:t>
      </w:r>
    </w:p>
    <w:p>
      <w:pPr>
        <w:pStyle w:val="2"/>
        <w:jc w:val="center"/>
      </w:pPr>
      <w:r>
        <w:rPr>
          <w:sz w:val="20"/>
        </w:rPr>
        <w:t xml:space="preserve">СОЦИАЛЬНО-ДЕМОГРАФИЧЕСКИМ ГРУППАМ НАСЕЛЕНИЯ В ТОМСКОЙ</w:t>
      </w:r>
    </w:p>
    <w:p>
      <w:pPr>
        <w:pStyle w:val="2"/>
        <w:jc w:val="center"/>
      </w:pPr>
      <w:r>
        <w:rPr>
          <w:sz w:val="20"/>
        </w:rPr>
        <w:t xml:space="preserve">ОБЛАСТИ НА 2026 ГОД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(в рублях)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799"/>
        <w:gridCol w:w="1174"/>
        <w:gridCol w:w="1789"/>
        <w:gridCol w:w="1414"/>
        <w:gridCol w:w="850"/>
      </w:tblGrid>
      <w:tr>
        <w:tc>
          <w:tcPr>
            <w:tcW w:w="3799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 группам территорий</w:t>
            </w:r>
          </w:p>
        </w:tc>
        <w:tc>
          <w:tcPr>
            <w:tcW w:w="117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 душу населения</w:t>
            </w:r>
          </w:p>
        </w:tc>
        <w:tc>
          <w:tcPr>
            <w:tcW w:w="1789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Трудоспособное население</w:t>
            </w:r>
          </w:p>
        </w:tc>
        <w:tc>
          <w:tcPr>
            <w:tcW w:w="141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Пенсионеры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Дети</w:t>
            </w:r>
          </w:p>
        </w:tc>
      </w:tr>
      <w:tr>
        <w:tc>
          <w:tcPr>
            <w:tcW w:w="379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Муниципальные образования:</w:t>
            </w:r>
          </w:p>
          <w:p>
            <w:pPr>
              <w:pStyle w:val="0"/>
            </w:pPr>
            <w:r>
              <w:rPr>
                <w:sz w:val="20"/>
              </w:rPr>
              <w:t xml:space="preserve">городской округ Стрежевой Томской области,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Александровский муниципальный район Томской области,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Каргасокский муниципальный район Томской области,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Верхнекетский муниципальный район Томской области,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Колпашевский муниципальный район Томской области,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Парабельский муниципальный район Томской области,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Молчановский муниципальный район Томской области,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Чаинский муниципальный район Томской области,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Тегульдетский муниципальный район Томской области, муниципальный округ Город Кедровый Томской области,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Кривошеинский муниципальный район Томской области,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Бакчарский муниципальный район Томской области</w:t>
            </w:r>
          </w:p>
        </w:tc>
        <w:tc>
          <w:tcPr>
            <w:tcW w:w="117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20064</w:t>
            </w:r>
          </w:p>
        </w:tc>
        <w:tc>
          <w:tcPr>
            <w:tcW w:w="1789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21869</w:t>
            </w:r>
          </w:p>
        </w:tc>
        <w:tc>
          <w:tcPr>
            <w:tcW w:w="141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17255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19461</w:t>
            </w:r>
          </w:p>
        </w:tc>
      </w:tr>
      <w:tr>
        <w:tc>
          <w:tcPr>
            <w:tcW w:w="379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Муниципальные образования:</w:t>
            </w:r>
          </w:p>
          <w:p>
            <w:pPr>
              <w:pStyle w:val="0"/>
            </w:pPr>
            <w:r>
              <w:rPr>
                <w:sz w:val="20"/>
              </w:rPr>
              <w:t xml:space="preserve">Первомайский муниципальный район Томской области,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Асиновский муниципальный район Томской области,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Зырянский муниципальный район Томской области,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Томский муниципальный район Томской области,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Шегарский муниципальный район Томской области,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"Город Томск",</w:t>
            </w:r>
          </w:p>
          <w:p>
            <w:pPr>
              <w:pStyle w:val="0"/>
            </w:pPr>
            <w:r>
              <w:rPr>
                <w:sz w:val="20"/>
              </w:rPr>
              <w:t xml:space="preserve">городской округ закрытое административно-территориальное образование Северск Томской области,</w:t>
            </w:r>
          </w:p>
          <w:p>
            <w:pPr>
              <w:pStyle w:val="0"/>
            </w:pPr>
            <w:r>
              <w:rPr>
                <w:sz w:val="20"/>
              </w:rPr>
              <w:t xml:space="preserve">Кожевниковский муниципальный район Томской области</w:t>
            </w:r>
          </w:p>
        </w:tc>
        <w:tc>
          <w:tcPr>
            <w:tcW w:w="117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18245</w:t>
            </w:r>
          </w:p>
        </w:tc>
        <w:tc>
          <w:tcPr>
            <w:tcW w:w="1789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19886</w:t>
            </w:r>
          </w:p>
        </w:tc>
        <w:tc>
          <w:tcPr>
            <w:tcW w:w="141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15690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17697</w:t>
            </w:r>
          </w:p>
        </w:tc>
      </w:tr>
      <w:tr>
        <w:tc>
          <w:tcPr>
            <w:tcW w:w="3799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Томская область</w:t>
            </w:r>
          </w:p>
        </w:tc>
        <w:tc>
          <w:tcPr>
            <w:tcW w:w="117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18560</w:t>
            </w:r>
          </w:p>
        </w:tc>
        <w:tc>
          <w:tcPr>
            <w:tcW w:w="1789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20230</w:t>
            </w:r>
          </w:p>
        </w:tc>
        <w:tc>
          <w:tcPr>
            <w:tcW w:w="141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15962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18003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10.11.2025 N 506а</w:t>
            <w:br/>
            <w:t>"Об установлении величины прожиточного минимума на душу...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16.06.2026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0130&amp;dst=10007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4026.00.02</Application>
  <Company>КонсультантПлюс Версия 4026.00.02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10.11.2025 N 506а
"Об установлении величины прожиточного минимума на душу населения и по основным социально-демографическим группам населения в Томской области на 2026 год"</dc:title>
  <dcterms:created xsi:type="dcterms:W3CDTF">2026-06-16T08:25:12Z</dcterms:created>
</cp:coreProperties>
</file>