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6118"/>
        <w:jc w:val="both"/>
        <w:spacing w:before="120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УТВЕРЖДЕНО</w:t>
      </w:r>
      <w:r>
        <w:rPr>
          <w:color w:val="000000" w:themeColor="text1"/>
          <w:sz w:val="24"/>
        </w:rPr>
      </w:r>
    </w:p>
    <w:p>
      <w:pPr>
        <w:pStyle w:val="939"/>
        <w:ind w:left="6096"/>
        <w:jc w:val="both"/>
        <w:spacing w:before="120"/>
        <w:widowControl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 CYR" w:hAnsi="Times New Roman CYR"/>
          <w:color w:val="000000" w:themeColor="text1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2856230</wp:posOffset>
                </wp:positionH>
                <wp:positionV relativeFrom="paragraph">
                  <wp:posOffset>-632460</wp:posOffset>
                </wp:positionV>
                <wp:extent cx="457200" cy="342900"/>
                <wp:effectExtent l="0" t="0" r="0" b="0"/>
                <wp:wrapNone/>
                <wp:docPr id="1" name="Pictu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251658240;o:allowoverlap:true;o:allowincell:true;mso-position-horizontal-relative:text;margin-left:224.90pt;mso-position-horizontal:absolute;mso-position-vertical-relative:text;margin-top:-49.80pt;mso-position-vertical:absolute;width:36.00pt;height:27.00pt;mso-wrap-distance-left:9.00pt;mso-wrap-distance-top:0.00pt;mso-wrap-distance-right:9.00pt;mso-wrap-distance-bottom:0.00pt;visibility:visible;" fillcolor="#FFFFFF" stroked="f"/>
            </w:pict>
          </mc:Fallback>
        </mc:AlternateContent>
      </w:r>
      <w:r>
        <w:rPr>
          <w:rFonts w:ascii="Times New Roman" w:hAnsi="Times New Roman"/>
          <w:b w:val="0"/>
          <w:color w:val="000000" w:themeColor="text1"/>
          <w:sz w:val="24"/>
        </w:rPr>
        <w:t xml:space="preserve">распоряжением                </w:t>
      </w:r>
      <w:r>
        <w:rPr>
          <w:rFonts w:ascii="Times New Roman" w:hAnsi="Times New Roman"/>
          <w:b w:val="0"/>
          <w:color w:val="000000" w:themeColor="text1"/>
          <w:sz w:val="24"/>
        </w:rPr>
        <w:t xml:space="preserve">Администрации</w:t>
      </w:r>
      <w:r>
        <w:rPr>
          <w:rFonts w:ascii="Times New Roman" w:hAnsi="Times New Roman"/>
          <w:b w:val="0"/>
          <w:color w:val="000000" w:themeColor="text1"/>
          <w:sz w:val="24"/>
        </w:rPr>
        <w:t xml:space="preserve"> ЗАТО Северск</w:t>
      </w:r>
      <w:r>
        <w:rPr>
          <w:rFonts w:ascii="Times New Roman" w:hAnsi="Times New Roman"/>
          <w:b w:val="0"/>
          <w:color w:val="000000" w:themeColor="text1"/>
          <w:sz w:val="24"/>
        </w:rPr>
      </w:r>
    </w:p>
    <w:p>
      <w:pPr>
        <w:pStyle w:val="939"/>
        <w:ind w:left="142" w:firstLine="5976"/>
        <w:widowControl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  <w:t xml:space="preserve">от _30.06.2026_№ _556-ра__</w:t>
      </w:r>
      <w:r>
        <w:rPr>
          <w:rFonts w:ascii="Times New Roman" w:hAnsi="Times New Roman"/>
          <w:b w:val="0"/>
          <w:color w:val="000000" w:themeColor="text1"/>
          <w:sz w:val="24"/>
        </w:rPr>
      </w:r>
    </w:p>
    <w:p>
      <w:pPr>
        <w:pStyle w:val="939"/>
        <w:jc w:val="center"/>
        <w:widowControl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</w:r>
      <w:r>
        <w:rPr>
          <w:rFonts w:ascii="Times New Roman" w:hAnsi="Times New Roman"/>
          <w:b w:val="0"/>
          <w:color w:val="000000" w:themeColor="text1"/>
          <w:sz w:val="24"/>
        </w:rPr>
      </w:r>
    </w:p>
    <w:p>
      <w:pPr>
        <w:pStyle w:val="939"/>
        <w:jc w:val="center"/>
        <w:widowControl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</w:r>
      <w:r>
        <w:rPr>
          <w:rFonts w:ascii="Times New Roman" w:hAnsi="Times New Roman"/>
          <w:b w:val="0"/>
          <w:color w:val="000000" w:themeColor="text1"/>
          <w:sz w:val="24"/>
        </w:rPr>
      </w:r>
    </w:p>
    <w:p>
      <w:pPr>
        <w:pStyle w:val="939"/>
        <w:jc w:val="center"/>
        <w:widowControl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  <w:t xml:space="preserve">ТЕХНИЧЕСКОЕ ЗАДАНИЕ</w:t>
      </w:r>
      <w:r>
        <w:rPr>
          <w:rFonts w:ascii="Times New Roman" w:hAnsi="Times New Roman"/>
          <w:b w:val="0"/>
          <w:color w:val="000000" w:themeColor="text1"/>
          <w:sz w:val="24"/>
        </w:rPr>
      </w:r>
    </w:p>
    <w:p>
      <w:pPr>
        <w:jc w:val="center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на корректировку инвестиционной программы Акционерного общества 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center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«Северский водоканал» по развитию, реконструкции и модернизации систем коммунального водоснабжения и водоотведения </w:t>
      </w:r>
      <w:r>
        <w:rPr>
          <w:rFonts w:ascii="Times New Roman" w:hAnsi="Times New Roman"/>
          <w:color w:val="000000" w:themeColor="text1"/>
          <w:sz w:val="24"/>
        </w:rPr>
        <w:t xml:space="preserve">г.Северска</w:t>
      </w:r>
      <w:r>
        <w:rPr>
          <w:rFonts w:ascii="Times New Roman" w:hAnsi="Times New Roman"/>
          <w:color w:val="000000" w:themeColor="text1"/>
          <w:sz w:val="24"/>
        </w:rPr>
        <w:t xml:space="preserve"> на 2024 - 2028 годы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center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center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I. ОБЩИЕ ПОЛОЖЕНИЯ 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right="34" w:firstLine="709"/>
        <w:jc w:val="both"/>
        <w:spacing w:before="12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1. </w:t>
      </w:r>
      <w:r>
        <w:rPr>
          <w:rFonts w:ascii="Times New Roman" w:hAnsi="Times New Roman"/>
          <w:color w:val="000000" w:themeColor="text1"/>
          <w:sz w:val="24"/>
        </w:rPr>
        <w:t xml:space="preserve">Настоящее техническое задание на корректировку инвестиционной программы Акционерного общества «Северский водоканал» по развитию, реконструкции</w:t>
      </w:r>
      <w:r>
        <w:rPr>
          <w:rFonts w:ascii="Times New Roman" w:hAnsi="Times New Roman"/>
          <w:color w:val="000000" w:themeColor="text1"/>
          <w:sz w:val="24"/>
        </w:rPr>
        <w:br/>
        <w:t xml:space="preserve">и модернизации систем коммунального водоснабжения и водоотведения </w:t>
      </w:r>
      <w:r>
        <w:rPr>
          <w:rFonts w:ascii="Times New Roman" w:hAnsi="Times New Roman"/>
          <w:color w:val="000000" w:themeColor="text1"/>
          <w:sz w:val="24"/>
        </w:rPr>
        <w:t xml:space="preserve">г.Северска</w:t>
      </w:r>
      <w:r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br/>
        <w:t xml:space="preserve">на 2024 - 2028 годы (далее – техническое задание) разработано на основании: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right="34" w:firstLine="720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1) Градостроительного кодекса Российской Федерации;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right="34" w:firstLine="720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2) </w:t>
      </w:r>
      <w:r>
        <w:rPr>
          <w:color w:val="000000" w:themeColor="text1"/>
          <w:sz w:val="24"/>
        </w:rPr>
        <w:t xml:space="preserve">Федерального закона от 7 декабря 2011 года № 416-ФЗ «О водоснабжении</w:t>
      </w:r>
      <w:r>
        <w:rPr>
          <w:color w:val="000000" w:themeColor="text1"/>
          <w:sz w:val="24"/>
        </w:rPr>
        <w:br/>
        <w:t xml:space="preserve">и водоотведении»;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right="34" w:firstLine="720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3) Федерального закона от 23 ноября 2009 года № 261-ФЗ «Об энергосбережении</w:t>
      </w:r>
      <w:r>
        <w:rPr>
          <w:rFonts w:ascii="Times New Roman" w:hAnsi="Times New Roman"/>
          <w:color w:val="000000" w:themeColor="text1"/>
          <w:sz w:val="24"/>
        </w:rPr>
        <w:br/>
        <w:t xml:space="preserve">и о повышении </w:t>
      </w:r>
      <w:r>
        <w:rPr>
          <w:rFonts w:ascii="Times New Roman" w:hAnsi="Times New Roman"/>
          <w:color w:val="000000" w:themeColor="text1"/>
          <w:sz w:val="24"/>
        </w:rPr>
        <w:t xml:space="preserve">энергетической эффективности</w:t>
      </w:r>
      <w:r>
        <w:rPr>
          <w:rFonts w:ascii="Times New Roman" w:hAnsi="Times New Roman"/>
          <w:color w:val="000000" w:themeColor="text1"/>
          <w:sz w:val="24"/>
        </w:rPr>
        <w:t xml:space="preserve"> и о внесении изменений в отдельные законодательные акты Российской Федерации»;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right="34" w:firstLine="720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4) Правил разработки, согласования, утверждения и корректировки инвестиционных программ организаций, осуществляющих горячее водоснабжение, холодно</w:t>
      </w:r>
      <w:r>
        <w:rPr>
          <w:color w:val="000000" w:themeColor="text1"/>
          <w:sz w:val="24"/>
        </w:rPr>
        <w:t xml:space="preserve">е водоснабжение и (или) водоотведение, утвержденных постановлением Правительства Российской Федерации от 29 июля 2013 г. № 641 «Об инвестиционных и производственных программах организаций, осуществляющих деятельность в сфере водоснабжения и водоотведения»;</w:t>
      </w:r>
      <w:r>
        <w:rPr>
          <w:color w:val="000000" w:themeColor="text1"/>
          <w:sz w:val="24"/>
        </w:rPr>
      </w:r>
    </w:p>
    <w:p>
      <w:pPr>
        <w:ind w:right="34" w:firstLine="720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5) приказа Министерства строительства и жилищно-коммунального хозяйства Российской Федерации от 4 апреля 2014 г. № 162/</w:t>
      </w:r>
      <w:r>
        <w:rPr>
          <w:color w:val="000000" w:themeColor="text1"/>
          <w:sz w:val="24"/>
        </w:rPr>
        <w:t xml:space="preserve">пр</w:t>
      </w:r>
      <w:r>
        <w:rPr>
          <w:color w:val="000000" w:themeColor="text1"/>
          <w:sz w:val="24"/>
        </w:rPr>
        <w:t xml:space="preserve"> «Об утверждении Перечня показателей надежности, качества, энергетической эффективности объектов централизованных систем горячего водоснабжения, холодного водоснабжения и (или) водоотведения, порядка</w:t>
      </w:r>
      <w:r>
        <w:rPr>
          <w:color w:val="000000" w:themeColor="text1"/>
          <w:sz w:val="24"/>
        </w:rPr>
        <w:br/>
        <w:t xml:space="preserve">и правил определения плановых значений и фактических значений таких показателей»;</w:t>
      </w:r>
      <w:r>
        <w:rPr>
          <w:color w:val="000000" w:themeColor="text1"/>
          <w:sz w:val="24"/>
        </w:rPr>
      </w:r>
    </w:p>
    <w:p>
      <w:pPr>
        <w:ind w:right="34" w:firstLine="720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6) </w:t>
      </w:r>
      <w:r>
        <w:rPr>
          <w:rFonts w:ascii="Times New Roman" w:hAnsi="Times New Roman"/>
          <w:color w:val="000000" w:themeColor="text1"/>
          <w:sz w:val="24"/>
        </w:rPr>
        <w:t xml:space="preserve">Программы комплексного развития систем коммунальной </w:t>
      </w:r>
      <w:r>
        <w:rPr>
          <w:rFonts w:ascii="Times New Roman" w:hAnsi="Times New Roman"/>
          <w:color w:val="000000" w:themeColor="text1"/>
          <w:sz w:val="24"/>
        </w:rPr>
        <w:t xml:space="preserve">инфраструктуры</w:t>
      </w:r>
      <w:r>
        <w:rPr>
          <w:rFonts w:ascii="Times New Roman" w:hAnsi="Times New Roman"/>
          <w:color w:val="000000" w:themeColor="text1"/>
          <w:sz w:val="24"/>
        </w:rPr>
        <w:t xml:space="preserve"> ЗАТО Северск на 2025 год и на перспективу до 2045 года, утвержденной решением Думы ЗАТО Северск от 06.02.2025 № 55/1 «Об утверждении программы </w:t>
      </w:r>
      <w:r>
        <w:rPr>
          <w:rFonts w:ascii="Times New Roman" w:hAnsi="Times New Roman"/>
          <w:color w:val="000000" w:themeColor="text1"/>
          <w:spacing w:val="-4"/>
          <w:sz w:val="24"/>
        </w:rPr>
        <w:t xml:space="preserve">к</w:t>
      </w:r>
      <w:r>
        <w:rPr>
          <w:rFonts w:ascii="Times New Roman" w:hAnsi="Times New Roman"/>
          <w:color w:val="000000" w:themeColor="text1"/>
          <w:sz w:val="24"/>
        </w:rPr>
        <w:t xml:space="preserve">омплексного развития систем коммунальной инфраструктуры ЗАТО Северск на 2025 год и на перспективу</w:t>
      </w:r>
      <w:r>
        <w:rPr>
          <w:rFonts w:ascii="Times New Roman" w:hAnsi="Times New Roman"/>
          <w:color w:val="000000" w:themeColor="text1"/>
          <w:sz w:val="24"/>
        </w:rPr>
        <w:br/>
        <w:t xml:space="preserve">до 2045 года»;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right="34"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7</w:t>
      </w:r>
      <w:r>
        <w:rPr>
          <w:rFonts w:ascii="Times New Roman" w:hAnsi="Times New Roman"/>
          <w:color w:val="000000" w:themeColor="text1"/>
          <w:sz w:val="24"/>
        </w:rPr>
        <w:t xml:space="preserve">)</w:t>
      </w:r>
      <w:r>
        <w:rPr>
          <w:color w:val="000000" w:themeColor="text1"/>
          <w:sz w:val="24"/>
        </w:rPr>
        <w:t xml:space="preserve"> </w:t>
      </w:r>
      <w:r>
        <w:rPr>
          <w:rFonts w:ascii="Times New Roman" w:hAnsi="Times New Roman"/>
          <w:color w:val="000000" w:themeColor="text1"/>
          <w:sz w:val="24"/>
        </w:rPr>
        <w:t xml:space="preserve">Схемы водоснабжения и </w:t>
      </w:r>
      <w:r>
        <w:rPr>
          <w:rFonts w:ascii="Times New Roman" w:hAnsi="Times New Roman"/>
          <w:color w:val="000000" w:themeColor="text1"/>
          <w:sz w:val="24"/>
        </w:rPr>
        <w:t xml:space="preserve">водоотведения</w:t>
      </w:r>
      <w:r>
        <w:rPr>
          <w:rFonts w:ascii="Times New Roman" w:hAnsi="Times New Roman"/>
          <w:color w:val="000000" w:themeColor="text1"/>
          <w:sz w:val="24"/>
        </w:rPr>
        <w:t xml:space="preserve"> ЗАТО Северск То</w:t>
      </w:r>
      <w:r>
        <w:rPr>
          <w:rFonts w:ascii="Times New Roman" w:hAnsi="Times New Roman"/>
          <w:color w:val="000000" w:themeColor="text1"/>
          <w:sz w:val="24"/>
        </w:rPr>
        <w:t xml:space="preserve">мской области до 2045 года (актуализация на 2025 год), утвержденной постановлением Администрации ЗАТО Северск от 19.11.2024 № 4202-па «Об утверждении Схемы водоснабжения и водоотведения ЗАТО Северск Томской области до 2045 года (актуализация на 2025 год)»;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right="34" w:firstLine="720"/>
        <w:jc w:val="both"/>
        <w:rPr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8) Генерального плана городского </w:t>
      </w:r>
      <w:r>
        <w:rPr>
          <w:rFonts w:ascii="Times New Roman" w:hAnsi="Times New Roman"/>
          <w:color w:val="000000" w:themeColor="text1"/>
          <w:sz w:val="24"/>
        </w:rPr>
        <w:t xml:space="preserve">округа</w:t>
      </w:r>
      <w:r>
        <w:rPr>
          <w:rFonts w:ascii="Times New Roman" w:hAnsi="Times New Roman"/>
          <w:color w:val="000000" w:themeColor="text1"/>
          <w:sz w:val="24"/>
        </w:rPr>
        <w:t xml:space="preserve"> ЗАТО Северск Томской области, утвержденного решением Думы ЗАТО Северск от 31.08.2023 № 38/5 «Об утверждении Генерального плана городского округа ЗАТО Северск Томской области» (далее</w:t>
      </w:r>
      <w:r>
        <w:rPr>
          <w:color w:val="000000" w:themeColor="text1"/>
          <w:sz w:val="24"/>
        </w:rPr>
        <w:t xml:space="preserve"> – Генеральный план городского округа ЗАТО Северск); </w:t>
      </w:r>
      <w:r>
        <w:rPr>
          <w:color w:val="000000" w:themeColor="text1"/>
          <w:sz w:val="24"/>
        </w:rPr>
      </w:r>
    </w:p>
    <w:p>
      <w:pPr>
        <w:ind w:right="34" w:firstLine="720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9) приказа Депа</w:t>
      </w:r>
      <w:r>
        <w:rPr>
          <w:color w:val="000000" w:themeColor="text1"/>
          <w:sz w:val="24"/>
        </w:rPr>
        <w:t xml:space="preserve">ртамента тарифного регулирования Томской области от 19.12.2025 № 4-210/9(580) «О корректировке тарифов организации Акционерное общество «Северский водоканал» (ИНН 7024024853) на 2026 год и внесении изменений в приказ от 19.12.2023          № 4-292/9(502)»;</w:t>
      </w:r>
      <w:r>
        <w:rPr>
          <w:color w:val="000000" w:themeColor="text1"/>
          <w:sz w:val="24"/>
        </w:rPr>
      </w:r>
    </w:p>
    <w:p>
      <w:pPr>
        <w:ind w:right="34" w:firstLine="720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10) приказа Департамента тарифного регулирования Томской области от 19.12.2025 № 5-211/9(581) «О корректировке тарифов организации Акционерное общество «Северский </w:t>
      </w:r>
      <w:r>
        <w:rPr>
          <w:color w:val="000000" w:themeColor="text1"/>
          <w:sz w:val="24"/>
        </w:rPr>
        <w:t xml:space="preserve">водоканал» (ИНН 7024024853) на 2026 год и внесении изменений в приказ от 19.12.2023           № 5-291/9(503)».</w:t>
      </w:r>
      <w:r>
        <w:rPr>
          <w:color w:val="000000" w:themeColor="text1"/>
          <w:sz w:val="24"/>
        </w:rPr>
      </w:r>
    </w:p>
    <w:p>
      <w:pPr>
        <w:ind w:right="34" w:firstLine="720"/>
        <w:jc w:val="both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2. Проект корректировки инвестиционной программы Акционерного общества «Северский водоканал» в сфере водоснабжения и водоотведения на</w:t>
      </w:r>
      <w:r>
        <w:rPr>
          <w:rFonts w:ascii="Times New Roman" w:hAnsi="Times New Roman"/>
          <w:color w:val="000000" w:themeColor="text1"/>
          <w:sz w:val="24"/>
        </w:rPr>
        <w:t xml:space="preserve"> 2024 - 2028 годы (далее – проект корректировки инвестиционной программы) должен содержать предложения о включении в инвестиционную программу новых мероприятий, о переносе сроков реализации мероприятий и изменении стоимости их реализации, а также материалы</w:t>
      </w:r>
      <w:r>
        <w:rPr>
          <w:rFonts w:ascii="Times New Roman" w:hAnsi="Times New Roman"/>
          <w:color w:val="000000" w:themeColor="text1"/>
          <w:sz w:val="24"/>
        </w:rPr>
        <w:br/>
        <w:t xml:space="preserve">и документы, обосновывающие необходимость корректировки инвестиционной программы. 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right="34" w:firstLine="720"/>
        <w:jc w:val="both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II. ЦЕЛИ И ЗАДАЧИ РАЗРАБОТКИ И РЕАЛИЗАЦИИ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ИНВЕСТИЦИОННОЙ ПРОГРАММЫ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firstLine="720"/>
        <w:jc w:val="both"/>
        <w:spacing w:before="120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3. Основная цель реализации инвестиционной программы – обеспечение надежности, качества и эффективности работы коммунального комплекса в соответствии </w:t>
      </w:r>
      <w:r>
        <w:rPr>
          <w:rFonts w:ascii="Times New Roman" w:hAnsi="Times New Roman"/>
          <w:color w:val="000000" w:themeColor="text1"/>
          <w:sz w:val="24"/>
        </w:rPr>
        <w:br/>
        <w:t xml:space="preserve">с планируемыми потребностями </w:t>
      </w:r>
      <w:r>
        <w:rPr>
          <w:rFonts w:ascii="Times New Roman" w:hAnsi="Times New Roman"/>
          <w:color w:val="000000" w:themeColor="text1"/>
          <w:sz w:val="24"/>
        </w:rPr>
        <w:t xml:space="preserve">развития</w:t>
      </w:r>
      <w:r>
        <w:rPr>
          <w:rFonts w:ascii="Times New Roman" w:hAnsi="Times New Roman"/>
          <w:color w:val="000000" w:themeColor="text1"/>
          <w:sz w:val="24"/>
        </w:rPr>
        <w:t xml:space="preserve"> ЗАТО Северск.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firstLine="720"/>
        <w:jc w:val="both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Цель разработки инвестиционной программы – реализация программы комплексного развития систем коммунальной </w:t>
      </w:r>
      <w:r>
        <w:rPr>
          <w:rFonts w:ascii="Times New Roman" w:hAnsi="Times New Roman"/>
          <w:color w:val="000000" w:themeColor="text1"/>
          <w:sz w:val="24"/>
        </w:rPr>
        <w:t xml:space="preserve">инфраструктуры</w:t>
      </w:r>
      <w:r>
        <w:rPr>
          <w:rFonts w:ascii="Times New Roman" w:hAnsi="Times New Roman"/>
          <w:color w:val="000000" w:themeColor="text1"/>
          <w:sz w:val="24"/>
        </w:rPr>
        <w:t xml:space="preserve"> ЗАТО Северск.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firstLine="720"/>
        <w:jc w:val="both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4. Реализация инвестиционной программы должна обеспечить: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firstLine="720"/>
        <w:jc w:val="both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1) повышение надежности и энергетической эффективности работы централизованных систем холодного водоснабжения и водоотведения, улучшение качества предоставления услуг водоснабжения и водоотведения на территории </w:t>
      </w:r>
      <w:r>
        <w:rPr>
          <w:rFonts w:ascii="Times New Roman" w:hAnsi="Times New Roman"/>
          <w:color w:val="000000" w:themeColor="text1"/>
          <w:sz w:val="24"/>
        </w:rPr>
        <w:t xml:space="preserve">г.Северска</w:t>
      </w:r>
      <w:r>
        <w:rPr>
          <w:rFonts w:ascii="Times New Roman" w:hAnsi="Times New Roman"/>
          <w:color w:val="000000" w:themeColor="text1"/>
          <w:sz w:val="24"/>
        </w:rPr>
        <w:t xml:space="preserve">;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firstLine="720"/>
        <w:jc w:val="both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2) создание технической возможности для подключения строящихся (реконструируемых) объектов капитального строительства к системам водоснабжения</w:t>
      </w:r>
      <w:r>
        <w:rPr>
          <w:rFonts w:ascii="Times New Roman" w:hAnsi="Times New Roman"/>
          <w:color w:val="000000" w:themeColor="text1"/>
          <w:sz w:val="24"/>
        </w:rPr>
        <w:br/>
        <w:t xml:space="preserve">и водоотведения, эксплуатируемым Акционерным обществом «Северский водоканал</w:t>
      </w:r>
      <w:r>
        <w:rPr>
          <w:rFonts w:ascii="Times New Roman" w:hAnsi="Times New Roman"/>
          <w:color w:val="000000" w:themeColor="text1"/>
          <w:sz w:val="24"/>
        </w:rPr>
        <w:t xml:space="preserve">»,</w:t>
      </w:r>
      <w:r>
        <w:rPr>
          <w:rFonts w:ascii="Times New Roman" w:hAnsi="Times New Roman"/>
          <w:color w:val="000000" w:themeColor="text1"/>
          <w:sz w:val="24"/>
        </w:rPr>
        <w:br/>
        <w:t xml:space="preserve">с</w:t>
      </w:r>
      <w:r>
        <w:rPr>
          <w:rFonts w:ascii="Times New Roman" w:hAnsi="Times New Roman"/>
          <w:color w:val="000000" w:themeColor="text1"/>
          <w:sz w:val="24"/>
        </w:rPr>
        <w:t xml:space="preserve"> подключаемой нагрузкой 38,4 куб. м в час в соответствии с Генеральным планом городского округа ЗАТО Северск. 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firstLine="720"/>
        <w:jc w:val="both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5. В ходе реализации инвестиционной программы должны быть решены следующие задачи: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firstLine="720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1) подключение к централизованным системам водоснабжения и водоотведения объектов капитального строительства абонентов или территорий, на которых расположены такие объекты, представленных в таблице 1.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right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Таблица 1</w:t>
      </w:r>
      <w:r>
        <w:rPr>
          <w:rFonts w:ascii="Times New Roman" w:hAnsi="Times New Roman"/>
          <w:color w:val="000000" w:themeColor="text1"/>
          <w:sz w:val="24"/>
        </w:rPr>
      </w:r>
    </w:p>
    <w:tbl>
      <w:tblPr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3683"/>
        <w:gridCol w:w="709"/>
        <w:gridCol w:w="850"/>
        <w:gridCol w:w="851"/>
        <w:gridCol w:w="850"/>
        <w:gridCol w:w="709"/>
        <w:gridCol w:w="1559"/>
      </w:tblGrid>
      <w:tr>
        <w:tblPrEx/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№ п/п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объекта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Подключаемая нагрузка, куб. м/час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Срок ввода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в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эксплуата-цию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, год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56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right="-72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2024 год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2025 год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2026 год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2027 год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2028 год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8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7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51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17-этажного жилого дома (278 чел.)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3,53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52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17-этажного жилого дома (469 чел.)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5,96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108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3.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10-этажного жилого дома (215 чел.) с встроенно-пристроенным магазином (9 чел.)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2,82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111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4.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10-17-этажного жилого дома (396 чел.) с встроенно-пристроенным магазином (7 чел.)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5,10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5.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17-этажного жилого дома (704 чел.)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8,95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7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6.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17-этажного жилого дома (674 чел.)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8,56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7.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10-этажного жилого дома (215 чел.) с встроенно-пристроенным магазином (9 чел.)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2,74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8.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10-17-этажного жилого дома (215 чел.) с офисным помещением (10 чел.)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7,49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52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9.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17-этажного жилого дома (674 чел.)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8,56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53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10.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17-этажного жилого дома (417 чел.)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5,30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53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11.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17-этажного жилого дома (513 чел.)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6,52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53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12.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17-этажного жилого дома (747 чел.)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9,49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2027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13.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17-этажного жилого дома «Каскад» (218 чел.)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2,77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2027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56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14.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начальной школы (200 мест)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0,32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55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15.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ДДУ на 220 мест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2,31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56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16.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досугового центра на 100 мест в мкр.12а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17.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здания дошкольной образовательной организации на 90 мест по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ул.Солнечной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, 18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0,54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2027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6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18.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3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Подключение частного сектора (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мкр.Иглаково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ул.Сосновая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ул.Смолокурка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)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2024 - 2028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83"/>
        </w:trPr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24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Итого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10,48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44,30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14,38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13,05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82,46;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</w:tbl>
    <w:p>
      <w:pPr>
        <w:ind w:firstLine="720"/>
        <w:jc w:val="both"/>
        <w:spacing w:before="12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2) достижение плановых значений показателей надежности, качества</w:t>
      </w:r>
      <w:r>
        <w:rPr>
          <w:rFonts w:ascii="Times New Roman" w:hAnsi="Times New Roman"/>
          <w:color w:val="000000" w:themeColor="text1"/>
          <w:sz w:val="24"/>
        </w:rPr>
        <w:br/>
        <w:t xml:space="preserve">и энергетической эффективности объектов централизованных систем водоснабжения</w:t>
      </w:r>
      <w:r>
        <w:rPr>
          <w:rFonts w:ascii="Times New Roman" w:hAnsi="Times New Roman"/>
          <w:color w:val="000000" w:themeColor="text1"/>
          <w:sz w:val="24"/>
        </w:rPr>
        <w:br/>
        <w:t xml:space="preserve">и водоотведения, представленных в таблице 2.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right"/>
        <w:spacing w:before="12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Таблица 2</w:t>
      </w:r>
      <w:r>
        <w:rPr>
          <w:rFonts w:ascii="Times New Roman" w:hAnsi="Times New Roman"/>
          <w:color w:val="000000" w:themeColor="text1"/>
          <w:sz w:val="24"/>
        </w:rPr>
      </w:r>
    </w:p>
    <w:tbl>
      <w:tblPr>
        <w:tblW w:w="0" w:type="auto"/>
        <w:tblInd w:w="-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4082"/>
        <w:gridCol w:w="993"/>
        <w:gridCol w:w="850"/>
        <w:gridCol w:w="747"/>
        <w:gridCol w:w="56"/>
        <w:gridCol w:w="756"/>
        <w:gridCol w:w="851"/>
        <w:gridCol w:w="850"/>
      </w:tblGrid>
      <w:tr>
        <w:tblPrEx/>
        <w:trPr>
          <w:trHeight w:val="15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№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п/п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vMerge w:val="restart"/>
            <w:textDirection w:val="lrTb"/>
            <w:noWrap w:val="false"/>
          </w:tcPr>
          <w:p>
            <w:pPr>
              <w:ind w:right="-391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      Наименование показателя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Единица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измере-ния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</w:tabs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Величина показателя по годам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6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ind w:right="-72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2024 год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2025 год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2026 год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2027 год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2028 год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7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185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Показатели качества системы водоснабжения 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Доля проб питьевой воды, подаваемой с источников водоснабжения, водопроводных станций или иных объектов централизованной системы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%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7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ind w:right="-61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%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185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Показатели надежности и бесперебойности системы водоснабжения 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41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Количество перерывов в подаче воды, зафиксированных в местах исполнения обязательств организацией, осуществляющей холодное водоснабжение, по подаче холодной воды,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возникших в результате аварий, повреждений и иных технологических нарушений на объектах централизованной системы холодного водоснабжения, принадлежащих организации, осуществляющей холодное водоснабжение, в расчете на протяженность водопроводной сети в год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ind w:left="-117" w:right="-108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ед./км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3.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185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Показатели энергетической эффективности системы водоснабжения 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15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3.1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Доля потерь воды в централизованных системах водоснабжения при транспортировке в общем объеме воды, поданной в водопроводную сеть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ind w:left="-117" w:right="-108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%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25,05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24,06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24,05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24,04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24,03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16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3.2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ind w:right="89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ind w:left="-117" w:right="-108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кВт*ч/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ind w:left="-117" w:right="-108"/>
              <w:jc w:val="center"/>
              <w:rPr>
                <w:rFonts w:ascii="Times New Roman" w:hAnsi="Times New Roman"/>
                <w:color w:val="000000" w:themeColor="text1"/>
                <w:sz w:val="24"/>
                <w:vertAlign w:val="superscrip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куб. м</w:t>
            </w:r>
            <w:r>
              <w:rPr>
                <w:rFonts w:ascii="Times New Roman" w:hAnsi="Times New Roman"/>
                <w:color w:val="000000" w:themeColor="text1"/>
                <w:sz w:val="24"/>
                <w:vertAlign w:val="super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0,54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0,55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0,55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0,55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0,55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15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3.3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Удельный расход электрической энергии, потребляемой в технологическом процессе транспортировки питьевой воды, на единицу объема транспортируемой воды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ind w:left="-117" w:right="-108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кВт*ч/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ind w:left="-117" w:right="-108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куб. м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ind w:hanging="105"/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0,29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6" w:type="dxa"/>
            <w:textDirection w:val="lrTb"/>
            <w:noWrap w:val="false"/>
          </w:tcPr>
          <w:p>
            <w:pPr>
              <w:ind w:left="-1" w:hanging="250"/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4.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185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Показатели качества системы водоотведения 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7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13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4.1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Доля сточных вод, не подвергающихся очистке, в общем объеме сточных вод, сбрасываемых в централизованные общесплавные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или бытовые системы водоотведения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ind w:left="-117" w:right="-108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%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5.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185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Показатели надежности и бесперебойности системы водоотведения 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30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5.1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Удельное количество аварий и засоров в расчете на протяженность канализационной сети в год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ind w:left="-117" w:right="-108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ед./км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2,45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2,45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2,45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2,45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2,45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6.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185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Показатели энергетической эффективности системы водоотведения 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79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6.1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Удельный расход электрической энергии, потребляемой в технологическом процессе очистки сточных вод, на единицу объема очищаемых сточных вод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ind w:left="-117" w:right="-108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кВт*ч/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ind w:left="-117" w:right="-108"/>
              <w:jc w:val="center"/>
              <w:rPr>
                <w:rFonts w:ascii="Times New Roman" w:hAnsi="Times New Roman"/>
                <w:color w:val="000000" w:themeColor="text1"/>
                <w:sz w:val="24"/>
                <w:vertAlign w:val="superscrip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куб. м</w:t>
            </w:r>
            <w:r>
              <w:rPr>
                <w:rFonts w:ascii="Times New Roman" w:hAnsi="Times New Roman"/>
                <w:color w:val="000000" w:themeColor="text1"/>
                <w:sz w:val="24"/>
                <w:vertAlign w:val="super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0,03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0,02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0,02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0,02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0,02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79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6.2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Удельный расход электрической энергии, потребляемой в технологическом процессе транспортировки сточных вод, на единицу объема транспортируемых сточных вод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ind w:left="-117" w:right="-108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кВт*ч/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ind w:left="-117" w:right="-108"/>
              <w:jc w:val="center"/>
              <w:rPr>
                <w:rFonts w:ascii="Times New Roman" w:hAnsi="Times New Roman"/>
                <w:color w:val="000000" w:themeColor="text1"/>
                <w:sz w:val="24"/>
                <w:vertAlign w:val="superscript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куб. м</w:t>
            </w:r>
            <w:r>
              <w:rPr>
                <w:rFonts w:ascii="Times New Roman" w:hAnsi="Times New Roman"/>
                <w:color w:val="000000" w:themeColor="text1"/>
                <w:sz w:val="24"/>
                <w:vertAlign w:val="super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0,22;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</w:tbl>
    <w:p>
      <w:pPr>
        <w:ind w:firstLine="720"/>
        <w:jc w:val="both"/>
        <w:spacing w:before="12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3) реализация мероприятий по строительству, модернизации и реконструкции объектов централизованных систем водоснабжения и водоотведения с учетом корректировки, представленных в таблице 3.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firstLine="720"/>
        <w:jc w:val="both"/>
        <w:spacing w:before="12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right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Таблица 3</w:t>
      </w:r>
      <w:r>
        <w:rPr>
          <w:rFonts w:ascii="Times New Roman" w:hAnsi="Times New Roman"/>
          <w:color w:val="000000" w:themeColor="text1"/>
          <w:sz w:val="24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788"/>
      </w:tblGrid>
      <w:tr>
        <w:tblPrEx/>
        <w:trPr>
          <w:trHeight w:val="17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№ п/п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мероприятия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17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50"/>
        </w:trPr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I. Система водоснабжения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8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Строительство, модернизация и (или) реконструкция сетей водоснабжения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1.1.1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Модернизация сетей водоснабжения в </w:t>
            </w:r>
            <w:r>
              <w:rPr>
                <w:color w:val="000000" w:themeColor="text1"/>
                <w:sz w:val="24"/>
              </w:rPr>
              <w:t xml:space="preserve">мкр.Иглаково</w:t>
            </w:r>
            <w:r>
              <w:rPr>
                <w:color w:val="000000" w:themeColor="text1"/>
                <w:sz w:val="24"/>
              </w:rPr>
              <w:t xml:space="preserve"> (с целью увеличения пропускной способности трубопроводов и подключения новых абонентов)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1.1.2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Строительство сетей водоснабжения в </w:t>
            </w:r>
            <w:r>
              <w:rPr>
                <w:color w:val="000000" w:themeColor="text1"/>
                <w:sz w:val="24"/>
              </w:rPr>
              <w:t xml:space="preserve">мкр.Иглаково</w:t>
            </w:r>
            <w:r>
              <w:rPr>
                <w:color w:val="000000" w:themeColor="text1"/>
                <w:sz w:val="24"/>
              </w:rPr>
              <w:t xml:space="preserve"> (в целях подключения новых абонентов)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1.1.3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Строительство сетей водоснабжения в </w:t>
            </w:r>
            <w:r>
              <w:rPr>
                <w:color w:val="000000" w:themeColor="text1"/>
                <w:sz w:val="24"/>
              </w:rPr>
              <w:t xml:space="preserve">г.Северске</w:t>
            </w:r>
            <w:r>
              <w:rPr>
                <w:color w:val="000000" w:themeColor="text1"/>
                <w:sz w:val="24"/>
              </w:rPr>
              <w:t xml:space="preserve"> (в целях подключения новых абонентов)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48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Реконструкция или модернизация существующих объектов централизованных систем </w:t>
            </w:r>
            <w:r>
              <w:rPr>
                <w:color w:val="000000" w:themeColor="text1"/>
                <w:sz w:val="24"/>
              </w:rPr>
              <w:t xml:space="preserve">водоснабжения  (</w:t>
            </w:r>
            <w:r>
              <w:rPr>
                <w:color w:val="000000" w:themeColor="text1"/>
                <w:sz w:val="24"/>
              </w:rPr>
              <w:t xml:space="preserve">за исключением сетей водоснабжения )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8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1.2.1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Модернизация</w:t>
            </w:r>
            <w:r>
              <w:rPr>
                <w:color w:val="000000" w:themeColor="text1"/>
                <w:spacing w:val="-10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шкафов</w:t>
            </w:r>
            <w:r>
              <w:rPr>
                <w:color w:val="000000" w:themeColor="text1"/>
                <w:spacing w:val="-10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на</w:t>
            </w:r>
            <w:r>
              <w:rPr>
                <w:color w:val="000000" w:themeColor="text1"/>
                <w:spacing w:val="-10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ГДП в здании № 320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8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Осуществление мероприятий, направленных на повышение экологической эффективности, достижение плановых значений показателей надежности, качества и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энергоэффективности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объектов централизованных систем водоснабжения, предусматривающих в том числе создание, реконструкцию и (или) модернизацию цифровой инфраструктуры, не включенных в прочие группы мероприятий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43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1.3.1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Переоценка эксплуатационных запасов пресных подземных вод Северского месторождения для хозяйственно-питьевого</w:t>
            </w:r>
            <w:r>
              <w:rPr>
                <w:color w:val="000000" w:themeColor="text1"/>
                <w:spacing w:val="-14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водоснабжения </w:t>
            </w:r>
            <w:r>
              <w:rPr>
                <w:color w:val="000000" w:themeColor="text1"/>
                <w:sz w:val="24"/>
              </w:rPr>
              <w:t xml:space="preserve">г.Северска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1.3.2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Приобретение микроавтобуса Газель ГАЗ-32217 (2 шт.)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1.3.2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Создание цифровой инфраструктуры. Приобретение программы «Управление водоканалом 2». Приобретение программного обеспечения.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1.3.3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Модернизация прои</w:t>
            </w:r>
            <w:r>
              <w:rPr>
                <w:color w:val="000000" w:themeColor="text1"/>
                <w:sz w:val="24"/>
              </w:rPr>
              <w:t xml:space="preserve">зводственно-технологического процесса контроля за качеством и безопасностью питьевой воды в микробиологическом отделении химико-бактериологической лаборатории в здании очистной водопроводной станции водозабора № 2 по адресу: Томская область, ЗАТО Северск, </w:t>
            </w:r>
            <w:r>
              <w:rPr>
                <w:color w:val="000000" w:themeColor="text1"/>
                <w:sz w:val="24"/>
              </w:rPr>
              <w:t xml:space="preserve">г.Северск</w:t>
            </w:r>
            <w:r>
              <w:rPr>
                <w:color w:val="000000" w:themeColor="text1"/>
                <w:sz w:val="24"/>
              </w:rPr>
              <w:t xml:space="preserve">, </w:t>
            </w:r>
            <w:r>
              <w:rPr>
                <w:color w:val="000000" w:themeColor="text1"/>
                <w:sz w:val="24"/>
              </w:rPr>
              <w:t xml:space="preserve">ул.Сосновая</w:t>
            </w:r>
            <w:r>
              <w:rPr>
                <w:color w:val="000000" w:themeColor="text1"/>
                <w:sz w:val="24"/>
              </w:rPr>
              <w:t xml:space="preserve">, 22, строение 320 (инв. № 10102644)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1.3.4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Модернизация скорых фильтров № 1 - 8 очистной водопроводной станции водозабора № 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1.3.5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Модернизация скорых фильтров № 1 - 8 очистной водопроводной станции водозабора № 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1.3.6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Приобретение оборудования для химико-бактериологической лаборатории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1.3.7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Бурение ствола скважины № 1В-10А на участке недр очистной водозаборной станции №1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1.3.8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Модернизация системы обеззараживания готовой воды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очистной водопроводной станции водозабора № 1</w:t>
            </w:r>
            <w:r>
              <w:rPr>
                <w:color w:val="000000" w:themeColor="text1"/>
                <w:sz w:val="24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очистной водопроводной станции водозабора № 2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110"/>
        </w:trPr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II. Система водоотведения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41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новых сетей водоотведения в целях подключения новых абонентов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и объектов нового капитального строительства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32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2.1.1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Строительство КНС-1; коллекторов от КНС-1а до КОС, от общественных зданий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мкр.Иглаково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(строительство сетей напорной канализации) (продолжение)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41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Реконструкция или модернизация существующих объектов централизованных систем водоотведения в целях снижения уровня износа существующих объектов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2.2.1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КНС - 2а </w:t>
            </w:r>
            <w:r>
              <w:rPr>
                <w:color w:val="000000" w:themeColor="text1"/>
                <w:sz w:val="24"/>
              </w:rPr>
              <w:t xml:space="preserve">г.Северск</w:t>
            </w:r>
            <w:r>
              <w:rPr>
                <w:color w:val="000000" w:themeColor="text1"/>
                <w:sz w:val="24"/>
              </w:rPr>
              <w:t xml:space="preserve"> (замена технологического оборудования)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2.2.2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КНС - 4а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г.Северск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(замена технологического оборудования)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2.2.3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КНС - 45/11 </w:t>
            </w:r>
            <w:r>
              <w:rPr>
                <w:color w:val="000000" w:themeColor="text1"/>
                <w:sz w:val="24"/>
              </w:rPr>
              <w:t xml:space="preserve">г.Северск</w:t>
            </w:r>
            <w:r>
              <w:rPr>
                <w:color w:val="000000" w:themeColor="text1"/>
                <w:sz w:val="24"/>
              </w:rPr>
              <w:t xml:space="preserve"> (замена технологического оборудования)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9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2.2.4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КНС - 1 </w:t>
            </w:r>
            <w:r>
              <w:rPr>
                <w:color w:val="000000" w:themeColor="text1"/>
                <w:sz w:val="24"/>
              </w:rPr>
              <w:t xml:space="preserve">г.Северск</w:t>
            </w:r>
            <w:r>
              <w:rPr>
                <w:color w:val="000000" w:themeColor="text1"/>
                <w:sz w:val="24"/>
              </w:rPr>
              <w:t xml:space="preserve"> (замена технологического оборудования)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41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Осуществление мероприятий, направленных на повышение экологической эффективности, достижение плановых значений показателей надежности, качества и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энергоэффективности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объектов централизованных систем водоотведения, предусматривающих в том числе создание, реконструкцию и (или) модернизацию цифровой инфраструктуры, не включенных в прочие группы мероприятий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51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2.3.1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Модернизация технологического оборудования здания решеток. Замена грабельных решеток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51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2.3.2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Организация и устройство автоматизированной системы диспетчерского контроля (АСДК) канализационных насосных станций в </w:t>
            </w:r>
            <w:r>
              <w:rPr>
                <w:color w:val="000000" w:themeColor="text1"/>
                <w:sz w:val="24"/>
              </w:rPr>
              <w:t xml:space="preserve">г.Северске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2.3.3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Установка</w:t>
            </w:r>
            <w:r>
              <w:rPr>
                <w:color w:val="000000" w:themeColor="text1"/>
                <w:spacing w:val="-13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приборов</w:t>
            </w:r>
            <w:r>
              <w:rPr>
                <w:color w:val="000000" w:themeColor="text1"/>
                <w:spacing w:val="-13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учета</w:t>
            </w:r>
            <w:r>
              <w:rPr>
                <w:color w:val="000000" w:themeColor="text1"/>
                <w:spacing w:val="-13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сбрасываемых</w:t>
            </w:r>
            <w:r>
              <w:rPr>
                <w:color w:val="000000" w:themeColor="text1"/>
                <w:spacing w:val="-3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сточных вод на</w:t>
            </w:r>
            <w:r>
              <w:rPr>
                <w:color w:val="000000" w:themeColor="text1"/>
                <w:spacing w:val="-1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КОС в </w:t>
            </w:r>
            <w:r>
              <w:rPr>
                <w:color w:val="000000" w:themeColor="text1"/>
                <w:sz w:val="24"/>
              </w:rPr>
              <w:t xml:space="preserve">г.</w:t>
            </w:r>
            <w:r>
              <w:rPr>
                <w:color w:val="000000" w:themeColor="text1"/>
                <w:spacing w:val="-2"/>
                <w:sz w:val="24"/>
              </w:rPr>
              <w:t xml:space="preserve">Северске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2.3.4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Создание цифровой инфраструктуры. Приобретение программного обеспечения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2.3.5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Приобретение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каналопромывочной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машины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2.3.6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Модернизация технологического оборудования КНС-4а. Монтаж шкафа управления и контроля насосными агрегатами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2.3.7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Приобретение оборудования для химико-бактериологической лаборатории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2.3.8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Создание цифровой инфраструктуры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2.3.9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Модернизация контактных резервуаров КОС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2.3.10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Приобретение мотопомпы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2.3.11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Приобретение фронтального погрузчика;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</w:tbl>
    <w:p>
      <w:pPr>
        <w:ind w:firstLine="720"/>
        <w:jc w:val="both"/>
        <w:spacing w:before="12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4) реализация мероприятий по защите централизованных систем водоснабжения</w:t>
      </w:r>
      <w:r>
        <w:rPr>
          <w:rFonts w:ascii="Times New Roman" w:hAnsi="Times New Roman"/>
          <w:color w:val="000000" w:themeColor="text1"/>
          <w:sz w:val="24"/>
        </w:rPr>
        <w:br/>
        <w:t xml:space="preserve">и водоотведения и их отдельных объектов от угроз техногенного, природного характера</w:t>
      </w:r>
      <w:r>
        <w:rPr>
          <w:rFonts w:ascii="Times New Roman" w:hAnsi="Times New Roman"/>
          <w:color w:val="000000" w:themeColor="text1"/>
          <w:sz w:val="24"/>
        </w:rPr>
        <w:br/>
        <w:t xml:space="preserve">и террористических актов, по предотвращению возникновения аварийных ситуаций, снижению риска и смягчению последствий чрезвычайных ситуаций, представленных</w:t>
      </w:r>
      <w:r>
        <w:rPr>
          <w:rFonts w:ascii="Times New Roman" w:hAnsi="Times New Roman"/>
          <w:color w:val="000000" w:themeColor="text1"/>
          <w:sz w:val="24"/>
        </w:rPr>
        <w:br/>
        <w:t xml:space="preserve">в таблице 4.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right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right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right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Таблица 4</w:t>
      </w:r>
      <w:r>
        <w:rPr>
          <w:rFonts w:ascii="Times New Roman" w:hAnsi="Times New Roman"/>
          <w:color w:val="000000" w:themeColor="text1"/>
          <w:sz w:val="24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8739"/>
      </w:tblGrid>
      <w:tr>
        <w:tblPrEx/>
        <w:trPr>
          <w:trHeight w:val="218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0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№ п/п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мероприятия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39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Система оповещения и управления эвакуацией людей в случае возникновения пожара в зданиях по адресам: Томская область, ЗАТО Северск, </w:t>
            </w:r>
            <w:r>
              <w:rPr>
                <w:color w:val="000000" w:themeColor="text1"/>
                <w:sz w:val="24"/>
              </w:rPr>
              <w:t xml:space="preserve">г.Северск</w:t>
            </w:r>
            <w:r>
              <w:rPr>
                <w:color w:val="000000" w:themeColor="text1"/>
                <w:sz w:val="24"/>
              </w:rPr>
              <w:t xml:space="preserve">, </w:t>
            </w:r>
            <w:r>
              <w:rPr>
                <w:color w:val="000000" w:themeColor="text1"/>
                <w:sz w:val="24"/>
              </w:rPr>
              <w:t xml:space="preserve">ул.Парусинка</w:t>
            </w:r>
            <w:r>
              <w:rPr>
                <w:color w:val="000000" w:themeColor="text1"/>
                <w:sz w:val="24"/>
              </w:rPr>
              <w:t xml:space="preserve">, 14, строения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№</w:t>
            </w:r>
            <w:r>
              <w:rPr>
                <w:color w:val="000000" w:themeColor="text1"/>
                <w:sz w:val="24"/>
              </w:rPr>
              <w:t xml:space="preserve"> 1, 5, 8; Томская область, ЗАТО Северск, </w:t>
            </w:r>
            <w:r>
              <w:rPr>
                <w:color w:val="000000" w:themeColor="text1"/>
                <w:sz w:val="24"/>
              </w:rPr>
              <w:t xml:space="preserve">г.Северск</w:t>
            </w:r>
            <w:r>
              <w:rPr>
                <w:color w:val="000000" w:themeColor="text1"/>
                <w:sz w:val="24"/>
              </w:rPr>
              <w:t xml:space="preserve">, </w:t>
            </w:r>
            <w:r>
              <w:rPr>
                <w:color w:val="000000" w:themeColor="text1"/>
                <w:sz w:val="24"/>
              </w:rPr>
              <w:t xml:space="preserve">ул.Лесная</w:t>
            </w:r>
            <w:r>
              <w:rPr>
                <w:color w:val="000000" w:themeColor="text1"/>
                <w:sz w:val="24"/>
              </w:rPr>
              <w:t xml:space="preserve">, 12а, строения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№ 1, 2, 6;</w:t>
            </w:r>
            <w:r>
              <w:rPr>
                <w:color w:val="000000" w:themeColor="text1"/>
                <w:sz w:val="24"/>
              </w:rPr>
            </w:r>
          </w:p>
        </w:tc>
      </w:tr>
    </w:tbl>
    <w:p>
      <w:pPr>
        <w:ind w:firstLine="720"/>
        <w:jc w:val="both"/>
        <w:spacing w:before="12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5) реализация мероприятий, предусматривающих капитальные вложения в объекты основных средств и нематериальные активы, обусловленные необходимостью соблюдения обязательных требований, установленных законодательством Российской Федерации</w:t>
      </w:r>
      <w:r>
        <w:rPr>
          <w:rFonts w:ascii="Times New Roman" w:hAnsi="Times New Roman"/>
          <w:color w:val="000000" w:themeColor="text1"/>
          <w:sz w:val="24"/>
        </w:rPr>
        <w:br/>
        <w:t xml:space="preserve">и связанных с обеспечением деятельности в сфере горячего водоснабжения</w:t>
      </w:r>
      <w:r>
        <w:rPr>
          <w:rFonts w:ascii="Times New Roman" w:hAnsi="Times New Roman"/>
          <w:color w:val="000000" w:themeColor="text1"/>
          <w:sz w:val="24"/>
        </w:rPr>
        <w:br/>
        <w:t xml:space="preserve">и (или) водоотведения с использованием централизованных систем водоснабжения</w:t>
      </w:r>
      <w:r>
        <w:rPr>
          <w:rFonts w:ascii="Times New Roman" w:hAnsi="Times New Roman"/>
          <w:color w:val="000000" w:themeColor="text1"/>
          <w:sz w:val="24"/>
        </w:rPr>
        <w:br/>
        <w:t xml:space="preserve">и (или) водоотведения, представленных в таблице 5. 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right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Таблица 5</w:t>
      </w:r>
      <w:r>
        <w:rPr>
          <w:rFonts w:ascii="Times New Roman" w:hAnsi="Times New Roman"/>
          <w:color w:val="000000" w:themeColor="text1"/>
          <w:sz w:val="24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788"/>
      </w:tblGrid>
      <w:tr>
        <w:tblPrEx/>
        <w:trPr>
          <w:trHeight w:val="21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№ п/п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мероприятия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1.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Обследование строительных конструкций объектов системы водоснабжения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в </w:t>
            </w:r>
            <w:r>
              <w:rPr>
                <w:color w:val="000000" w:themeColor="text1"/>
                <w:sz w:val="24"/>
              </w:rPr>
              <w:t xml:space="preserve">соответствии с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о статьей 37 Федерального закона от 7 декабря 2011 года                 № 416-ФЗ «О водоснабжении и водоотведении»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2.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Проведение</w:t>
            </w:r>
            <w:r>
              <w:rPr>
                <w:color w:val="000000" w:themeColor="text1"/>
                <w:spacing w:val="-14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технического</w:t>
            </w:r>
            <w:r>
              <w:rPr>
                <w:color w:val="000000" w:themeColor="text1"/>
                <w:spacing w:val="-14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обследования системы водоснабжения в соответствии</w:t>
            </w:r>
            <w:r>
              <w:rPr>
                <w:color w:val="000000" w:themeColor="text1"/>
                <w:sz w:val="24"/>
              </w:rPr>
              <w:br/>
              <w:t xml:space="preserve">с приказом Министерства строительства и жилищно-коммунального хозяйства Российской Федерации от 5 августа 2014 г. № 437/</w:t>
            </w:r>
            <w:r>
              <w:rPr>
                <w:color w:val="000000" w:themeColor="text1"/>
                <w:sz w:val="24"/>
              </w:rPr>
              <w:t xml:space="preserve">пр</w:t>
            </w:r>
            <w:r>
              <w:rPr>
                <w:color w:val="000000" w:themeColor="text1"/>
                <w:sz w:val="24"/>
              </w:rPr>
              <w:t xml:space="preserve"> «Об утверждении требований к проведению технического обследования централизованных систем горячего водоснабжения, холодного водоснабжения и (или) водоотведения,</w:t>
            </w:r>
            <w:r>
              <w:rPr>
                <w:color w:val="000000" w:themeColor="text1"/>
                <w:sz w:val="24"/>
              </w:rPr>
              <w:br/>
              <w:t xml:space="preserve">в том числе определение показателей технико-экономического состояния систем водоснабжения и водоотведения, включая показатели физического износа</w:t>
            </w:r>
            <w:r>
              <w:rPr>
                <w:color w:val="000000" w:themeColor="text1"/>
                <w:sz w:val="24"/>
              </w:rPr>
              <w:br/>
              <w:t xml:space="preserve">и эн</w:t>
            </w:r>
            <w:r>
              <w:rPr>
                <w:color w:val="000000" w:themeColor="text1"/>
                <w:sz w:val="24"/>
              </w:rPr>
              <w:t xml:space="preserve">ергетической эффективности объектов централизованных систем горячего водоснабжения, холодного водоснабжения и (или) водоотведения, объектов нецентрализованных систем холодного и горячего водоснабжения, и порядка осуществления мониторинга таких показателей»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3.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Обследование строительных конструкций объектов системы водоотведения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в соответствии со статьей 37 Федерального закона от 7 декабря 2011 года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№ 416-ФЗ </w:t>
            </w:r>
            <w:r>
              <w:rPr>
                <w:color w:val="000000" w:themeColor="text1"/>
                <w:sz w:val="24"/>
              </w:rPr>
              <w:t xml:space="preserve">«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О водоснабжении и водоотведении</w:t>
            </w:r>
            <w:r>
              <w:rPr>
                <w:color w:val="000000" w:themeColor="text1"/>
                <w:sz w:val="24"/>
              </w:rPr>
              <w:t xml:space="preserve">»</w:t>
            </w:r>
            <w:r>
              <w:rPr>
                <w:color w:val="000000" w:themeColor="text1"/>
                <w:sz w:val="24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4.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Модернизация производственной, хозяйственно-бытовой канализации и технологического процесса отведения сточных вод на КОС </w:t>
            </w:r>
            <w:r>
              <w:rPr>
                <w:color w:val="000000" w:themeColor="text1"/>
                <w:sz w:val="24"/>
              </w:rPr>
              <w:t xml:space="preserve">г.Северска</w:t>
            </w:r>
            <w:r>
              <w:rPr>
                <w:color w:val="000000" w:themeColor="text1"/>
                <w:sz w:val="24"/>
              </w:rPr>
              <w:t xml:space="preserve"> (проведение</w:t>
            </w:r>
            <w:r>
              <w:rPr>
                <w:color w:val="000000" w:themeColor="text1"/>
                <w:spacing w:val="-14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технического</w:t>
            </w:r>
            <w:r>
              <w:rPr>
                <w:color w:val="000000" w:themeColor="text1"/>
                <w:spacing w:val="-14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обследования системы водоотведения в соответствии</w:t>
            </w:r>
            <w:r>
              <w:rPr>
                <w:color w:val="000000" w:themeColor="text1"/>
                <w:sz w:val="24"/>
              </w:rPr>
              <w:br/>
              <w:t xml:space="preserve">с приказом Министерства строительства и жилищно-коммунального хозяйства Российской Федерации от 5 августа 2014 г. № 437/</w:t>
            </w:r>
            <w:r>
              <w:rPr>
                <w:color w:val="000000" w:themeColor="text1"/>
                <w:sz w:val="24"/>
              </w:rPr>
              <w:t xml:space="preserve">пр</w:t>
            </w:r>
            <w:r>
              <w:rPr>
                <w:color w:val="000000" w:themeColor="text1"/>
                <w:sz w:val="24"/>
              </w:rPr>
              <w:t xml:space="preserve">, ПИР, СМР, ПНР)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</w:tbl>
    <w:p>
      <w:pPr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III. СРОКИ РАЗРАБОТКИ ПРОЕКТА КОРРЕКТИРОВКИ ИНВЕНСТИЦИОННОЙ ПРОГРАММЫ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firstLine="720"/>
        <w:spacing w:before="12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6. Проект корректировки инвестиционной программы разрабатывается в течение двух месяцев после утверждения технического задания.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center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center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</w:r>
      <w:r>
        <w:rPr>
          <w:rFonts w:ascii="Times New Roman" w:hAnsi="Times New Roman"/>
          <w:color w:val="000000" w:themeColor="text1"/>
          <w:sz w:val="24"/>
        </w:rPr>
      </w:r>
    </w:p>
    <w:p>
      <w:pPr>
        <w:jc w:val="center"/>
        <w:widowControl w:val="off"/>
        <w:rPr>
          <w:rFonts w:ascii="Times New Roman" w:hAnsi="Times New Roman"/>
          <w:color w:val="000000" w:themeColor="text1"/>
          <w:sz w:val="24"/>
        </w:rPr>
      </w:pPr>
      <w:r/>
      <w:bookmarkStart w:id="0" w:name="_GoBack"/>
      <w:r/>
      <w:bookmarkEnd w:id="0"/>
      <w:r>
        <w:rPr>
          <w:rFonts w:ascii="Times New Roman" w:hAnsi="Times New Roman"/>
          <w:color w:val="000000" w:themeColor="text1"/>
          <w:sz w:val="24"/>
        </w:rPr>
        <w:t xml:space="preserve">IV. ПОРЯДОК И ФОРМА ПРЕДСТАВЛЕНИЯ, РАССМОТРЕНИЯ И УТВЕРЖДЕНИЯ ИНВЕСТИЦИОННОЙ ПРОГРАММЫ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firstLine="720"/>
        <w:jc w:val="both"/>
        <w:spacing w:before="120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7. Акционерное общество «Северский водоканал» направляет на согласование проект корректировки инвестиционной программы в </w:t>
      </w:r>
      <w:r>
        <w:rPr>
          <w:rFonts w:ascii="Times New Roman" w:hAnsi="Times New Roman"/>
          <w:color w:val="000000" w:themeColor="text1"/>
          <w:sz w:val="24"/>
        </w:rPr>
        <w:t xml:space="preserve">Администрацию</w:t>
      </w:r>
      <w:r>
        <w:rPr>
          <w:rFonts w:ascii="Times New Roman" w:hAnsi="Times New Roman"/>
          <w:color w:val="000000" w:themeColor="text1"/>
          <w:sz w:val="24"/>
        </w:rPr>
        <w:t xml:space="preserve"> ЗАТО Северск на предмет</w:t>
      </w:r>
      <w:r>
        <w:rPr>
          <w:rFonts w:ascii="Times New Roman" w:hAnsi="Times New Roman"/>
          <w:color w:val="000000" w:themeColor="text1"/>
          <w:sz w:val="24"/>
        </w:rPr>
        <w:br/>
        <w:t xml:space="preserve">ее соответствия техническому заданию в части мероприятий, реализуемых на территории ЗАТО Северск, затрагивающих обеспечение водоснабжением и (или) водоотведением абонентов. </w:t>
      </w:r>
      <w:r>
        <w:rPr>
          <w:rFonts w:ascii="Times New Roman" w:hAnsi="Times New Roman"/>
          <w:color w:val="000000" w:themeColor="text1"/>
          <w:sz w:val="24"/>
        </w:rPr>
        <w:t xml:space="preserve">Администрация</w:t>
      </w:r>
      <w:r>
        <w:rPr>
          <w:rFonts w:ascii="Times New Roman" w:hAnsi="Times New Roman"/>
          <w:color w:val="000000" w:themeColor="text1"/>
          <w:sz w:val="24"/>
        </w:rPr>
        <w:t xml:space="preserve"> ЗАТО Северск уведомляет Акционерное общество «Северский </w:t>
      </w:r>
      <w:r>
        <w:rPr>
          <w:rFonts w:ascii="Times New Roman" w:hAnsi="Times New Roman"/>
          <w:color w:val="000000" w:themeColor="text1"/>
          <w:sz w:val="24"/>
        </w:rPr>
        <w:t xml:space="preserve">водоканал» о согласовании или об отказе в согласовании проекта корректировки инвестиционной программы в течение 30 дней со дня представления проекта корректировки инвестиционной программы на согласование.</w:t>
      </w:r>
      <w:r>
        <w:rPr>
          <w:rFonts w:ascii="Times New Roman" w:hAnsi="Times New Roman"/>
          <w:color w:val="000000" w:themeColor="text1"/>
          <w:sz w:val="24"/>
        </w:rPr>
      </w:r>
    </w:p>
    <w:p>
      <w:pPr>
        <w:ind w:firstLine="720"/>
        <w:jc w:val="both"/>
        <w:widowControl w:val="off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8. Утверждение корректировки инвестиционной программы осуществляется Департаментом тарифного регулирования Томской области.</w:t>
      </w:r>
      <w:r>
        <w:rPr>
          <w:rFonts w:ascii="Times New Roman" w:hAnsi="Times New Roman"/>
          <w:color w:val="000000" w:themeColor="text1"/>
          <w:sz w:val="24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first" r:id="rId13"/>
      <w:footnotePr/>
      <w:endnotePr/>
      <w:type w:val="nextPage"/>
      <w:pgSz w:w="11907" w:h="16840" w:orient="portrait"/>
      <w:pgMar w:top="1134" w:right="567" w:bottom="1134" w:left="1701" w:header="391" w:footer="31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XO Thames">
    <w:panose1 w:val="02000603000000000000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sz w:val="16"/>
      </w:rPr>
    </w:pPr>
    <w:r>
      <w:t xml:space="preserve">Внутренний номер: 0378478</w:t>
    </w:r>
    <w:r>
      <w:rPr>
        <w:sz w:val="16"/>
      </w:rPr>
    </w:r>
  </w:p>
  <w:p>
    <w:pPr>
      <w:pStyle w:val="923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sz w:val="16"/>
      </w:rPr>
    </w:pPr>
    <w:r>
      <w:t xml:space="preserve">Внутренний номер: 0378478</w:t>
    </w:r>
    <w:r>
      <w:rPr>
        <w:sz w:val="16"/>
      </w:rPr>
    </w:r>
  </w:p>
  <w:p>
    <w:pPr>
      <w:pStyle w:val="92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rPr>
        <w:rStyle w:val="932"/>
        <w:sz w:val="24"/>
      </w:r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framePr w:w="185" w:h="360" w:wrap="around" w:vAnchor="text" w:hAnchor="page" w:x="6479" w:y="148" w:hRule="exact"/>
    </w:pPr>
    <w:r>
      <w:rPr>
        <w:rStyle w:val="932"/>
        <w:sz w:val="24"/>
      </w:rPr>
      <w:fldChar w:fldCharType="begin"/>
    </w:r>
    <w:r>
      <w:rPr>
        <w:rStyle w:val="932"/>
        <w:sz w:val="24"/>
      </w:rPr>
      <w:instrText xml:space="preserve">PAGE </w:instrText>
    </w:r>
    <w:r>
      <w:rPr>
        <w:rStyle w:val="932"/>
        <w:sz w:val="24"/>
      </w:rPr>
      <w:fldChar w:fldCharType="separate"/>
    </w:r>
    <w:r>
      <w:rPr>
        <w:rStyle w:val="932"/>
        <w:sz w:val="24"/>
      </w:rPr>
      <w:t xml:space="preserve">8</w:t>
    </w:r>
    <w:r>
      <w:rPr>
        <w:rStyle w:val="932"/>
        <w:sz w:val="24"/>
      </w:rPr>
      <w:fldChar w:fldCharType="end"/>
    </w:r>
    <w:r>
      <w:rPr>
        <w:rStyle w:val="932"/>
        <w:sz w:val="24"/>
      </w:rPr>
    </w:r>
  </w:p>
  <w:p>
    <w:pPr>
      <w:pStyle w:val="921"/>
    </w:pPr>
    <w:r/>
    <w:r/>
  </w:p>
  <w:p>
    <w:pPr>
      <w:pStyle w:val="921"/>
    </w:pPr>
    <w:r/>
    <w:r/>
  </w:p>
  <w:p>
    <w:pPr>
      <w:pStyle w:val="921"/>
      <w:spacing w:before="6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rPr>
        <w:rStyle w:val="932"/>
      </w:r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framePr w:h="0" w:wrap="around" w:vAnchor="text" w:hAnchor="margin" w:xAlign="center" w:y="1"/>
    </w:pPr>
    <w:r>
      <w:rPr>
        <w:rStyle w:val="932"/>
      </w:rPr>
      <w:fldChar w:fldCharType="begin"/>
    </w:r>
    <w:r>
      <w:rPr>
        <w:rStyle w:val="932"/>
      </w:rPr>
      <w:instrText xml:space="preserve">PAGE </w:instrText>
    </w:r>
    <w:r>
      <w:rPr>
        <w:rStyle w:val="932"/>
      </w:rPr>
      <w:fldChar w:fldCharType="separate"/>
    </w:r>
    <w:r>
      <w:rPr>
        <w:rStyle w:val="932"/>
      </w:rPr>
      <w:t xml:space="preserve"> </w:t>
    </w:r>
    <w:r>
      <w:rPr>
        <w:rStyle w:val="932"/>
      </w:rPr>
      <w:fldChar w:fldCharType="end"/>
    </w:r>
    <w:r>
      <w:rPr>
        <w:rStyle w:val="932"/>
      </w:rPr>
    </w:r>
  </w:p>
  <w:p>
    <w:pPr>
      <w:pStyle w:val="92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</w:pPr>
    <w:r/>
    <w:r/>
  </w:p>
  <w:p>
    <w:pPr>
      <w:pStyle w:val="92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widowControl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widowControl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360"/>
        <w:widowControl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widowControl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widowControl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360"/>
        <w:widowControl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widowControl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widowControl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360"/>
        <w:widowControl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color w:val="000000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25">
    <w:name w:val="Heading 6 Char"/>
    <w:basedOn w:val="752"/>
    <w:link w:val="74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52"/>
    <w:link w:val="74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52"/>
    <w:link w:val="75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52"/>
    <w:link w:val="75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40">
    <w:name w:val="Quote Char"/>
    <w:link w:val="768"/>
    <w:uiPriority w:val="29"/>
    <w:rPr>
      <w:i/>
    </w:rPr>
  </w:style>
  <w:style w:type="character" w:styleId="42">
    <w:name w:val="Intense Quote Char"/>
    <w:link w:val="770"/>
    <w:uiPriority w:val="30"/>
    <w:rPr>
      <w:i/>
    </w:rPr>
  </w:style>
  <w:style w:type="character" w:styleId="48">
    <w:name w:val="Caption Char"/>
    <w:basedOn w:val="752"/>
    <w:link w:val="774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902"/>
    <w:uiPriority w:val="99"/>
    <w:rPr>
      <w:sz w:val="18"/>
    </w:rPr>
  </w:style>
  <w:style w:type="character" w:styleId="180">
    <w:name w:val="Endnote Text Char"/>
    <w:link w:val="905"/>
    <w:uiPriority w:val="99"/>
    <w:rPr>
      <w:sz w:val="20"/>
    </w:rPr>
  </w:style>
  <w:style w:type="paragraph" w:styleId="742" w:default="1">
    <w:name w:val="Normal"/>
    <w:link w:val="910"/>
    <w:qFormat/>
    <w:rPr>
      <w:rFonts w:ascii="Times New Roman CYR" w:hAnsi="Times New Roman CYR"/>
    </w:rPr>
  </w:style>
  <w:style w:type="paragraph" w:styleId="743">
    <w:name w:val="Heading 1"/>
    <w:basedOn w:val="742"/>
    <w:next w:val="742"/>
    <w:link w:val="942"/>
    <w:uiPriority w:val="9"/>
    <w:qFormat/>
    <w:pPr>
      <w:jc w:val="center"/>
      <w:keepNext/>
      <w:outlineLvl w:val="0"/>
    </w:pPr>
    <w:rPr>
      <w:b/>
      <w:sz w:val="28"/>
    </w:rPr>
  </w:style>
  <w:style w:type="paragraph" w:styleId="744">
    <w:name w:val="Heading 2"/>
    <w:next w:val="742"/>
    <w:link w:val="962"/>
    <w:uiPriority w:val="9"/>
    <w:qFormat/>
    <w:pPr>
      <w:jc w:val="both"/>
      <w:spacing w:before="120" w:after="120"/>
      <w:outlineLvl w:val="1"/>
    </w:pPr>
    <w:rPr>
      <w:rFonts w:ascii="XO Thames" w:hAnsi="XO Thames"/>
      <w:b/>
      <w:sz w:val="28"/>
    </w:rPr>
  </w:style>
  <w:style w:type="paragraph" w:styleId="745">
    <w:name w:val="Heading 3"/>
    <w:next w:val="742"/>
    <w:link w:val="929"/>
    <w:uiPriority w:val="9"/>
    <w:qFormat/>
    <w:pPr>
      <w:jc w:val="both"/>
      <w:spacing w:before="120" w:after="120"/>
      <w:outlineLvl w:val="2"/>
    </w:pPr>
    <w:rPr>
      <w:rFonts w:ascii="XO Thames" w:hAnsi="XO Thames"/>
      <w:b/>
      <w:sz w:val="26"/>
    </w:rPr>
  </w:style>
  <w:style w:type="paragraph" w:styleId="746">
    <w:name w:val="Heading 4"/>
    <w:next w:val="742"/>
    <w:link w:val="961"/>
    <w:uiPriority w:val="9"/>
    <w:qFormat/>
    <w:pPr>
      <w:jc w:val="both"/>
      <w:spacing w:before="120" w:after="120"/>
      <w:outlineLvl w:val="3"/>
    </w:pPr>
    <w:rPr>
      <w:rFonts w:ascii="XO Thames" w:hAnsi="XO Thames"/>
      <w:b/>
      <w:sz w:val="24"/>
    </w:rPr>
  </w:style>
  <w:style w:type="paragraph" w:styleId="747">
    <w:name w:val="Heading 5"/>
    <w:next w:val="742"/>
    <w:link w:val="941"/>
    <w:uiPriority w:val="9"/>
    <w:qFormat/>
    <w:pPr>
      <w:jc w:val="both"/>
      <w:spacing w:before="120" w:after="120"/>
      <w:outlineLvl w:val="4"/>
    </w:pPr>
    <w:rPr>
      <w:rFonts w:ascii="XO Thames" w:hAnsi="XO Thames"/>
      <w:b/>
      <w:sz w:val="22"/>
    </w:rPr>
  </w:style>
  <w:style w:type="paragraph" w:styleId="748">
    <w:name w:val="Heading 6"/>
    <w:basedOn w:val="742"/>
    <w:next w:val="742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9">
    <w:name w:val="Heading 7"/>
    <w:basedOn w:val="742"/>
    <w:next w:val="742"/>
    <w:link w:val="76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0">
    <w:name w:val="Heading 8"/>
    <w:basedOn w:val="742"/>
    <w:next w:val="742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1">
    <w:name w:val="Heading 9"/>
    <w:basedOn w:val="742"/>
    <w:next w:val="742"/>
    <w:link w:val="76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2" w:default="1">
    <w:name w:val="Default Paragraph Font"/>
    <w:uiPriority w:val="1"/>
    <w:semiHidden/>
    <w:unhideWhenUsed/>
  </w:style>
  <w:style w:type="table" w:styleId="7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character" w:styleId="755" w:customStyle="1">
    <w:name w:val="Heading 1 Char"/>
    <w:basedOn w:val="75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56" w:customStyle="1">
    <w:name w:val="Heading 2 Char"/>
    <w:basedOn w:val="752"/>
    <w:uiPriority w:val="9"/>
    <w:rPr>
      <w:rFonts w:ascii="Liberation Sans" w:hAnsi="Liberation Sans" w:eastAsia="Liberation Sans" w:cs="Liberation Sans"/>
      <w:sz w:val="34"/>
    </w:rPr>
  </w:style>
  <w:style w:type="character" w:styleId="757" w:customStyle="1">
    <w:name w:val="Heading 3 Char"/>
    <w:basedOn w:val="75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8" w:customStyle="1">
    <w:name w:val="Heading 4 Char"/>
    <w:basedOn w:val="75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9" w:customStyle="1">
    <w:name w:val="Heading 5 Char"/>
    <w:basedOn w:val="75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0" w:customStyle="1">
    <w:name w:val="Заголовок 6 Знак"/>
    <w:basedOn w:val="752"/>
    <w:link w:val="74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1" w:customStyle="1">
    <w:name w:val="Заголовок 7 Знак"/>
    <w:basedOn w:val="752"/>
    <w:link w:val="74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2" w:customStyle="1">
    <w:name w:val="Заголовок 8 Знак"/>
    <w:basedOn w:val="752"/>
    <w:link w:val="75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3" w:customStyle="1">
    <w:name w:val="Заголовок 9 Знак"/>
    <w:basedOn w:val="752"/>
    <w:link w:val="75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4">
    <w:name w:val="List Paragraph"/>
    <w:basedOn w:val="742"/>
    <w:uiPriority w:val="34"/>
    <w:qFormat/>
    <w:pPr>
      <w:contextualSpacing/>
      <w:ind w:left="720"/>
    </w:pPr>
  </w:style>
  <w:style w:type="paragraph" w:styleId="765">
    <w:name w:val="No Spacing"/>
    <w:uiPriority w:val="1"/>
    <w:qFormat/>
  </w:style>
  <w:style w:type="character" w:styleId="766" w:customStyle="1">
    <w:name w:val="Title Char"/>
    <w:basedOn w:val="752"/>
    <w:uiPriority w:val="10"/>
    <w:rPr>
      <w:sz w:val="48"/>
      <w:szCs w:val="48"/>
    </w:rPr>
  </w:style>
  <w:style w:type="character" w:styleId="767" w:customStyle="1">
    <w:name w:val="Subtitle Char"/>
    <w:basedOn w:val="752"/>
    <w:uiPriority w:val="11"/>
    <w:rPr>
      <w:sz w:val="24"/>
      <w:szCs w:val="24"/>
    </w:rPr>
  </w:style>
  <w:style w:type="paragraph" w:styleId="768">
    <w:name w:val="Quote"/>
    <w:basedOn w:val="742"/>
    <w:next w:val="742"/>
    <w:link w:val="769"/>
    <w:uiPriority w:val="29"/>
    <w:qFormat/>
    <w:pPr>
      <w:ind w:left="720" w:right="720"/>
    </w:pPr>
    <w:rPr>
      <w:i/>
    </w:rPr>
  </w:style>
  <w:style w:type="character" w:styleId="769" w:customStyle="1">
    <w:name w:val="Цитата 2 Знак"/>
    <w:link w:val="768"/>
    <w:uiPriority w:val="29"/>
    <w:rPr>
      <w:i/>
    </w:rPr>
  </w:style>
  <w:style w:type="paragraph" w:styleId="770">
    <w:name w:val="Intense Quote"/>
    <w:basedOn w:val="742"/>
    <w:next w:val="742"/>
    <w:link w:val="77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 w:customStyle="1">
    <w:name w:val="Выделенная цитата Знак"/>
    <w:link w:val="770"/>
    <w:uiPriority w:val="30"/>
    <w:rPr>
      <w:i/>
    </w:rPr>
  </w:style>
  <w:style w:type="character" w:styleId="772" w:customStyle="1">
    <w:name w:val="Header Char"/>
    <w:basedOn w:val="752"/>
    <w:uiPriority w:val="99"/>
  </w:style>
  <w:style w:type="character" w:styleId="773" w:customStyle="1">
    <w:name w:val="Footer Char"/>
    <w:basedOn w:val="752"/>
    <w:uiPriority w:val="99"/>
  </w:style>
  <w:style w:type="paragraph" w:styleId="774">
    <w:name w:val="Caption"/>
    <w:basedOn w:val="742"/>
    <w:next w:val="742"/>
    <w:link w:val="775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75" w:customStyle="1">
    <w:name w:val="Название объекта Знак"/>
    <w:basedOn w:val="752"/>
    <w:link w:val="774"/>
    <w:uiPriority w:val="35"/>
    <w:rPr>
      <w:b/>
      <w:bCs/>
      <w:color w:val="5b9bd5" w:themeColor="accent1"/>
      <w:sz w:val="18"/>
      <w:szCs w:val="18"/>
    </w:rPr>
  </w:style>
  <w:style w:type="table" w:styleId="776">
    <w:name w:val="Table Grid"/>
    <w:basedOn w:val="75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7" w:customStyle="1">
    <w:name w:val="Table Grid Light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8">
    <w:name w:val="Plain Table 1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9">
    <w:name w:val="Plain Table 2"/>
    <w:basedOn w:val="75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0">
    <w:name w:val="Plain Table 3"/>
    <w:basedOn w:val="753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>
    <w:name w:val="Plain Table 4"/>
    <w:basedOn w:val="753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Plain Table 5"/>
    <w:basedOn w:val="753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>
    <w:name w:val="Grid Table 1 Light"/>
    <w:basedOn w:val="75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1"/>
    <w:basedOn w:val="753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2"/>
    <w:basedOn w:val="753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3"/>
    <w:basedOn w:val="753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4"/>
    <w:basedOn w:val="753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5"/>
    <w:basedOn w:val="753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6"/>
    <w:basedOn w:val="753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2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1"/>
    <w:basedOn w:val="753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2"/>
    <w:basedOn w:val="753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3"/>
    <w:basedOn w:val="753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4"/>
    <w:basedOn w:val="753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5"/>
    <w:basedOn w:val="753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6"/>
    <w:basedOn w:val="753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1"/>
    <w:basedOn w:val="753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2"/>
    <w:basedOn w:val="753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3"/>
    <w:basedOn w:val="753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4"/>
    <w:basedOn w:val="753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5"/>
    <w:basedOn w:val="753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6"/>
    <w:basedOn w:val="753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4"/>
    <w:basedOn w:val="75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5" w:customStyle="1">
    <w:name w:val="Grid Table 4 - Accent 1"/>
    <w:basedOn w:val="753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06" w:customStyle="1">
    <w:name w:val="Grid Table 4 - Accent 2"/>
    <w:basedOn w:val="753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07" w:customStyle="1">
    <w:name w:val="Grid Table 4 - Accent 3"/>
    <w:basedOn w:val="753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08" w:customStyle="1">
    <w:name w:val="Grid Table 4 - Accent 4"/>
    <w:basedOn w:val="753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09" w:customStyle="1">
    <w:name w:val="Grid Table 4 - Accent 5"/>
    <w:basedOn w:val="753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10" w:customStyle="1">
    <w:name w:val="Grid Table 4 - Accent 6"/>
    <w:basedOn w:val="753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11">
    <w:name w:val="Grid Table 5 Dark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2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3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4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5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6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18">
    <w:name w:val="Grid Table 6 Colorful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9" w:customStyle="1">
    <w:name w:val="Grid Table 6 Colorful - Accent 1"/>
    <w:basedOn w:val="753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20" w:customStyle="1">
    <w:name w:val="Grid Table 6 Colorful - Accent 2"/>
    <w:basedOn w:val="753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21" w:customStyle="1">
    <w:name w:val="Grid Table 6 Colorful - Accent 3"/>
    <w:basedOn w:val="753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22" w:customStyle="1">
    <w:name w:val="Grid Table 6 Colorful - Accent 4"/>
    <w:basedOn w:val="753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23" w:customStyle="1">
    <w:name w:val="Grid Table 6 Colorful - Accent 5"/>
    <w:basedOn w:val="753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4" w:customStyle="1">
    <w:name w:val="Grid Table 6 Colorful - Accent 6"/>
    <w:basedOn w:val="753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5">
    <w:name w:val="Grid Table 7 Colorful"/>
    <w:basedOn w:val="75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1"/>
    <w:basedOn w:val="753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2"/>
    <w:basedOn w:val="753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3"/>
    <w:basedOn w:val="753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4"/>
    <w:basedOn w:val="753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5"/>
    <w:basedOn w:val="753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6"/>
    <w:basedOn w:val="753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>
    <w:name w:val="List Table 1 Light"/>
    <w:basedOn w:val="75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1"/>
    <w:basedOn w:val="753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2"/>
    <w:basedOn w:val="753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3"/>
    <w:basedOn w:val="753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4"/>
    <w:basedOn w:val="753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5"/>
    <w:basedOn w:val="753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6"/>
    <w:basedOn w:val="753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2"/>
    <w:basedOn w:val="75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1"/>
    <w:basedOn w:val="753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2"/>
    <w:basedOn w:val="753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3"/>
    <w:basedOn w:val="753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4"/>
    <w:basedOn w:val="753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5"/>
    <w:basedOn w:val="753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6"/>
    <w:basedOn w:val="753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46">
    <w:name w:val="List Table 3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1"/>
    <w:basedOn w:val="753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2"/>
    <w:basedOn w:val="753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3"/>
    <w:basedOn w:val="753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4"/>
    <w:basedOn w:val="753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5"/>
    <w:basedOn w:val="753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6"/>
    <w:basedOn w:val="753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1"/>
    <w:basedOn w:val="753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2"/>
    <w:basedOn w:val="753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3"/>
    <w:basedOn w:val="753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4"/>
    <w:basedOn w:val="753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5"/>
    <w:basedOn w:val="753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6"/>
    <w:basedOn w:val="753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5 Dark"/>
    <w:basedOn w:val="75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1" w:customStyle="1">
    <w:name w:val="List Table 5 Dark - Accent 1"/>
    <w:basedOn w:val="753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2" w:customStyle="1">
    <w:name w:val="List Table 5 Dark - Accent 2"/>
    <w:basedOn w:val="753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3" w:customStyle="1">
    <w:name w:val="List Table 5 Dark - Accent 3"/>
    <w:basedOn w:val="753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4" w:customStyle="1">
    <w:name w:val="List Table 5 Dark - Accent 4"/>
    <w:basedOn w:val="753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5" w:customStyle="1">
    <w:name w:val="List Table 5 Dark - Accent 5"/>
    <w:basedOn w:val="753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6" w:customStyle="1">
    <w:name w:val="List Table 5 Dark - Accent 6"/>
    <w:basedOn w:val="753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7">
    <w:name w:val="List Table 6 Colorful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8" w:customStyle="1">
    <w:name w:val="List Table 6 Colorful - Accent 1"/>
    <w:basedOn w:val="753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69" w:customStyle="1">
    <w:name w:val="List Table 6 Colorful - Accent 2"/>
    <w:basedOn w:val="753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70" w:customStyle="1">
    <w:name w:val="List Table 6 Colorful - Accent 3"/>
    <w:basedOn w:val="753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71" w:customStyle="1">
    <w:name w:val="List Table 6 Colorful - Accent 4"/>
    <w:basedOn w:val="753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72" w:customStyle="1">
    <w:name w:val="List Table 6 Colorful - Accent 5"/>
    <w:basedOn w:val="753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73" w:customStyle="1">
    <w:name w:val="List Table 6 Colorful - Accent 6"/>
    <w:basedOn w:val="753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74">
    <w:name w:val="List Table 7 Colorful"/>
    <w:basedOn w:val="75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1"/>
    <w:basedOn w:val="753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2"/>
    <w:basedOn w:val="753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3"/>
    <w:basedOn w:val="753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4"/>
    <w:basedOn w:val="753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5"/>
    <w:basedOn w:val="753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6"/>
    <w:basedOn w:val="753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ned - Accent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Lined - Accent 1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3" w:customStyle="1">
    <w:name w:val="Lined - Accent 2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4" w:customStyle="1">
    <w:name w:val="Lined - Accent 3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5" w:customStyle="1">
    <w:name w:val="Lined - Accent 4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6" w:customStyle="1">
    <w:name w:val="Lined - Accent 5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7" w:customStyle="1">
    <w:name w:val="Lined - Accent 6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8" w:customStyle="1">
    <w:name w:val="Bordered &amp; Lined - Accent"/>
    <w:basedOn w:val="75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9" w:customStyle="1">
    <w:name w:val="Bordered &amp; Lined - Accent 1"/>
    <w:basedOn w:val="753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0" w:customStyle="1">
    <w:name w:val="Bordered &amp; Lined - Accent 2"/>
    <w:basedOn w:val="753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1" w:customStyle="1">
    <w:name w:val="Bordered &amp; Lined - Accent 3"/>
    <w:basedOn w:val="753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2" w:customStyle="1">
    <w:name w:val="Bordered &amp; Lined - Accent 4"/>
    <w:basedOn w:val="753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3" w:customStyle="1">
    <w:name w:val="Bordered &amp; Lined - Accent 5"/>
    <w:basedOn w:val="753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94" w:customStyle="1">
    <w:name w:val="Bordered &amp; Lined - Accent 6"/>
    <w:basedOn w:val="753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5" w:customStyle="1">
    <w:name w:val="Bordered"/>
    <w:basedOn w:val="75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6" w:customStyle="1">
    <w:name w:val="Bordered - Accent 1"/>
    <w:basedOn w:val="753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97" w:customStyle="1">
    <w:name w:val="Bordered - Accent 2"/>
    <w:basedOn w:val="753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98" w:customStyle="1">
    <w:name w:val="Bordered - Accent 3"/>
    <w:basedOn w:val="753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99" w:customStyle="1">
    <w:name w:val="Bordered - Accent 4"/>
    <w:basedOn w:val="753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00" w:customStyle="1">
    <w:name w:val="Bordered - Accent 5"/>
    <w:basedOn w:val="753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01" w:customStyle="1">
    <w:name w:val="Bordered - Accent 6"/>
    <w:basedOn w:val="753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02">
    <w:name w:val="footnote text"/>
    <w:basedOn w:val="742"/>
    <w:link w:val="903"/>
    <w:uiPriority w:val="99"/>
    <w:semiHidden/>
    <w:unhideWhenUsed/>
    <w:pPr>
      <w:spacing w:after="40"/>
    </w:pPr>
    <w:rPr>
      <w:sz w:val="18"/>
    </w:rPr>
  </w:style>
  <w:style w:type="character" w:styleId="903" w:customStyle="1">
    <w:name w:val="Текст сноски Знак"/>
    <w:link w:val="902"/>
    <w:uiPriority w:val="99"/>
    <w:rPr>
      <w:sz w:val="18"/>
    </w:rPr>
  </w:style>
  <w:style w:type="character" w:styleId="904">
    <w:name w:val="footnote reference"/>
    <w:basedOn w:val="752"/>
    <w:uiPriority w:val="99"/>
    <w:unhideWhenUsed/>
    <w:rPr>
      <w:vertAlign w:val="superscript"/>
    </w:rPr>
  </w:style>
  <w:style w:type="paragraph" w:styleId="905">
    <w:name w:val="endnote text"/>
    <w:basedOn w:val="742"/>
    <w:link w:val="906"/>
    <w:uiPriority w:val="99"/>
    <w:semiHidden/>
    <w:unhideWhenUsed/>
  </w:style>
  <w:style w:type="character" w:styleId="906" w:customStyle="1">
    <w:name w:val="Текст концевой сноски Знак"/>
    <w:link w:val="905"/>
    <w:uiPriority w:val="99"/>
    <w:rPr>
      <w:sz w:val="20"/>
    </w:rPr>
  </w:style>
  <w:style w:type="character" w:styleId="907">
    <w:name w:val="endnote reference"/>
    <w:basedOn w:val="752"/>
    <w:uiPriority w:val="99"/>
    <w:semiHidden/>
    <w:unhideWhenUsed/>
    <w:rPr>
      <w:vertAlign w:val="superscript"/>
    </w:rPr>
  </w:style>
  <w:style w:type="paragraph" w:styleId="908">
    <w:name w:val="TOC Heading"/>
    <w:uiPriority w:val="39"/>
    <w:unhideWhenUsed/>
  </w:style>
  <w:style w:type="paragraph" w:styleId="909">
    <w:name w:val="table of figures"/>
    <w:basedOn w:val="742"/>
    <w:next w:val="742"/>
    <w:uiPriority w:val="99"/>
    <w:unhideWhenUsed/>
  </w:style>
  <w:style w:type="character" w:styleId="910" w:customStyle="1">
    <w:name w:val="Обычный1"/>
    <w:rPr>
      <w:rFonts w:ascii="Times New Roman CYR" w:hAnsi="Times New Roman CYR"/>
    </w:rPr>
  </w:style>
  <w:style w:type="paragraph" w:styleId="911">
    <w:name w:val="toc 2"/>
    <w:next w:val="742"/>
    <w:link w:val="912"/>
    <w:uiPriority w:val="39"/>
    <w:pPr>
      <w:ind w:left="200"/>
    </w:pPr>
    <w:rPr>
      <w:rFonts w:ascii="XO Thames" w:hAnsi="XO Thames"/>
      <w:sz w:val="28"/>
    </w:rPr>
  </w:style>
  <w:style w:type="character" w:styleId="912" w:customStyle="1">
    <w:name w:val="Оглавление 2 Знак"/>
    <w:link w:val="911"/>
    <w:rPr>
      <w:rFonts w:ascii="XO Thames" w:hAnsi="XO Thames"/>
      <w:sz w:val="28"/>
    </w:rPr>
  </w:style>
  <w:style w:type="paragraph" w:styleId="913">
    <w:name w:val="toc 4"/>
    <w:next w:val="742"/>
    <w:link w:val="914"/>
    <w:uiPriority w:val="39"/>
    <w:pPr>
      <w:ind w:left="600"/>
    </w:pPr>
    <w:rPr>
      <w:rFonts w:ascii="XO Thames" w:hAnsi="XO Thames"/>
      <w:sz w:val="28"/>
    </w:rPr>
  </w:style>
  <w:style w:type="character" w:styleId="914" w:customStyle="1">
    <w:name w:val="Оглавление 4 Знак"/>
    <w:link w:val="913"/>
    <w:rPr>
      <w:rFonts w:ascii="XO Thames" w:hAnsi="XO Thames"/>
      <w:sz w:val="28"/>
    </w:rPr>
  </w:style>
  <w:style w:type="paragraph" w:styleId="915" w:customStyle="1">
    <w:name w:val="Îáû÷íûé"/>
    <w:link w:val="916"/>
  </w:style>
  <w:style w:type="character" w:styleId="916" w:customStyle="1">
    <w:name w:val="Îáû÷íûé"/>
    <w:link w:val="915"/>
  </w:style>
  <w:style w:type="paragraph" w:styleId="917">
    <w:name w:val="toc 6"/>
    <w:next w:val="742"/>
    <w:link w:val="918"/>
    <w:uiPriority w:val="39"/>
    <w:pPr>
      <w:ind w:left="1000"/>
    </w:pPr>
    <w:rPr>
      <w:rFonts w:ascii="XO Thames" w:hAnsi="XO Thames"/>
      <w:sz w:val="28"/>
    </w:rPr>
  </w:style>
  <w:style w:type="character" w:styleId="918" w:customStyle="1">
    <w:name w:val="Оглавление 6 Знак"/>
    <w:link w:val="917"/>
    <w:rPr>
      <w:rFonts w:ascii="XO Thames" w:hAnsi="XO Thames"/>
      <w:sz w:val="28"/>
    </w:rPr>
  </w:style>
  <w:style w:type="paragraph" w:styleId="919">
    <w:name w:val="toc 7"/>
    <w:next w:val="742"/>
    <w:link w:val="920"/>
    <w:uiPriority w:val="39"/>
    <w:pPr>
      <w:ind w:left="1200"/>
    </w:pPr>
    <w:rPr>
      <w:rFonts w:ascii="XO Thames" w:hAnsi="XO Thames"/>
      <w:sz w:val="28"/>
    </w:rPr>
  </w:style>
  <w:style w:type="character" w:styleId="920" w:customStyle="1">
    <w:name w:val="Оглавление 7 Знак"/>
    <w:link w:val="919"/>
    <w:rPr>
      <w:rFonts w:ascii="XO Thames" w:hAnsi="XO Thames"/>
      <w:sz w:val="28"/>
    </w:rPr>
  </w:style>
  <w:style w:type="paragraph" w:styleId="921">
    <w:name w:val="Header"/>
    <w:basedOn w:val="742"/>
    <w:link w:val="922"/>
    <w:pPr>
      <w:tabs>
        <w:tab w:val="center" w:pos="4677" w:leader="none"/>
        <w:tab w:val="right" w:pos="9355" w:leader="none"/>
      </w:tabs>
    </w:pPr>
  </w:style>
  <w:style w:type="character" w:styleId="922" w:customStyle="1">
    <w:name w:val="Верхний колонтитул Знак"/>
    <w:basedOn w:val="910"/>
    <w:link w:val="921"/>
    <w:rPr>
      <w:rFonts w:ascii="Times New Roman CYR" w:hAnsi="Times New Roman CYR"/>
    </w:rPr>
  </w:style>
  <w:style w:type="paragraph" w:styleId="923">
    <w:name w:val="Footer"/>
    <w:basedOn w:val="742"/>
    <w:link w:val="924"/>
    <w:pPr>
      <w:tabs>
        <w:tab w:val="center" w:pos="4677" w:leader="none"/>
        <w:tab w:val="right" w:pos="9355" w:leader="none"/>
      </w:tabs>
    </w:pPr>
  </w:style>
  <w:style w:type="character" w:styleId="924" w:customStyle="1">
    <w:name w:val="Нижний колонтитул Знак"/>
    <w:basedOn w:val="910"/>
    <w:link w:val="923"/>
    <w:rPr>
      <w:rFonts w:ascii="Times New Roman CYR" w:hAnsi="Times New Roman CYR"/>
    </w:rPr>
  </w:style>
  <w:style w:type="paragraph" w:styleId="925" w:customStyle="1">
    <w:name w:val="headertext"/>
    <w:basedOn w:val="742"/>
    <w:link w:val="926"/>
    <w:pPr>
      <w:spacing w:beforeAutospacing="1" w:afterAutospacing="1"/>
    </w:pPr>
    <w:rPr>
      <w:rFonts w:ascii="Times New Roman" w:hAnsi="Times New Roman"/>
      <w:sz w:val="24"/>
    </w:rPr>
  </w:style>
  <w:style w:type="character" w:styleId="926" w:customStyle="1">
    <w:name w:val="headertext"/>
    <w:basedOn w:val="910"/>
    <w:link w:val="925"/>
    <w:rPr>
      <w:rFonts w:ascii="Times New Roman" w:hAnsi="Times New Roman"/>
      <w:sz w:val="24"/>
    </w:rPr>
  </w:style>
  <w:style w:type="paragraph" w:styleId="927" w:customStyle="1">
    <w:name w:val="Endnote"/>
    <w:link w:val="928"/>
    <w:pPr>
      <w:ind w:firstLine="851"/>
      <w:jc w:val="both"/>
    </w:pPr>
    <w:rPr>
      <w:rFonts w:ascii="XO Thames" w:hAnsi="XO Thames"/>
      <w:sz w:val="22"/>
    </w:rPr>
  </w:style>
  <w:style w:type="character" w:styleId="928" w:customStyle="1">
    <w:name w:val="Endnote"/>
    <w:link w:val="927"/>
    <w:rPr>
      <w:rFonts w:ascii="XO Thames" w:hAnsi="XO Thames"/>
      <w:sz w:val="22"/>
    </w:rPr>
  </w:style>
  <w:style w:type="character" w:styleId="929" w:customStyle="1">
    <w:name w:val="Заголовок 3 Знак"/>
    <w:link w:val="745"/>
    <w:rPr>
      <w:rFonts w:ascii="XO Thames" w:hAnsi="XO Thames"/>
      <w:b/>
      <w:sz w:val="26"/>
    </w:rPr>
  </w:style>
  <w:style w:type="paragraph" w:styleId="930" w:customStyle="1">
    <w:name w:val="Основной шрифт абзаца1"/>
  </w:style>
  <w:style w:type="paragraph" w:styleId="931" w:customStyle="1">
    <w:name w:val="Номер страницы1"/>
    <w:basedOn w:val="930"/>
    <w:link w:val="932"/>
  </w:style>
  <w:style w:type="character" w:styleId="932">
    <w:name w:val="page number"/>
    <w:basedOn w:val="752"/>
    <w:link w:val="931"/>
  </w:style>
  <w:style w:type="paragraph" w:styleId="933">
    <w:name w:val="toc 3"/>
    <w:next w:val="742"/>
    <w:link w:val="934"/>
    <w:uiPriority w:val="39"/>
    <w:pPr>
      <w:ind w:left="400"/>
    </w:pPr>
    <w:rPr>
      <w:rFonts w:ascii="XO Thames" w:hAnsi="XO Thames"/>
      <w:sz w:val="28"/>
    </w:rPr>
  </w:style>
  <w:style w:type="character" w:styleId="934" w:customStyle="1">
    <w:name w:val="Оглавление 3 Знак"/>
    <w:link w:val="933"/>
    <w:rPr>
      <w:rFonts w:ascii="XO Thames" w:hAnsi="XO Thames"/>
      <w:sz w:val="28"/>
    </w:rPr>
  </w:style>
  <w:style w:type="paragraph" w:styleId="935">
    <w:name w:val="Balloon Text"/>
    <w:basedOn w:val="742"/>
    <w:link w:val="936"/>
    <w:rPr>
      <w:rFonts w:ascii="Tahoma" w:hAnsi="Tahoma"/>
      <w:sz w:val="16"/>
    </w:rPr>
  </w:style>
  <w:style w:type="character" w:styleId="936" w:customStyle="1">
    <w:name w:val="Текст выноски Знак"/>
    <w:basedOn w:val="910"/>
    <w:link w:val="935"/>
    <w:rPr>
      <w:rFonts w:ascii="Tahoma" w:hAnsi="Tahoma"/>
      <w:sz w:val="16"/>
    </w:rPr>
  </w:style>
  <w:style w:type="paragraph" w:styleId="937" w:customStyle="1">
    <w:name w:val="Table Paragraph"/>
    <w:basedOn w:val="742"/>
    <w:link w:val="938"/>
    <w:pPr>
      <w:widowControl w:val="off"/>
    </w:pPr>
    <w:rPr>
      <w:rFonts w:ascii="Calibri" w:hAnsi="Calibri"/>
      <w:sz w:val="22"/>
    </w:rPr>
  </w:style>
  <w:style w:type="character" w:styleId="938" w:customStyle="1">
    <w:name w:val="Table Paragraph"/>
    <w:basedOn w:val="910"/>
    <w:link w:val="937"/>
    <w:rPr>
      <w:rFonts w:ascii="Calibri" w:hAnsi="Calibri"/>
      <w:sz w:val="22"/>
    </w:rPr>
  </w:style>
  <w:style w:type="paragraph" w:styleId="939" w:customStyle="1">
    <w:name w:val="ConsPlusTitle"/>
    <w:link w:val="940"/>
    <w:pPr>
      <w:widowControl w:val="off"/>
    </w:pPr>
    <w:rPr>
      <w:rFonts w:ascii="Calibri" w:hAnsi="Calibri"/>
      <w:b/>
      <w:sz w:val="22"/>
    </w:rPr>
  </w:style>
  <w:style w:type="character" w:styleId="940" w:customStyle="1">
    <w:name w:val="ConsPlusTitle"/>
    <w:link w:val="939"/>
    <w:rPr>
      <w:rFonts w:ascii="Calibri" w:hAnsi="Calibri"/>
      <w:b/>
      <w:sz w:val="22"/>
    </w:rPr>
  </w:style>
  <w:style w:type="character" w:styleId="941" w:customStyle="1">
    <w:name w:val="Заголовок 5 Знак"/>
    <w:link w:val="747"/>
    <w:rPr>
      <w:rFonts w:ascii="XO Thames" w:hAnsi="XO Thames"/>
      <w:b/>
      <w:sz w:val="22"/>
    </w:rPr>
  </w:style>
  <w:style w:type="character" w:styleId="942" w:customStyle="1">
    <w:name w:val="Заголовок 1 Знак"/>
    <w:basedOn w:val="910"/>
    <w:link w:val="743"/>
    <w:rPr>
      <w:rFonts w:ascii="Times New Roman CYR" w:hAnsi="Times New Roman CYR"/>
      <w:b/>
      <w:sz w:val="28"/>
    </w:rPr>
  </w:style>
  <w:style w:type="paragraph" w:styleId="943" w:customStyle="1">
    <w:name w:val="Гиперссылка1"/>
    <w:basedOn w:val="930"/>
    <w:link w:val="944"/>
    <w:rPr>
      <w:color w:val="0000ff"/>
      <w:u w:val="single"/>
    </w:rPr>
  </w:style>
  <w:style w:type="character" w:styleId="944">
    <w:name w:val="Hyperlink"/>
    <w:basedOn w:val="752"/>
    <w:link w:val="943"/>
    <w:rPr>
      <w:color w:val="0000ff"/>
      <w:u w:val="single"/>
    </w:rPr>
  </w:style>
  <w:style w:type="paragraph" w:styleId="945" w:customStyle="1">
    <w:name w:val="Footnote"/>
    <w:link w:val="946"/>
    <w:pPr>
      <w:ind w:firstLine="851"/>
      <w:jc w:val="both"/>
    </w:pPr>
    <w:rPr>
      <w:rFonts w:ascii="XO Thames" w:hAnsi="XO Thames"/>
      <w:sz w:val="22"/>
    </w:rPr>
  </w:style>
  <w:style w:type="character" w:styleId="946" w:customStyle="1">
    <w:name w:val="Footnote"/>
    <w:link w:val="945"/>
    <w:rPr>
      <w:rFonts w:ascii="XO Thames" w:hAnsi="XO Thames"/>
      <w:sz w:val="22"/>
    </w:rPr>
  </w:style>
  <w:style w:type="paragraph" w:styleId="947">
    <w:name w:val="toc 1"/>
    <w:next w:val="742"/>
    <w:link w:val="948"/>
    <w:uiPriority w:val="39"/>
    <w:rPr>
      <w:rFonts w:ascii="XO Thames" w:hAnsi="XO Thames"/>
      <w:b/>
      <w:sz w:val="28"/>
    </w:rPr>
  </w:style>
  <w:style w:type="character" w:styleId="948" w:customStyle="1">
    <w:name w:val="Оглавление 1 Знак"/>
    <w:link w:val="947"/>
    <w:rPr>
      <w:rFonts w:ascii="XO Thames" w:hAnsi="XO Thames"/>
      <w:b/>
      <w:sz w:val="28"/>
    </w:rPr>
  </w:style>
  <w:style w:type="paragraph" w:styleId="949" w:customStyle="1">
    <w:name w:val="Header and Footer"/>
    <w:link w:val="950"/>
    <w:pPr>
      <w:jc w:val="both"/>
    </w:pPr>
    <w:rPr>
      <w:rFonts w:ascii="XO Thames" w:hAnsi="XO Thames"/>
      <w:sz w:val="28"/>
    </w:rPr>
  </w:style>
  <w:style w:type="character" w:styleId="950" w:customStyle="1">
    <w:name w:val="Header and Footer"/>
    <w:link w:val="949"/>
    <w:rPr>
      <w:rFonts w:ascii="XO Thames" w:hAnsi="XO Thames"/>
      <w:sz w:val="28"/>
    </w:rPr>
  </w:style>
  <w:style w:type="paragraph" w:styleId="951">
    <w:name w:val="toc 9"/>
    <w:next w:val="742"/>
    <w:link w:val="952"/>
    <w:uiPriority w:val="39"/>
    <w:pPr>
      <w:ind w:left="1600"/>
    </w:pPr>
    <w:rPr>
      <w:rFonts w:ascii="XO Thames" w:hAnsi="XO Thames"/>
      <w:sz w:val="28"/>
    </w:rPr>
  </w:style>
  <w:style w:type="character" w:styleId="952" w:customStyle="1">
    <w:name w:val="Оглавление 9 Знак"/>
    <w:link w:val="951"/>
    <w:rPr>
      <w:rFonts w:ascii="XO Thames" w:hAnsi="XO Thames"/>
      <w:sz w:val="28"/>
    </w:rPr>
  </w:style>
  <w:style w:type="paragraph" w:styleId="953">
    <w:name w:val="toc 8"/>
    <w:next w:val="742"/>
    <w:link w:val="954"/>
    <w:uiPriority w:val="39"/>
    <w:pPr>
      <w:ind w:left="1400"/>
    </w:pPr>
    <w:rPr>
      <w:rFonts w:ascii="XO Thames" w:hAnsi="XO Thames"/>
      <w:sz w:val="28"/>
    </w:rPr>
  </w:style>
  <w:style w:type="character" w:styleId="954" w:customStyle="1">
    <w:name w:val="Оглавление 8 Знак"/>
    <w:link w:val="953"/>
    <w:rPr>
      <w:rFonts w:ascii="XO Thames" w:hAnsi="XO Thames"/>
      <w:sz w:val="28"/>
    </w:rPr>
  </w:style>
  <w:style w:type="paragraph" w:styleId="955">
    <w:name w:val="toc 5"/>
    <w:next w:val="742"/>
    <w:link w:val="956"/>
    <w:uiPriority w:val="39"/>
    <w:pPr>
      <w:ind w:left="800"/>
    </w:pPr>
    <w:rPr>
      <w:rFonts w:ascii="XO Thames" w:hAnsi="XO Thames"/>
      <w:sz w:val="28"/>
    </w:rPr>
  </w:style>
  <w:style w:type="character" w:styleId="956" w:customStyle="1">
    <w:name w:val="Оглавление 5 Знак"/>
    <w:link w:val="955"/>
    <w:rPr>
      <w:rFonts w:ascii="XO Thames" w:hAnsi="XO Thames"/>
      <w:sz w:val="28"/>
    </w:rPr>
  </w:style>
  <w:style w:type="paragraph" w:styleId="957">
    <w:name w:val="Subtitle"/>
    <w:next w:val="742"/>
    <w:link w:val="958"/>
    <w:uiPriority w:val="11"/>
    <w:qFormat/>
    <w:pPr>
      <w:jc w:val="both"/>
    </w:pPr>
    <w:rPr>
      <w:rFonts w:ascii="XO Thames" w:hAnsi="XO Thames"/>
      <w:i/>
      <w:sz w:val="24"/>
    </w:rPr>
  </w:style>
  <w:style w:type="character" w:styleId="958" w:customStyle="1">
    <w:name w:val="Подзаголовок Знак"/>
    <w:link w:val="957"/>
    <w:rPr>
      <w:rFonts w:ascii="XO Thames" w:hAnsi="XO Thames"/>
      <w:i/>
      <w:sz w:val="24"/>
    </w:rPr>
  </w:style>
  <w:style w:type="paragraph" w:styleId="959">
    <w:name w:val="Title"/>
    <w:next w:val="742"/>
    <w:link w:val="960"/>
    <w:uiPriority w:val="10"/>
    <w:qFormat/>
    <w:pPr>
      <w:jc w:val="center"/>
      <w:spacing w:before="567" w:after="567"/>
    </w:pPr>
    <w:rPr>
      <w:rFonts w:ascii="XO Thames" w:hAnsi="XO Thames"/>
      <w:b/>
      <w:caps/>
      <w:sz w:val="40"/>
    </w:rPr>
  </w:style>
  <w:style w:type="character" w:styleId="960" w:customStyle="1">
    <w:name w:val="Название Знак"/>
    <w:link w:val="959"/>
    <w:rPr>
      <w:rFonts w:ascii="XO Thames" w:hAnsi="XO Thames"/>
      <w:b/>
      <w:caps/>
      <w:sz w:val="40"/>
    </w:rPr>
  </w:style>
  <w:style w:type="character" w:styleId="961" w:customStyle="1">
    <w:name w:val="Заголовок 4 Знак"/>
    <w:link w:val="746"/>
    <w:rPr>
      <w:rFonts w:ascii="XO Thames" w:hAnsi="XO Thames"/>
      <w:b/>
      <w:sz w:val="24"/>
    </w:rPr>
  </w:style>
  <w:style w:type="character" w:styleId="962" w:customStyle="1">
    <w:name w:val="Заголовок 2 Знак"/>
    <w:link w:val="744"/>
    <w:rPr>
      <w:rFonts w:ascii="XO Thames" w:hAnsi="XO Thames"/>
      <w:b/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lebedeva_aa</cp:lastModifiedBy>
  <cp:revision>9</cp:revision>
  <dcterms:created xsi:type="dcterms:W3CDTF">2024-06-20T10:38:00Z</dcterms:created>
  <dcterms:modified xsi:type="dcterms:W3CDTF">2026-06-30T03:11:54Z</dcterms:modified>
</cp:coreProperties>
</file>