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0" w:type="dxa"/>
        <w:tblInd w:w="108" w:type="dxa"/>
        <w:tblLook w:val="04A0" w:firstRow="1" w:lastRow="0" w:firstColumn="1" w:lastColumn="0" w:noHBand="0" w:noVBand="1"/>
      </w:tblPr>
      <w:tblGrid>
        <w:gridCol w:w="5245"/>
        <w:gridCol w:w="3969"/>
      </w:tblGrid>
      <w:tr>
        <w:tblPrEx/>
        <w:trPr>
          <w:tblCellSpacing w:w="0" w:type="dxa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245" w:type="dxa"/>
            <w:vAlign w:val="center"/>
            <w:textDirection w:val="lrTb"/>
            <w:noWrap w:val="false"/>
          </w:tcPr>
          <w:p>
            <w:pPr>
              <w:pStyle w:val="910"/>
              <w:spacing w:before="0" w:beforeAutospacing="0" w:after="0" w:afterAutospacing="0"/>
            </w:pPr>
            <w: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9" w:type="dxa"/>
            <w:textDirection w:val="lrTb"/>
            <w:noWrap w:val="false"/>
          </w:tcPr>
          <w:p>
            <w:pPr>
              <w:pStyle w:val="910"/>
              <w:ind w:left="425"/>
              <w:spacing w:before="0" w:beforeAutospacing="0" w:after="0" w:afterAutospacing="0"/>
            </w:pPr>
            <w:r>
              <w:rPr>
                <w:color w:val="000000"/>
              </w:rPr>
              <w:t xml:space="preserve"> УТВЕРЖДЕН</w:t>
            </w:r>
            <w:r/>
          </w:p>
          <w:p>
            <w:pPr>
              <w:pStyle w:val="910"/>
              <w:ind w:left="425"/>
              <w:spacing w:before="240" w:beforeAutospacing="0" w:after="0" w:afterAutospacing="0"/>
            </w:pPr>
            <w:r>
              <w:rPr>
                <w:color w:val="000000"/>
              </w:rPr>
              <w:t xml:space="preserve"> распоряжением</w:t>
            </w:r>
            <w:r/>
          </w:p>
          <w:p>
            <w:pPr>
              <w:pStyle w:val="910"/>
              <w:ind w:left="425"/>
              <w:spacing w:before="0" w:beforeAutospacing="0" w:after="0" w:afterAutospacing="0"/>
            </w:pP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Администрации</w:t>
            </w:r>
            <w:r>
              <w:rPr>
                <w:color w:val="000000"/>
              </w:rPr>
              <w:t xml:space="preserve"> ЗАТО Северск</w:t>
            </w:r>
            <w:r/>
          </w:p>
          <w:p>
            <w:pPr>
              <w:pStyle w:val="910"/>
              <w:ind w:left="425"/>
              <w:spacing w:before="0" w:beforeAutospacing="0" w:after="0" w:afterAutospacing="0"/>
            </w:pPr>
            <w:r>
              <w:rPr>
                <w:color w:val="000000"/>
              </w:rPr>
              <w:t xml:space="preserve"> от_06.07.2026__№__576-ра__</w:t>
            </w:r>
            <w:r/>
          </w:p>
        </w:tc>
      </w:tr>
    </w:tbl>
    <w:p>
      <w:pPr>
        <w:pStyle w:val="910"/>
        <w:jc w:val="center"/>
        <w:spacing w:before="240" w:beforeAutospacing="0" w:after="0" w:afterAutospacing="0" w:line="256" w:lineRule="auto"/>
      </w:pPr>
      <w:r>
        <w:rPr>
          <w:color w:val="000000"/>
        </w:rPr>
        <w:t xml:space="preserve">ИТОГОВЫЙ ОТЧЕТ</w:t>
      </w:r>
      <w:r/>
    </w:p>
    <w:p>
      <w:pPr>
        <w:pStyle w:val="910"/>
        <w:jc w:val="center"/>
        <w:spacing w:before="0" w:beforeAutospacing="0" w:after="0" w:afterAutospacing="0" w:line="256" w:lineRule="auto"/>
      </w:pPr>
      <w:r>
        <w:rPr>
          <w:color w:val="000000"/>
        </w:rPr>
        <w:t xml:space="preserve">о реализации муниципальной программы</w:t>
      </w:r>
      <w:r/>
    </w:p>
    <w:p>
      <w:pPr>
        <w:pStyle w:val="910"/>
        <w:jc w:val="center"/>
        <w:spacing w:before="0" w:beforeAutospacing="0" w:after="0" w:afterAutospacing="0" w:line="256" w:lineRule="auto"/>
      </w:pPr>
      <w:r>
        <w:rPr>
          <w:color w:val="000000"/>
        </w:rPr>
        <w:t xml:space="preserve">«Развитие образования </w:t>
      </w:r>
      <w:r>
        <w:rPr>
          <w:color w:val="000000"/>
        </w:rPr>
        <w:t xml:space="preserve">в</w:t>
      </w:r>
      <w:r>
        <w:rPr>
          <w:color w:val="000000"/>
        </w:rPr>
        <w:t xml:space="preserve"> ЗАТО Северск»</w:t>
      </w:r>
      <w:r/>
    </w:p>
    <w:p>
      <w:pPr>
        <w:pStyle w:val="910"/>
        <w:jc w:val="center"/>
        <w:spacing w:before="0" w:beforeAutospacing="0" w:after="0" w:afterAutospacing="0" w:line="256" w:lineRule="auto"/>
      </w:pPr>
      <w:r>
        <w:rPr>
          <w:color w:val="000000"/>
        </w:rPr>
        <w:t xml:space="preserve">на 2015 - 2025 годы</w:t>
      </w:r>
      <w:r/>
    </w:p>
    <w:p>
      <w:pPr>
        <w:pStyle w:val="910"/>
        <w:ind w:firstLine="709"/>
        <w:jc w:val="both"/>
        <w:spacing w:before="120" w:beforeAutospacing="0" w:after="0" w:afterAutospacing="0"/>
      </w:pPr>
      <w:r>
        <w:rPr>
          <w:color w:val="000000"/>
        </w:rPr>
        <w:t xml:space="preserve">Муниципальная программа «Развитие образования </w:t>
      </w:r>
      <w:r>
        <w:rPr>
          <w:color w:val="000000"/>
        </w:rPr>
        <w:t xml:space="preserve">в</w:t>
      </w:r>
      <w:r>
        <w:rPr>
          <w:color w:val="000000"/>
        </w:rPr>
        <w:t xml:space="preserve"> ЗАТО Северск» на 2015 - 2025 годы утверждена постановлением Администрации ЗАТО Северск от 30.12.2014 № 3542</w:t>
      </w:r>
      <w:r>
        <w:rPr>
          <w:color w:val="000000"/>
        </w:rPr>
        <w:br/>
      </w:r>
      <w:r>
        <w:rPr>
          <w:color w:val="000000"/>
        </w:rPr>
        <w:t xml:space="preserve">«Об утверждении муниципальной программы «Развитие образования в ЗАТО Северск» на 2015 - 2025 годы</w:t>
      </w:r>
      <w:r>
        <w:rPr>
          <w:color w:val="000000"/>
        </w:rPr>
        <w:t xml:space="preserve">»</w:t>
      </w:r>
      <w:r>
        <w:rPr>
          <w:color w:val="000000"/>
        </w:rPr>
        <w:t xml:space="preserve">.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Муниципальная программа «Развитие образования </w:t>
      </w:r>
      <w:r>
        <w:rPr>
          <w:color w:val="000000"/>
        </w:rPr>
        <w:t xml:space="preserve">в</w:t>
      </w:r>
      <w:r>
        <w:rPr>
          <w:color w:val="000000"/>
        </w:rPr>
        <w:t xml:space="preserve"> ЗАТО Северск» на 2015 - 2025 годы (далее – Программа) разработана в целях обеспечения целенаправленного процесса воспитания и обучения в интересах личности и общества. Целью социально-экономического </w:t>
      </w:r>
      <w:r>
        <w:rPr>
          <w:color w:val="000000"/>
        </w:rPr>
        <w:t xml:space="preserve">развития</w:t>
      </w:r>
      <w:r>
        <w:rPr>
          <w:color w:val="000000"/>
        </w:rPr>
        <w:t xml:space="preserve"> ЗАТО Северск, на реализацию которой направлена Программа, является модернизация системы образования, обеспечивающая сохранение и развитие человеческих ресурсов в условиях становления инновационного кластера Томской агломерации.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Программа была направлена на решение следующих задач: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развитие современной инфраструктуры образования, обеспечивающей получение </w:t>
      </w:r>
      <w:r>
        <w:rPr>
          <w:color w:val="000000"/>
        </w:rPr>
        <w:t xml:space="preserve">населением</w:t>
      </w:r>
      <w:r>
        <w:rPr>
          <w:color w:val="000000"/>
        </w:rPr>
        <w:t xml:space="preserve"> ЗАТО Северск качественных образовательных услуг;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повышение эффективности управления образованием на основе развития муниципальной системы оценки качества образования, обеспечивающей прозрачность и эффективность принятия управленческих решений в сфере образования;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формирование комплекса условий для выявления, сопровождения и поддержки одаренных детей, их самореализации, профессионального самоопределения в соответствии со способностями;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реализация устойчивой кадровой политики, способствующей инновационному развитию муниципальной системы образования;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обеспечение деятельности образовательных </w:t>
      </w:r>
      <w:r>
        <w:rPr>
          <w:color w:val="000000"/>
        </w:rPr>
        <w:t xml:space="preserve">организаций</w:t>
      </w:r>
      <w:r>
        <w:rPr>
          <w:color w:val="000000"/>
        </w:rPr>
        <w:t xml:space="preserve"> ЗАТО Северск, обеспечение реализации работы по развитию форм жизнеустройства детей-сирот и детей, оставшихся без попечения родителей;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обеспечение деятельности Муниципального</w:t>
      </w:r>
      <w:r>
        <w:rPr>
          <w:color w:val="000000"/>
        </w:rPr>
        <w:t xml:space="preserve"> автономного учреждения ЗАТО Северск «Ресурсный центр образования», Муниципального казенного учреждения ЗАТО Северск «Централизованная бухгалтерия образовательных учреждений» и Муниципального бюджетного учреждения ЗАТО Северск «Комбинат школьного питания».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Финансирование Программы в период с 2015 по 2025 год представлено в таблице 1.</w:t>
      </w:r>
      <w:r/>
    </w:p>
    <w:p>
      <w:pPr>
        <w:pStyle w:val="910"/>
        <w:ind w:right="-1"/>
        <w:jc w:val="right"/>
        <w:spacing w:before="120" w:beforeAutospacing="0" w:after="0" w:afterAutospacing="0"/>
        <w:rPr>
          <w:color w:val="000000"/>
        </w:rPr>
      </w:pPr>
      <w:r>
        <w:rPr>
          <w:color w:val="000000"/>
        </w:rPr>
        <w:t xml:space="preserve">Таблица 1</w:t>
      </w:r>
      <w:r>
        <w:rPr>
          <w:color w:val="000000"/>
        </w:rPr>
      </w:r>
    </w:p>
    <w:tbl>
      <w:tblPr>
        <w:tblStyle w:val="758"/>
        <w:tblW w:w="9629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707"/>
        <w:gridCol w:w="19"/>
        <w:gridCol w:w="1967"/>
        <w:gridCol w:w="15"/>
        <w:gridCol w:w="2811"/>
        <w:gridCol w:w="2551"/>
        <w:gridCol w:w="1559"/>
      </w:tblGrid>
      <w:tr>
        <w:tblPrEx/>
        <w:trPr/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26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№ п/п</w:t>
            </w:r>
            <w:r/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82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Годы реализации Программы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811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План</w:t>
            </w:r>
            <w:r/>
          </w:p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(уточненные ассигнования),</w:t>
            </w:r>
            <w:r/>
          </w:p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тыс. руб.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551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Фактическое</w:t>
            </w:r>
            <w:r/>
          </w:p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исполнение</w:t>
            </w:r>
            <w:r/>
          </w:p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(кассовые расходы),</w:t>
            </w:r>
            <w:r/>
          </w:p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тыс. руб.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Процент выполнения, %</w:t>
            </w:r>
            <w:r/>
          </w:p>
        </w:tc>
      </w:tr>
      <w:tr>
        <w:tblPrEx/>
        <w:trPr>
          <w:trHeight w:val="256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26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</w:t>
            </w:r>
            <w:r/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82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811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3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551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4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5</w:t>
            </w:r>
            <w:r/>
          </w:p>
        </w:tc>
      </w:tr>
      <w:tr>
        <w:tblPrEx/>
        <w:trPr>
          <w:trHeight w:val="306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26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</w:t>
            </w:r>
            <w:r/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82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2015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811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1 802 274,57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551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1 778 904,47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98,7</w:t>
            </w:r>
            <w:r/>
          </w:p>
        </w:tc>
      </w:tr>
      <w:tr>
        <w:tblPrEx/>
        <w:trPr>
          <w:trHeight w:val="232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26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</w:t>
            </w:r>
            <w:r/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82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2016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811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1 835 747,45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551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1 799 318,35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98,02</w:t>
            </w:r>
            <w:r/>
          </w:p>
        </w:tc>
      </w:tr>
      <w:tr>
        <w:tblPrEx/>
        <w:trPr/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26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3</w:t>
            </w:r>
            <w:r/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82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2017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811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1 899 398,43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551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1 856 788,87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97,76</w:t>
            </w:r>
            <w:r/>
          </w:p>
        </w:tc>
      </w:tr>
      <w:tr>
        <w:tblPrEx/>
        <w:trPr/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26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4</w:t>
            </w:r>
            <w:r/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82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2018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811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2 114 829,32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551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2 066 357,48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97,71</w:t>
            </w:r>
            <w:r/>
          </w:p>
        </w:tc>
      </w:tr>
      <w:tr>
        <w:tblPrEx/>
        <w:trPr/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26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5</w:t>
            </w:r>
            <w:r/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82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2019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811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2 152 435,82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551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2 108 733,07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97,97</w:t>
            </w:r>
            <w:r/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7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</w:t>
            </w:r>
            <w:r/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86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</w:t>
            </w:r>
            <w:r/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826" w:type="dxa"/>
            <w:textDirection w:val="lrTb"/>
            <w:noWrap w:val="false"/>
          </w:tcPr>
          <w:p>
            <w:pPr>
              <w:ind w:firstLine="709"/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3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551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4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5</w:t>
            </w:r>
            <w:r/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7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6</w:t>
            </w:r>
            <w:r/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86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2020</w:t>
            </w:r>
            <w:r/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826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2 295 422,97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551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2 253 298,40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99,01</w:t>
            </w:r>
            <w:r/>
          </w:p>
        </w:tc>
      </w:tr>
      <w:tr>
        <w:tblPrEx/>
        <w:trPr>
          <w:trHeight w:val="27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7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7</w:t>
            </w:r>
            <w:r/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86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2021</w:t>
            </w:r>
            <w:r/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826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2 430 723,34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551" w:type="dxa"/>
            <w:textDirection w:val="lrTb"/>
            <w:noWrap w:val="false"/>
          </w:tcPr>
          <w:p>
            <w:pPr>
              <w:jc w:val="right"/>
              <w:spacing w:after="0"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2 406 586,76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98,16</w:t>
            </w:r>
            <w:r/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7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8</w:t>
            </w:r>
            <w:r/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86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2022</w:t>
            </w:r>
            <w:r/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826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2 640 792,44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551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2 588 311,20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99,8</w:t>
            </w:r>
            <w:r/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7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9</w:t>
            </w:r>
            <w:r/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86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2023</w:t>
            </w:r>
            <w:r/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826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2 963 302,51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551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2 900 069,83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99,7</w:t>
            </w:r>
            <w:r/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7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</w:t>
            </w:r>
            <w:r/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86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2024</w:t>
            </w:r>
            <w:r/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826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3 371 660,82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551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3 292 592,62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98,5</w:t>
            </w:r>
            <w:r/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7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11</w:t>
            </w:r>
            <w:r/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86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2025</w:t>
            </w:r>
            <w:r/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826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3 650 584,63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551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3 585 386,07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99,9</w:t>
            </w:r>
            <w:r/>
          </w:p>
        </w:tc>
      </w:tr>
      <w:tr>
        <w:tblPrEx/>
        <w:trPr/>
        <w:tc>
          <w:tcPr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Итого по Программе</w:t>
            </w:r>
            <w:r/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826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27 157 172,31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551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26 636 347,13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98,66</w:t>
            </w:r>
            <w:r/>
          </w:p>
        </w:tc>
      </w:tr>
    </w:tbl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Объем бюджетных ассигнований на реализацию Программы составил 27 157 172,31 тыс. руб., в том числе по источникам финансирования: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федеральный бюджет – 842 505,77 тыс. руб.;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областной бюджет – 17 584 101,56 тыс. руб.;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местный бюджет – 8 676 250,01 тыс. руб.;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внебюджетные источники – 54 314,97 тыс. руб.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Фактическое исполнение (кассовый расходы) Программы за отчетный период составило 26 636 347,13 тыс. руб., в том числе по источникам финансирования: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федеральный бюджет – 824 451,74 тыс. руб.;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областной бюджет – 17 333 409,51 тыс. руб.;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местный бюджет – 8 424 451,74 тыс. руб.;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внебюджетные источники – 53 987,41 тыс. руб.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Фактическое исполнение в период с 2015 по 2025 год составило 98,66% выполнения (освоения) денежных средств.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Программа включала в себя реализацию мероприятий следующих подпрограмм: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/>
      <w:hyperlink w:tooltip="#P12244" w:anchor="P12244" w:history="1">
        <w:r>
          <w:rPr>
            <w:rStyle w:val="884"/>
            <w:rFonts w:eastAsia="Liberation Sans"/>
            <w:color w:val="000000"/>
            <w:u w:val="none"/>
          </w:rPr>
          <w:t xml:space="preserve">подпрограмм</w:t>
        </w:r>
        <w:r>
          <w:rPr>
            <w:color w:val="000000"/>
          </w:rPr>
          <w:t xml:space="preserve">ы 1</w:t>
        </w:r>
      </w:hyperlink>
      <w:r>
        <w:rPr>
          <w:color w:val="000000"/>
        </w:rPr>
        <w:t xml:space="preserve"> «Развитие инфраструктуры </w:t>
      </w:r>
      <w:r>
        <w:rPr>
          <w:color w:val="000000"/>
        </w:rPr>
        <w:t xml:space="preserve">образования</w:t>
      </w:r>
      <w:r>
        <w:rPr>
          <w:color w:val="000000"/>
        </w:rPr>
        <w:t xml:space="preserve"> ЗАТО Северск» (далее – подпрограмма 1). Целью подпрограммы 1 являлось обеспечение условий для развития современной инфраструктуры образования, обеспечивающей получение </w:t>
      </w:r>
      <w:r>
        <w:rPr>
          <w:color w:val="000000"/>
        </w:rPr>
        <w:t xml:space="preserve">населением</w:t>
      </w:r>
      <w:r>
        <w:rPr>
          <w:color w:val="000000"/>
        </w:rPr>
        <w:t xml:space="preserve"> ЗАТО Северск качественных образовательных услуг;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/>
      <w:hyperlink w:tooltip="#P25852" w:anchor="P25852" w:history="1">
        <w:r>
          <w:rPr>
            <w:rStyle w:val="884"/>
            <w:rFonts w:eastAsia="Liberation Sans"/>
            <w:color w:val="000000"/>
            <w:u w:val="none"/>
          </w:rPr>
          <w:t xml:space="preserve">подпрограммы 2</w:t>
        </w:r>
      </w:hyperlink>
      <w:r>
        <w:rPr>
          <w:color w:val="000000"/>
        </w:rPr>
        <w:t xml:space="preserve"> «Развитие муниципальной системы оценки качества образования» (далее – подпрограмма 2). Целью подпро</w:t>
      </w:r>
      <w:r>
        <w:rPr>
          <w:color w:val="000000"/>
        </w:rPr>
        <w:t xml:space="preserve">граммы 2 являлось обеспечение условий для повышения эффективности управления образованием на основе развития муниципальной системы оценки качества образования, обеспечивающей прозрачность и эффективность принятия управленческих решений в сфере образования;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/>
      <w:hyperlink w:tooltip="#P27102" w:anchor="P27102" w:history="1">
        <w:r>
          <w:rPr>
            <w:color w:val="000000"/>
          </w:rPr>
          <w:t xml:space="preserve">подпрограммы 3</w:t>
        </w:r>
      </w:hyperlink>
      <w:r>
        <w:rPr>
          <w:color w:val="000000"/>
        </w:rPr>
        <w:t xml:space="preserve"> «Развитие системы выявления, сопровождения и поддержки одаренных детей</w:t>
      </w:r>
      <w:r>
        <w:rPr>
          <w:color w:val="000000"/>
        </w:rPr>
        <w:t xml:space="preserve">» (далее – подпрограмма 3). Целью подпрограммы 3 являлось обеспечение условий для формирования комплекса условий для выявления, сопровождения и поддержки одаренных детей, их самореализации, профессионального самоопределения в соответствии со способностями;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/>
      <w:hyperlink w:tooltip="#P29779" w:anchor="P29779" w:history="1">
        <w:r>
          <w:rPr>
            <w:rStyle w:val="884"/>
            <w:rFonts w:eastAsia="Liberation Sans"/>
            <w:color w:val="000000"/>
            <w:u w:val="none"/>
          </w:rPr>
          <w:t xml:space="preserve">подпрограммы 4</w:t>
        </w:r>
      </w:hyperlink>
      <w:r>
        <w:rPr>
          <w:color w:val="000000"/>
        </w:rPr>
        <w:t xml:space="preserve"> «Педагогические кадры» (далее – подпрограмма 4). Целью подпрограммы 4 являлось обеспечение условий для реализации устойчивой кадровой политики, способствующей инновационному развитию муниципальной системы образования;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/>
      <w:hyperlink w:tooltip="#P31148" w:anchor="P31148" w:history="1">
        <w:r>
          <w:rPr>
            <w:rStyle w:val="884"/>
            <w:rFonts w:eastAsia="Liberation Sans"/>
            <w:color w:val="000000"/>
            <w:u w:val="none"/>
          </w:rPr>
          <w:t xml:space="preserve">подпрограммы 5</w:t>
        </w:r>
      </w:hyperlink>
      <w:r>
        <w:rPr>
          <w:color w:val="000000"/>
        </w:rPr>
        <w:t xml:space="preserve"> «Организация деятельности образовательных </w:t>
      </w:r>
      <w:r>
        <w:rPr>
          <w:color w:val="000000"/>
        </w:rPr>
        <w:t xml:space="preserve">организаций</w:t>
      </w:r>
      <w:r>
        <w:rPr>
          <w:color w:val="000000"/>
        </w:rPr>
        <w:t xml:space="preserve"> ЗАТО Северск, организация работы по развитию форм жизнеустройства </w:t>
      </w:r>
      <w:r>
        <w:rPr>
          <w:color w:val="000000"/>
        </w:rPr>
        <w:br/>
      </w:r>
      <w:r>
        <w:rPr>
          <w:color w:val="000000"/>
        </w:rPr>
        <w:t xml:space="preserve">детей-сирот и детей, оставшихся без попечения родителей» (далее – подпрограмма 5). Целью подпрограммы 5 являлось обеспечение условий для обеспечения деятельности образовательных </w:t>
      </w:r>
      <w:r>
        <w:rPr>
          <w:color w:val="000000"/>
        </w:rPr>
        <w:t xml:space="preserve">организаций</w:t>
      </w:r>
      <w:r>
        <w:rPr>
          <w:color w:val="000000"/>
        </w:rPr>
        <w:t xml:space="preserve"> ЗАТО Северск, обеспечение реализации работы по развитию форм жизнеустройства детей-сирот и детей, оставшихся без попечения родителей;</w:t>
      </w:r>
      <w:r/>
    </w:p>
    <w:p>
      <w:pPr>
        <w:pStyle w:val="910"/>
        <w:ind w:firstLine="709"/>
        <w:jc w:val="both"/>
        <w:spacing w:before="0" w:beforeAutospacing="0" w:after="0" w:afterAutospacing="0"/>
        <w:rPr>
          <w:color w:val="000000"/>
        </w:rPr>
      </w:pPr>
      <w:r/>
      <w:hyperlink w:tooltip="#P33039" w:anchor="P33039" w:history="1">
        <w:r>
          <w:rPr>
            <w:rStyle w:val="884"/>
            <w:rFonts w:eastAsia="Liberation Sans"/>
            <w:color w:val="000000"/>
            <w:u w:val="none"/>
          </w:rPr>
          <w:t xml:space="preserve">подпрограммы 6</w:t>
        </w:r>
      </w:hyperlink>
      <w:r>
        <w:rPr>
          <w:color w:val="000000"/>
        </w:rPr>
        <w:t xml:space="preserve"> «Организация деятельности Муниципального автономного </w:t>
      </w:r>
      <w:r>
        <w:rPr>
          <w:color w:val="000000"/>
        </w:rPr>
        <w:t xml:space="preserve">учреждения</w:t>
      </w:r>
      <w:r>
        <w:rPr>
          <w:color w:val="000000"/>
        </w:rPr>
        <w:t xml:space="preserve"> ЗАТО Северск «Ресурсный центр образован</w:t>
      </w:r>
      <w:r>
        <w:rPr>
          <w:color w:val="000000"/>
        </w:rPr>
        <w:t xml:space="preserve">ия», Муниципального казенного учреждения ЗАТО Северск «Централизованная бухгалтерия образовательных учреждений» и Муниципального бюджетного учреждения «Комбинат школьного питания» (далее – подпрограмма 6). Целью подпрограммы 6 являлось обеспечение условий </w:t>
      </w:r>
      <w:r>
        <w:rPr>
          <w:color w:val="000000"/>
        </w:rPr>
        <w:t xml:space="preserve">для обеспечения деятельности Муниципального автономного </w:t>
      </w:r>
      <w:r>
        <w:rPr>
          <w:color w:val="000000"/>
        </w:rPr>
        <w:t xml:space="preserve">учреждения</w:t>
      </w:r>
      <w:r>
        <w:rPr>
          <w:color w:val="000000"/>
        </w:rPr>
        <w:t xml:space="preserve"> ЗАТО Северск «Ресурсный центр образования», Муниципального казенного учреждения ЗАТО Северск «Централизованная бухгалтерия образовательных учреждений» и Муниципального бюджетного учреждения ЗАТО Северск «Комбинат школьного питания»;</w:t>
      </w:r>
      <w:r>
        <w:rPr>
          <w:color w:val="000000"/>
        </w:rPr>
      </w:r>
    </w:p>
    <w:p>
      <w:pPr>
        <w:pStyle w:val="910"/>
        <w:ind w:firstLine="709"/>
        <w:jc w:val="both"/>
        <w:spacing w:before="0" w:beforeAutospacing="0" w:after="0" w:afterAutospacing="0"/>
      </w:pPr>
      <w:r/>
      <w:hyperlink w:tooltip="#P1527" w:anchor="P1527" w:history="1">
        <w:r>
          <w:rPr>
            <w:color w:val="000000"/>
          </w:rPr>
          <w:t xml:space="preserve">подпрограммы 7</w:t>
        </w:r>
      </w:hyperlink>
      <w:r>
        <w:rPr>
          <w:color w:val="000000"/>
        </w:rPr>
        <w:t xml:space="preserve"> «Обеспечивающая подпрограмма» (далее – подпрограмма 7). Целью подпрограммы 7 являлось ресурсное обеспечение деятельности отдела развития образования, мониторинга и защиты прав детей, финансово-э</w:t>
      </w:r>
      <w:r>
        <w:rPr>
          <w:color w:val="000000"/>
        </w:rPr>
        <w:t xml:space="preserve">кономического отдела, отдела развития и содержания инфраструктуры образования, административного и вспомогательного персонала, а также деятельности отдела опеки и попечительства в рамках проведения мероприятий муниципальной программы «Развитие образования </w:t>
      </w:r>
      <w:r>
        <w:rPr>
          <w:color w:val="000000"/>
        </w:rPr>
        <w:t xml:space="preserve">в</w:t>
      </w:r>
      <w:r>
        <w:rPr>
          <w:color w:val="000000"/>
        </w:rPr>
        <w:t xml:space="preserve"> ЗАТО Северск».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Реализация мероприятий Программы имела высокую эффективность в части достижения целевых показателей и степени освоения средств. 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Основной целью Программы являлось обеспечение целенаправленного процесса воспитания и обучения в интересах личности и общества.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В рамках реализации мероприятий </w:t>
      </w:r>
      <w:hyperlink w:tooltip="#P12244" w:anchor="P12244" w:history="1">
        <w:r>
          <w:rPr>
            <w:rStyle w:val="884"/>
            <w:rFonts w:eastAsia="Liberation Sans"/>
            <w:color w:val="000000"/>
            <w:u w:val="none"/>
          </w:rPr>
          <w:t xml:space="preserve">подпрограммы 1 </w:t>
        </w:r>
      </w:hyperlink>
      <w:r>
        <w:rPr>
          <w:color w:val="000000"/>
        </w:rPr>
        <w:t xml:space="preserve">в период с 2015 по 2025 год </w:t>
      </w:r>
      <w:r>
        <w:rPr>
          <w:color w:val="000000"/>
          <w:shd w:val="clear" w:color="auto" w:fill="ffffff"/>
        </w:rPr>
        <w:t xml:space="preserve">во всех образовательных учреждениях была осуществлена частичная модернизация технологического оборудования пищеблоков и обновлена мебель в обеденных залах.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В рамках реализации мероприятий задачи 3 </w:t>
      </w:r>
      <w:hyperlink w:tooltip="#P12244" w:anchor="P12244" w:history="1">
        <w:r>
          <w:rPr>
            <w:rStyle w:val="884"/>
            <w:rFonts w:eastAsia="Liberation Sans"/>
            <w:color w:val="000000"/>
            <w:u w:val="none"/>
          </w:rPr>
          <w:t xml:space="preserve">подпрограммы 1</w:t>
        </w:r>
      </w:hyperlink>
      <w:r>
        <w:rPr>
          <w:color w:val="000000"/>
        </w:rPr>
        <w:t xml:space="preserve"> были проведены капитальные ремонты и реконструкции следующих объектов: 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МБДОУ</w:t>
      </w:r>
      <w:r>
        <w:rPr>
          <w:color w:val="000000"/>
        </w:rPr>
        <w:t xml:space="preserve"> «Детский сад № 11» (капитальный ремонт кровли и благоустройства корпуса № 1, электроснабжения корпуса № 2 (в </w:t>
      </w:r>
      <w:r>
        <w:rPr>
          <w:color w:val="000000"/>
        </w:rPr>
        <w:t xml:space="preserve">т.ч</w:t>
      </w:r>
      <w:r>
        <w:rPr>
          <w:color w:val="000000"/>
        </w:rPr>
        <w:t xml:space="preserve">. ПИР);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МБДОУ</w:t>
      </w:r>
      <w:r>
        <w:rPr>
          <w:color w:val="000000"/>
        </w:rPr>
        <w:t xml:space="preserve"> «Детский сад № 40» (реконструкция фасада здания корпуса 2, (в </w:t>
      </w:r>
      <w:r>
        <w:rPr>
          <w:color w:val="000000"/>
        </w:rPr>
        <w:t xml:space="preserve">т.ч</w:t>
      </w:r>
      <w:r>
        <w:rPr>
          <w:color w:val="000000"/>
        </w:rPr>
        <w:t xml:space="preserve">. ПИР);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МБДОУ</w:t>
      </w:r>
      <w:r>
        <w:rPr>
          <w:color w:val="000000"/>
        </w:rPr>
        <w:t xml:space="preserve"> «Детский сад № 35» (капитальный ремонт кровли (в </w:t>
      </w:r>
      <w:r>
        <w:rPr>
          <w:color w:val="000000"/>
        </w:rPr>
        <w:t xml:space="preserve">т.ч</w:t>
      </w:r>
      <w:r>
        <w:rPr>
          <w:color w:val="000000"/>
        </w:rPr>
        <w:t xml:space="preserve">. ПИР);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МБДОУ</w:t>
      </w:r>
      <w:r>
        <w:rPr>
          <w:color w:val="000000"/>
        </w:rPr>
        <w:t xml:space="preserve"> «Детский сад № 44» (капитальный ремонт кровли корпуса 1, (в </w:t>
      </w:r>
      <w:r>
        <w:rPr>
          <w:color w:val="000000"/>
        </w:rPr>
        <w:t xml:space="preserve">т.ч</w:t>
      </w:r>
      <w:r>
        <w:rPr>
          <w:color w:val="000000"/>
        </w:rPr>
        <w:t xml:space="preserve">. ПИР);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МБДОУ</w:t>
      </w:r>
      <w:r>
        <w:rPr>
          <w:color w:val="000000"/>
        </w:rPr>
        <w:t xml:space="preserve"> «</w:t>
      </w:r>
      <w:r>
        <w:rPr>
          <w:color w:val="000000"/>
        </w:rPr>
        <w:t xml:space="preserve">ЦРР</w:t>
      </w:r>
      <w:r>
        <w:rPr>
          <w:color w:val="000000"/>
        </w:rPr>
        <w:t xml:space="preserve"> - детский сад № 45» (капитальный ремонт системы водоснабжения (в </w:t>
      </w:r>
      <w:r>
        <w:rPr>
          <w:color w:val="000000"/>
        </w:rPr>
        <w:t xml:space="preserve">т.ч</w:t>
      </w:r>
      <w:r>
        <w:rPr>
          <w:color w:val="000000"/>
        </w:rPr>
        <w:t xml:space="preserve">. ПИР);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МБДОУ</w:t>
      </w:r>
      <w:r>
        <w:rPr>
          <w:color w:val="000000"/>
        </w:rPr>
        <w:t xml:space="preserve"> «Детский сад № 55» (капитальный ремонт здания корпуса 1, капитальный ремонт кровли корпуса 2 (в </w:t>
      </w:r>
      <w:r>
        <w:rPr>
          <w:color w:val="000000"/>
        </w:rPr>
        <w:t xml:space="preserve">т.ч</w:t>
      </w:r>
      <w:r>
        <w:rPr>
          <w:color w:val="000000"/>
        </w:rPr>
        <w:t xml:space="preserve">. ПИР);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МБДОУ</w:t>
      </w:r>
      <w:r>
        <w:rPr>
          <w:color w:val="000000"/>
        </w:rPr>
        <w:t xml:space="preserve"> «</w:t>
      </w:r>
      <w:r>
        <w:rPr>
          <w:color w:val="000000"/>
        </w:rPr>
        <w:t xml:space="preserve">ЦРР</w:t>
      </w:r>
      <w:r>
        <w:rPr>
          <w:color w:val="000000"/>
        </w:rPr>
        <w:t xml:space="preserve"> - детский сад № 57» (капитальный ремонт кровли);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МБОУ</w:t>
      </w:r>
      <w:r>
        <w:rPr>
          <w:color w:val="000000"/>
        </w:rPr>
        <w:t xml:space="preserve"> «</w:t>
      </w:r>
      <w:r>
        <w:rPr>
          <w:color w:val="000000"/>
        </w:rPr>
        <w:t xml:space="preserve">СОШ</w:t>
      </w:r>
      <w:r>
        <w:rPr>
          <w:color w:val="000000"/>
        </w:rPr>
        <w:t xml:space="preserve"> № 90» (капитальный ремонт здания, капитальный ремонт кровли бассейна (в </w:t>
      </w:r>
      <w:r>
        <w:rPr>
          <w:color w:val="000000"/>
        </w:rPr>
        <w:t xml:space="preserve">т.ч</w:t>
      </w:r>
      <w:r>
        <w:rPr>
          <w:color w:val="000000"/>
        </w:rPr>
        <w:t xml:space="preserve">. ПИР);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МБОУ</w:t>
      </w:r>
      <w:r>
        <w:rPr>
          <w:color w:val="000000"/>
        </w:rPr>
        <w:t xml:space="preserve"> «</w:t>
      </w:r>
      <w:r>
        <w:rPr>
          <w:color w:val="000000"/>
        </w:rPr>
        <w:t xml:space="preserve">СОШ</w:t>
      </w:r>
      <w:r>
        <w:rPr>
          <w:color w:val="000000"/>
        </w:rPr>
        <w:t xml:space="preserve"> № 198» (капитальный ремонт кровли бассейна (в </w:t>
      </w:r>
      <w:r>
        <w:rPr>
          <w:color w:val="000000"/>
        </w:rPr>
        <w:t xml:space="preserve">т.ч</w:t>
      </w:r>
      <w:r>
        <w:rPr>
          <w:color w:val="000000"/>
        </w:rPr>
        <w:t xml:space="preserve">. ПИР);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МБОУ</w:t>
      </w:r>
      <w:r>
        <w:rPr>
          <w:color w:val="000000"/>
        </w:rPr>
        <w:t xml:space="preserve"> «</w:t>
      </w:r>
      <w:r>
        <w:rPr>
          <w:color w:val="000000"/>
        </w:rPr>
        <w:t xml:space="preserve">СОШ</w:t>
      </w:r>
      <w:r>
        <w:rPr>
          <w:color w:val="000000"/>
        </w:rPr>
        <w:t xml:space="preserve"> № 88 имени </w:t>
      </w:r>
      <w:r>
        <w:rPr>
          <w:color w:val="000000"/>
        </w:rPr>
        <w:t xml:space="preserve">А.Бородина</w:t>
      </w:r>
      <w:r>
        <w:rPr>
          <w:color w:val="000000"/>
        </w:rPr>
        <w:t xml:space="preserve"> и </w:t>
      </w:r>
      <w:r>
        <w:rPr>
          <w:color w:val="000000"/>
        </w:rPr>
        <w:t xml:space="preserve">А.Кочева</w:t>
      </w:r>
      <w:r>
        <w:rPr>
          <w:color w:val="000000"/>
        </w:rPr>
        <w:t xml:space="preserve">» (капитальный ремонт участка кровли, системы водоснабжения и водоотведения в учебных кабинетах (в </w:t>
      </w:r>
      <w:r>
        <w:rPr>
          <w:color w:val="000000"/>
        </w:rPr>
        <w:t xml:space="preserve">т.ч</w:t>
      </w:r>
      <w:r>
        <w:rPr>
          <w:color w:val="000000"/>
        </w:rPr>
        <w:t xml:space="preserve">. ПИР);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МБОУ</w:t>
      </w:r>
      <w:r>
        <w:rPr>
          <w:color w:val="000000"/>
        </w:rPr>
        <w:t xml:space="preserve"> «Северская школа-интернат для обучающихся с </w:t>
      </w:r>
      <w:r>
        <w:rPr>
          <w:color w:val="000000"/>
        </w:rPr>
        <w:t xml:space="preserve">ОВЗ</w:t>
      </w:r>
      <w:r>
        <w:rPr>
          <w:color w:val="000000"/>
        </w:rPr>
        <w:t xml:space="preserve">» капитальный ремонт благоустройства прилегающей территории (ПИР);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МБОУ</w:t>
      </w:r>
      <w:r>
        <w:rPr>
          <w:color w:val="000000"/>
        </w:rPr>
        <w:t xml:space="preserve"> «</w:t>
      </w:r>
      <w:r>
        <w:rPr>
          <w:color w:val="000000"/>
        </w:rPr>
        <w:t xml:space="preserve">СОШ</w:t>
      </w:r>
      <w:r>
        <w:rPr>
          <w:color w:val="000000"/>
        </w:rPr>
        <w:t xml:space="preserve"> № 84» (капитальный ремонт холодного и горячего водоснабжения и водоотведения в здании (в </w:t>
      </w:r>
      <w:r>
        <w:rPr>
          <w:color w:val="000000"/>
        </w:rPr>
        <w:t xml:space="preserve">т.ч</w:t>
      </w:r>
      <w:r>
        <w:rPr>
          <w:color w:val="000000"/>
        </w:rPr>
        <w:t xml:space="preserve">. ПИР);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МБУ</w:t>
      </w:r>
      <w:r>
        <w:rPr>
          <w:color w:val="000000"/>
        </w:rPr>
        <w:t xml:space="preserve"> ДО «Центр «Поиск» (капитальный ремонт помещений здания (в </w:t>
      </w:r>
      <w:r>
        <w:rPr>
          <w:color w:val="000000"/>
        </w:rPr>
        <w:t xml:space="preserve">т.ч</w:t>
      </w:r>
      <w:r>
        <w:rPr>
          <w:color w:val="000000"/>
        </w:rPr>
        <w:t xml:space="preserve">. ПИР);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МБОУ</w:t>
      </w:r>
      <w:r>
        <w:rPr>
          <w:color w:val="000000"/>
        </w:rPr>
        <w:t xml:space="preserve"> «</w:t>
      </w:r>
      <w:r>
        <w:rPr>
          <w:color w:val="000000"/>
        </w:rPr>
        <w:t xml:space="preserve">СОШ</w:t>
      </w:r>
      <w:r>
        <w:rPr>
          <w:color w:val="000000"/>
        </w:rPr>
        <w:t xml:space="preserve"> № 89» (капитальный ремонт здания (в </w:t>
      </w:r>
      <w:r>
        <w:rPr>
          <w:color w:val="000000"/>
        </w:rPr>
        <w:t xml:space="preserve">т.ч</w:t>
      </w:r>
      <w:r>
        <w:rPr>
          <w:color w:val="000000"/>
        </w:rPr>
        <w:t xml:space="preserve">. ПИР);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МБОУ</w:t>
      </w:r>
      <w:r>
        <w:rPr>
          <w:color w:val="000000"/>
        </w:rPr>
        <w:t xml:space="preserve"> «</w:t>
      </w:r>
      <w:r>
        <w:rPr>
          <w:color w:val="000000"/>
        </w:rPr>
        <w:t xml:space="preserve">СОШ</w:t>
      </w:r>
      <w:r>
        <w:rPr>
          <w:color w:val="000000"/>
        </w:rPr>
        <w:t xml:space="preserve"> № 197 им. </w:t>
      </w:r>
      <w:r>
        <w:rPr>
          <w:color w:val="000000"/>
        </w:rPr>
        <w:t xml:space="preserve">В.Маркелова</w:t>
      </w:r>
      <w:r>
        <w:rPr>
          <w:color w:val="000000"/>
        </w:rPr>
        <w:t xml:space="preserve">» (капитальный ремонт здания (в </w:t>
      </w:r>
      <w:r>
        <w:rPr>
          <w:color w:val="000000"/>
        </w:rPr>
        <w:t xml:space="preserve">т.ч</w:t>
      </w:r>
      <w:r>
        <w:rPr>
          <w:color w:val="000000"/>
        </w:rPr>
        <w:t xml:space="preserve">. ПИР);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МБОУ</w:t>
      </w:r>
      <w:r>
        <w:rPr>
          <w:color w:val="000000"/>
        </w:rPr>
        <w:t xml:space="preserve"> «Северский лицей» (капитальный ремонт здания (в </w:t>
      </w:r>
      <w:r>
        <w:rPr>
          <w:color w:val="000000"/>
        </w:rPr>
        <w:t xml:space="preserve">т.ч</w:t>
      </w:r>
      <w:r>
        <w:rPr>
          <w:color w:val="000000"/>
        </w:rPr>
        <w:t xml:space="preserve">. ПИР);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МАУ</w:t>
      </w:r>
      <w:r>
        <w:rPr>
          <w:color w:val="000000"/>
        </w:rPr>
        <w:t xml:space="preserve"> ЗАТО Северск «</w:t>
      </w:r>
      <w:r>
        <w:rPr>
          <w:color w:val="000000"/>
        </w:rPr>
        <w:t xml:space="preserve">РЦО</w:t>
      </w:r>
      <w:r>
        <w:rPr>
          <w:color w:val="000000"/>
        </w:rPr>
        <w:t xml:space="preserve">» (капитальный ремонт (в </w:t>
      </w:r>
      <w:r>
        <w:rPr>
          <w:color w:val="000000"/>
        </w:rPr>
        <w:t xml:space="preserve">т.ч</w:t>
      </w:r>
      <w:r>
        <w:rPr>
          <w:color w:val="000000"/>
        </w:rPr>
        <w:t xml:space="preserve">. ПИР).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В рамках реализации мероприятий задачи 3 </w:t>
      </w:r>
      <w:hyperlink w:tooltip="#P12244" w:anchor="P12244" w:history="1">
        <w:r>
          <w:rPr>
            <w:rStyle w:val="884"/>
            <w:rFonts w:eastAsia="Liberation Sans"/>
            <w:color w:val="000000"/>
            <w:u w:val="none"/>
          </w:rPr>
          <w:t xml:space="preserve">подпрограммы 1</w:t>
        </w:r>
      </w:hyperlink>
      <w:r>
        <w:rPr>
          <w:color w:val="000000"/>
        </w:rPr>
        <w:t xml:space="preserve"> был приобретен в муниципальную собственность вновь построенный объект дошкольной образовательной организации на 145 мест (в рамках проекта государственно-частного партнерства).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  <w:shd w:val="clear" w:color="auto" w:fill="ffffff"/>
        </w:rPr>
        <w:t xml:space="preserve">Перечисленные выше мероприятия по капитальному ремонту позволили привести инфраструктуру данных учреждений в соответствие нормативным требованиям к организации образовательного процесса.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Также в рамках реализации мероприятий задачи 5 </w:t>
      </w:r>
      <w:hyperlink w:tooltip="#P12244" w:anchor="P12244" w:history="1">
        <w:r>
          <w:rPr>
            <w:color w:val="000000"/>
          </w:rPr>
          <w:t xml:space="preserve">подпрограммы 1</w:t>
        </w:r>
      </w:hyperlink>
      <w:r>
        <w:rPr>
          <w:color w:val="000000"/>
        </w:rPr>
        <w:t xml:space="preserve"> в период с 2015 по 2025 год </w:t>
      </w:r>
      <w:r>
        <w:rPr>
          <w:color w:val="000000"/>
          <w:shd w:val="clear" w:color="auto" w:fill="ffffff"/>
        </w:rPr>
        <w:t xml:space="preserve">во всех дошкольных образовательных организациях (далее – </w:t>
      </w:r>
      <w:r>
        <w:rPr>
          <w:color w:val="000000"/>
          <w:shd w:val="clear" w:color="auto" w:fill="ffffff"/>
        </w:rPr>
        <w:t xml:space="preserve">МДОО</w:t>
      </w:r>
      <w:r>
        <w:rPr>
          <w:color w:val="000000"/>
          <w:shd w:val="clear" w:color="auto" w:fill="ffffff"/>
        </w:rPr>
        <w:t xml:space="preserve">) была </w:t>
      </w:r>
      <w:r>
        <w:rPr>
          <w:color w:val="000000"/>
          <w:shd w:val="clear" w:color="auto" w:fill="ffffff"/>
        </w:rPr>
        <w:t xml:space="preserve">осуществлена частичная замена малых архитектурных форм для приведения инфраструктуры в соответствие нормативным требован</w:t>
      </w:r>
      <w:r>
        <w:rPr>
          <w:color w:val="000000"/>
          <w:shd w:val="clear" w:color="auto" w:fill="ffffff"/>
        </w:rPr>
        <w:t xml:space="preserve">ия</w:t>
      </w:r>
      <w:r>
        <w:rPr>
          <w:color w:val="000000"/>
          <w:shd w:val="clear" w:color="auto" w:fill="ffffff"/>
        </w:rPr>
        <w:t xml:space="preserve">м к организации образовательного процесса.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В рамках реализации </w:t>
      </w:r>
      <w:r>
        <w:rPr>
          <w:color w:val="000000"/>
        </w:rPr>
        <w:t xml:space="preserve">в период с 2015 по 2025 год </w:t>
      </w:r>
      <w:r>
        <w:rPr>
          <w:color w:val="000000"/>
        </w:rPr>
        <w:t xml:space="preserve">мероприятий подпрограммы 2, направленных на повышение уровня привлечения общественности ЗАТО Северск к оценке качества</w:t>
      </w:r>
      <w:r>
        <w:rPr>
          <w:color w:val="000000"/>
        </w:rPr>
        <w:t xml:space="preserve"> образования через деятельность Управляющих советов общественно активных школ, были проведены мониторинговые исследования, в 2024 году проведена модернизация структурированных кабельных сетей в целях усовершенствования существующего компьютерного парка (в </w:t>
      </w:r>
      <w:r>
        <w:rPr>
          <w:color w:val="000000"/>
        </w:rPr>
        <w:t xml:space="preserve">т.ч</w:t>
      </w:r>
      <w:r>
        <w:rPr>
          <w:color w:val="000000"/>
        </w:rPr>
        <w:t xml:space="preserve">. серверного оборудования) и увеличения пропускной способности информационно-телекоммуникационной сети «Интернет».</w:t>
      </w:r>
      <w:r/>
    </w:p>
    <w:p>
      <w:pPr>
        <w:pStyle w:val="910"/>
        <w:ind w:firstLine="709"/>
        <w:jc w:val="both"/>
        <w:spacing w:before="0" w:beforeAutospacing="0" w:after="0" w:afterAutospacing="0"/>
        <w:widowControl w:val="off"/>
      </w:pPr>
      <w:r>
        <w:rPr>
          <w:color w:val="000000"/>
        </w:rPr>
        <w:t xml:space="preserve">В рамках реализации мероприятий подпрограммы 3 в период с 2015 по 2025 год были проведены:</w:t>
      </w:r>
      <w:r/>
    </w:p>
    <w:p>
      <w:pPr>
        <w:pStyle w:val="910"/>
        <w:ind w:firstLine="709"/>
        <w:jc w:val="both"/>
        <w:spacing w:before="0" w:beforeAutospacing="0" w:after="0" w:afterAutospacing="0"/>
        <w:widowControl w:val="off"/>
      </w:pPr>
      <w:r>
        <w:rPr>
          <w:color w:val="000000"/>
        </w:rPr>
        <w:t xml:space="preserve">муниципальный открытый интеллектуально-личностный марафон младших школьников «Первый шаг...» (далее – Марафон), в котором принимали участие обучающиеся 1 - 4-х классов муниципальных общеобразовательных организаций (далее – </w:t>
      </w:r>
      <w:r>
        <w:rPr>
          <w:color w:val="000000"/>
        </w:rPr>
        <w:t xml:space="preserve">МОО</w:t>
      </w:r>
      <w:r>
        <w:rPr>
          <w:color w:val="000000"/>
        </w:rPr>
        <w:t xml:space="preserve">);</w:t>
      </w:r>
      <w:r/>
    </w:p>
    <w:p>
      <w:pPr>
        <w:pStyle w:val="910"/>
        <w:ind w:firstLine="709"/>
        <w:jc w:val="both"/>
        <w:spacing w:before="0" w:beforeAutospacing="0" w:after="0" w:afterAutospacing="0"/>
        <w:widowControl w:val="off"/>
      </w:pPr>
      <w:r>
        <w:rPr>
          <w:color w:val="000000"/>
        </w:rPr>
        <w:t xml:space="preserve">муниципальные открытые соревнования по общей робототехнике «</w:t>
      </w:r>
      <w:r>
        <w:rPr>
          <w:color w:val="000000"/>
        </w:rPr>
        <w:t xml:space="preserve">РобоСеверск</w:t>
      </w:r>
      <w:r>
        <w:rPr>
          <w:color w:val="000000"/>
        </w:rPr>
        <w:t xml:space="preserve">» и муниципальная выставка-конкурс технического творчества «Мир моделирования», направленные на развитие образовательной робототехники </w:t>
      </w:r>
      <w:r>
        <w:rPr>
          <w:color w:val="000000"/>
        </w:rPr>
        <w:t xml:space="preserve">в</w:t>
      </w:r>
      <w:r>
        <w:rPr>
          <w:color w:val="000000"/>
        </w:rPr>
        <w:t xml:space="preserve"> ЗАТО Северск и повышение интереса обучающихся к научно-техническому творчеству;</w:t>
      </w:r>
      <w:r/>
    </w:p>
    <w:p>
      <w:pPr>
        <w:pStyle w:val="910"/>
        <w:ind w:firstLine="709"/>
        <w:jc w:val="both"/>
        <w:spacing w:before="0" w:beforeAutospacing="0" w:after="0" w:afterAutospacing="0"/>
        <w:widowControl w:val="off"/>
      </w:pPr>
      <w:r>
        <w:rPr>
          <w:color w:val="000000"/>
        </w:rPr>
        <w:t xml:space="preserve">открытая региональная межвузовская олимпиада школьников, очные туры которой</w:t>
      </w:r>
      <w:r>
        <w:rPr>
          <w:color w:val="000000"/>
        </w:rPr>
        <w:br/>
        <w:t xml:space="preserve">на муниципальном уровне обеспечивали участие северских школьников в Национальной технологической олимпиаде, что способствовало дальнейшему участию обучающихся в интеллектуальных мероприятиях областного, федерального, международного уровней;</w:t>
      </w:r>
      <w:r/>
    </w:p>
    <w:p>
      <w:pPr>
        <w:pStyle w:val="910"/>
        <w:ind w:firstLine="709"/>
        <w:jc w:val="both"/>
        <w:spacing w:before="0" w:beforeAutospacing="0" w:after="0" w:afterAutospacing="0"/>
        <w:widowControl w:val="off"/>
      </w:pPr>
      <w:r>
        <w:rPr>
          <w:color w:val="000000"/>
        </w:rPr>
        <w:t xml:space="preserve">мероприяти</w:t>
      </w:r>
      <w:r>
        <w:rPr>
          <w:color w:val="000000"/>
        </w:rPr>
        <w:t xml:space="preserve">е</w:t>
      </w:r>
      <w:r>
        <w:rPr>
          <w:color w:val="000000"/>
        </w:rPr>
        <w:t xml:space="preserve"> «Новогодняя елка для одаренных детей», проводившееся в течение 10 отчетных лет для </w:t>
      </w:r>
      <w:r>
        <w:rPr>
          <w:color w:val="000000"/>
        </w:rPr>
        <w:t xml:space="preserve">обучающихся</w:t>
      </w:r>
      <w:r>
        <w:rPr>
          <w:color w:val="000000"/>
        </w:rPr>
        <w:t xml:space="preserve"> ЗАТО Северск с целью поддержки одаренных детей.</w:t>
      </w:r>
      <w:r/>
    </w:p>
    <w:p>
      <w:pPr>
        <w:pStyle w:val="910"/>
        <w:ind w:firstLine="709"/>
        <w:jc w:val="both"/>
        <w:spacing w:before="0" w:beforeAutospacing="0" w:after="0" w:afterAutospacing="0"/>
        <w:widowControl w:val="off"/>
      </w:pPr>
      <w:r>
        <w:rPr>
          <w:color w:val="000000"/>
        </w:rPr>
        <w:t xml:space="preserve">Также осуществлялись </w:t>
      </w:r>
      <w:r>
        <w:rPr>
          <w:color w:val="000000"/>
        </w:rPr>
        <w:t xml:space="preserve">присуждение</w:t>
      </w:r>
      <w:r>
        <w:rPr>
          <w:color w:val="000000"/>
        </w:rPr>
        <w:t xml:space="preserve"> именных стипендий 50 обучающимся </w:t>
      </w:r>
      <w:r>
        <w:rPr>
          <w:color w:val="000000"/>
        </w:rPr>
        <w:t xml:space="preserve">МОО</w:t>
      </w:r>
      <w:r>
        <w:rPr>
          <w:color w:val="000000"/>
        </w:rPr>
        <w:t xml:space="preserve">, ставшим победителями и призерами этапов Всероссийской олимпиады школьников, </w:t>
      </w:r>
      <w:r>
        <w:rPr>
          <w:color w:val="000000"/>
        </w:rPr>
        <w:t xml:space="preserve">единоразовая</w:t>
      </w:r>
      <w:r>
        <w:rPr>
          <w:color w:val="000000"/>
        </w:rPr>
        <w:t xml:space="preserve"> выплата в размере 100 тыс. и 30 тыс. руб. выпускникам, набравшим 100 баллов по учебному предмету по результатам ЕГЭ, и педагогическим работникам, подготовившим выпускников, набравших 100 баллов по результатам ЕГЭ соответственно.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Ежегодно обучающиеся </w:t>
      </w:r>
      <w:r>
        <w:rPr>
          <w:color w:val="000000"/>
        </w:rPr>
        <w:t xml:space="preserve">МОО</w:t>
      </w:r>
      <w:r>
        <w:rPr>
          <w:color w:val="000000"/>
        </w:rPr>
        <w:t xml:space="preserve"> становились лауреатами конкурсов Департамента образования Томской области «Юное дарование Томской области», на соискание премий Томской области в сфере образования, науки, здравоохранения и культуры, Законодательной Думы Томской области.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Для обучающихся города функционировал Межмуниципальный образовательный центр по работе с одаренными детьми «Навигатор» на базе </w:t>
      </w:r>
      <w:r>
        <w:rPr>
          <w:color w:val="000000"/>
        </w:rPr>
        <w:t xml:space="preserve">МАОУ</w:t>
      </w:r>
      <w:r>
        <w:rPr>
          <w:color w:val="000000"/>
        </w:rPr>
        <w:t xml:space="preserve"> «</w:t>
      </w:r>
      <w:r>
        <w:rPr>
          <w:color w:val="000000"/>
        </w:rPr>
        <w:t xml:space="preserve">СОШ</w:t>
      </w:r>
      <w:r>
        <w:rPr>
          <w:color w:val="000000"/>
        </w:rPr>
        <w:t xml:space="preserve"> № 80» (далее – Центр). Ежегодно около 3 500 обучающихся </w:t>
      </w:r>
      <w:r>
        <w:rPr>
          <w:color w:val="000000"/>
        </w:rPr>
        <w:t xml:space="preserve">МОО</w:t>
      </w:r>
      <w:r>
        <w:rPr>
          <w:color w:val="000000"/>
        </w:rPr>
        <w:t xml:space="preserve"> </w:t>
      </w:r>
      <w:bookmarkStart w:id="0" w:name="_GoBack"/>
      <w:r>
        <w:rPr>
          <w:color w:val="000000"/>
        </w:rPr>
        <w:br/>
      </w:r>
      <w:bookmarkEnd w:id="0"/>
      <w:r>
        <w:rPr>
          <w:color w:val="000000"/>
        </w:rPr>
        <w:t xml:space="preserve">(30% от общего числа обучающихся) принимали участие в мероприятиях по программам, направленным на формирование предпринимательских и социальных инициатив молодежи.</w:t>
      </w:r>
      <w:r/>
    </w:p>
    <w:p>
      <w:pPr>
        <w:pStyle w:val="910"/>
        <w:ind w:firstLine="709"/>
        <w:jc w:val="both"/>
        <w:spacing w:before="0" w:beforeAutospacing="0" w:after="0" w:afterAutospacing="0"/>
        <w:widowControl w:val="off"/>
      </w:pPr>
      <w:r>
        <w:rPr>
          <w:color w:val="000000"/>
        </w:rPr>
        <w:t xml:space="preserve">В рамках деятельности Центра осуществлялось финансовое обеспечение проезда и проживания обучающихся </w:t>
      </w:r>
      <w:r>
        <w:rPr>
          <w:color w:val="000000"/>
        </w:rPr>
        <w:t xml:space="preserve">МОО</w:t>
      </w:r>
      <w:r>
        <w:rPr>
          <w:color w:val="000000"/>
        </w:rPr>
        <w:t xml:space="preserve">, участвующих в высокорейтинговых мероприятиях:</w:t>
      </w:r>
      <w:r/>
    </w:p>
    <w:p>
      <w:pPr>
        <w:pStyle w:val="910"/>
        <w:ind w:firstLine="709"/>
        <w:jc w:val="both"/>
        <w:spacing w:before="0" w:beforeAutospacing="0" w:after="0" w:afterAutospacing="0"/>
        <w:widowControl w:val="off"/>
      </w:pPr>
      <w:r>
        <w:rPr>
          <w:color w:val="000000"/>
        </w:rPr>
        <w:t xml:space="preserve">команды из 5 обучающихся </w:t>
      </w:r>
      <w:r>
        <w:rPr>
          <w:color w:val="000000"/>
        </w:rPr>
        <w:t xml:space="preserve">МБОУ</w:t>
      </w:r>
      <w:r>
        <w:rPr>
          <w:color w:val="000000"/>
        </w:rPr>
        <w:t xml:space="preserve"> «</w:t>
      </w:r>
      <w:r>
        <w:rPr>
          <w:color w:val="000000"/>
        </w:rPr>
        <w:t xml:space="preserve">Самусьский</w:t>
      </w:r>
      <w:r>
        <w:rPr>
          <w:color w:val="000000"/>
        </w:rPr>
        <w:t xml:space="preserve"> лицей», принявшей участие</w:t>
      </w:r>
      <w:r>
        <w:rPr>
          <w:color w:val="000000"/>
        </w:rPr>
        <w:br/>
        <w:t xml:space="preserve"> в 2023 году в финале Большой технологической Олимпиады «Искусство-технологии-спорт»;</w:t>
      </w:r>
      <w:r/>
    </w:p>
    <w:p>
      <w:pPr>
        <w:pStyle w:val="910"/>
        <w:ind w:firstLine="709"/>
        <w:jc w:val="both"/>
        <w:spacing w:before="0" w:beforeAutospacing="0" w:after="0" w:afterAutospacing="0"/>
        <w:widowControl w:val="off"/>
      </w:pPr>
      <w:r>
        <w:rPr>
          <w:color w:val="000000"/>
        </w:rPr>
        <w:t xml:space="preserve">6 обучающихся, принявших участие в </w:t>
      </w:r>
      <w:r>
        <w:rPr>
          <w:color w:val="000000"/>
        </w:rPr>
        <w:t xml:space="preserve">IX</w:t>
      </w:r>
      <w:r>
        <w:rPr>
          <w:color w:val="000000"/>
        </w:rPr>
        <w:t xml:space="preserve"> Международном кубке здоровья (</w:t>
      </w:r>
      <w:r>
        <w:rPr>
          <w:color w:val="000000"/>
        </w:rPr>
        <w:t xml:space="preserve">г.Иркутск</w:t>
      </w:r>
      <w:r>
        <w:rPr>
          <w:color w:val="000000"/>
        </w:rPr>
        <w:t xml:space="preserve">);</w:t>
      </w:r>
      <w:r/>
    </w:p>
    <w:p>
      <w:pPr>
        <w:pStyle w:val="910"/>
        <w:ind w:firstLine="709"/>
        <w:jc w:val="both"/>
        <w:spacing w:before="0" w:beforeAutospacing="0" w:after="0" w:afterAutospacing="0"/>
        <w:widowControl w:val="off"/>
      </w:pPr>
      <w:r>
        <w:rPr>
          <w:color w:val="000000"/>
        </w:rPr>
        <w:t xml:space="preserve">обучающейся </w:t>
      </w:r>
      <w:r>
        <w:rPr>
          <w:color w:val="000000"/>
        </w:rPr>
        <w:t xml:space="preserve">МБОУ</w:t>
      </w:r>
      <w:r>
        <w:rPr>
          <w:color w:val="000000"/>
        </w:rPr>
        <w:t xml:space="preserve"> «</w:t>
      </w:r>
      <w:r>
        <w:rPr>
          <w:color w:val="000000"/>
        </w:rPr>
        <w:t xml:space="preserve">СОШ</w:t>
      </w:r>
      <w:r>
        <w:rPr>
          <w:color w:val="000000"/>
        </w:rPr>
        <w:t xml:space="preserve"> № 83», принявшей участие в 2024 году в чемпионате «</w:t>
      </w:r>
      <w:r>
        <w:rPr>
          <w:color w:val="000000"/>
        </w:rPr>
        <w:t xml:space="preserve">Профессионалитет</w:t>
      </w:r>
      <w:r>
        <w:rPr>
          <w:color w:val="000000"/>
        </w:rPr>
        <w:t xml:space="preserve">» (</w:t>
      </w:r>
      <w:r>
        <w:rPr>
          <w:color w:val="000000"/>
        </w:rPr>
        <w:t xml:space="preserve">г.Нижний</w:t>
      </w:r>
      <w:r>
        <w:rPr>
          <w:color w:val="000000"/>
        </w:rPr>
        <w:t xml:space="preserve"> Новгород);</w:t>
      </w:r>
      <w:r/>
    </w:p>
    <w:p>
      <w:pPr>
        <w:pStyle w:val="910"/>
        <w:ind w:firstLine="709"/>
        <w:jc w:val="both"/>
        <w:spacing w:before="0" w:beforeAutospacing="0" w:after="0" w:afterAutospacing="0"/>
        <w:widowControl w:val="off"/>
      </w:pPr>
      <w:r>
        <w:rPr>
          <w:color w:val="000000"/>
        </w:rPr>
        <w:t xml:space="preserve">2 обучающихся </w:t>
      </w:r>
      <w:r>
        <w:rPr>
          <w:color w:val="000000"/>
        </w:rPr>
        <w:t xml:space="preserve">МБОУ</w:t>
      </w:r>
      <w:r>
        <w:rPr>
          <w:color w:val="000000"/>
        </w:rPr>
        <w:t xml:space="preserve"> «</w:t>
      </w:r>
      <w:r>
        <w:rPr>
          <w:color w:val="000000"/>
        </w:rPr>
        <w:t xml:space="preserve">СОШ</w:t>
      </w:r>
      <w:r>
        <w:rPr>
          <w:color w:val="000000"/>
        </w:rPr>
        <w:t xml:space="preserve"> № 198» и </w:t>
      </w:r>
      <w:r>
        <w:rPr>
          <w:color w:val="000000"/>
        </w:rPr>
        <w:t xml:space="preserve">МБОУ</w:t>
      </w:r>
      <w:r>
        <w:rPr>
          <w:color w:val="000000"/>
        </w:rPr>
        <w:t xml:space="preserve"> «Северский лицей», принявших участие в 2024 году в смене «Международные умные каникулы» (</w:t>
      </w:r>
      <w:r>
        <w:rPr>
          <w:color w:val="000000"/>
        </w:rPr>
        <w:t xml:space="preserve">ФГБОУ</w:t>
      </w:r>
      <w:r>
        <w:rPr>
          <w:color w:val="000000"/>
        </w:rPr>
        <w:t xml:space="preserve"> «</w:t>
      </w:r>
      <w:r>
        <w:rPr>
          <w:color w:val="000000"/>
        </w:rPr>
        <w:t xml:space="preserve">МДЦ</w:t>
      </w:r>
      <w:r>
        <w:rPr>
          <w:color w:val="000000"/>
        </w:rPr>
        <w:t xml:space="preserve"> «Артек»);</w:t>
      </w:r>
      <w:r/>
    </w:p>
    <w:p>
      <w:pPr>
        <w:pStyle w:val="910"/>
        <w:ind w:firstLine="709"/>
        <w:jc w:val="both"/>
        <w:spacing w:before="0" w:beforeAutospacing="0" w:after="0" w:afterAutospacing="0"/>
        <w:widowControl w:val="off"/>
      </w:pPr>
      <w:r>
        <w:rPr>
          <w:color w:val="000000"/>
        </w:rPr>
        <w:t xml:space="preserve">команды </w:t>
      </w:r>
      <w:r>
        <w:rPr>
          <w:color w:val="000000"/>
        </w:rPr>
        <w:t xml:space="preserve">МБОУ</w:t>
      </w:r>
      <w:r>
        <w:rPr>
          <w:color w:val="000000"/>
        </w:rPr>
        <w:t xml:space="preserve"> «</w:t>
      </w:r>
      <w:r>
        <w:rPr>
          <w:color w:val="000000"/>
        </w:rPr>
        <w:t xml:space="preserve">СОШ</w:t>
      </w:r>
      <w:r>
        <w:rPr>
          <w:color w:val="000000"/>
        </w:rPr>
        <w:t xml:space="preserve"> № 198», принявшей участие в 2024 году</w:t>
      </w:r>
      <w:r>
        <w:rPr>
          <w:color w:val="000000"/>
        </w:rPr>
        <w:br/>
        <w:t xml:space="preserve"> во </w:t>
      </w:r>
      <w:r>
        <w:rPr>
          <w:color w:val="000000"/>
        </w:rPr>
        <w:t xml:space="preserve">II</w:t>
      </w:r>
      <w:r>
        <w:rPr>
          <w:color w:val="000000"/>
        </w:rPr>
        <w:t xml:space="preserve"> Всероссийском слете Всероссийского проекта «Хранители истории» (</w:t>
      </w:r>
      <w:r>
        <w:rPr>
          <w:color w:val="000000"/>
        </w:rPr>
        <w:t xml:space="preserve">г.Москва</w:t>
      </w:r>
      <w:r>
        <w:rPr>
          <w:color w:val="000000"/>
        </w:rPr>
        <w:t xml:space="preserve">); </w:t>
      </w:r>
      <w:r/>
    </w:p>
    <w:p>
      <w:pPr>
        <w:pStyle w:val="910"/>
        <w:ind w:firstLine="709"/>
        <w:jc w:val="both"/>
        <w:spacing w:before="0" w:beforeAutospacing="0" w:after="0" w:afterAutospacing="0"/>
        <w:widowControl w:val="off"/>
      </w:pPr>
      <w:r>
        <w:rPr>
          <w:color w:val="000000"/>
        </w:rPr>
        <w:t xml:space="preserve">3 обучающихся </w:t>
      </w:r>
      <w:r>
        <w:rPr>
          <w:color w:val="000000"/>
        </w:rPr>
        <w:t xml:space="preserve">МБОУ</w:t>
      </w:r>
      <w:r>
        <w:rPr>
          <w:color w:val="000000"/>
        </w:rPr>
        <w:t xml:space="preserve"> «</w:t>
      </w:r>
      <w:r>
        <w:rPr>
          <w:color w:val="000000"/>
        </w:rPr>
        <w:t xml:space="preserve">СОШ</w:t>
      </w:r>
      <w:r>
        <w:rPr>
          <w:color w:val="000000"/>
        </w:rPr>
        <w:t xml:space="preserve"> № 83», принявших участие в 2024 году в финале Школы проектов «Школы </w:t>
      </w:r>
      <w:r>
        <w:rPr>
          <w:color w:val="000000"/>
        </w:rPr>
        <w:t xml:space="preserve">Росатома</w:t>
      </w:r>
      <w:r>
        <w:rPr>
          <w:color w:val="000000"/>
        </w:rPr>
        <w:t xml:space="preserve">» (</w:t>
      </w:r>
      <w:r>
        <w:rPr>
          <w:color w:val="000000"/>
        </w:rPr>
        <w:t xml:space="preserve">г.Железногорск</w:t>
      </w:r>
      <w:r>
        <w:rPr>
          <w:color w:val="000000"/>
        </w:rPr>
        <w:t xml:space="preserve">).</w:t>
      </w:r>
      <w:r/>
    </w:p>
    <w:p>
      <w:pPr>
        <w:pStyle w:val="910"/>
        <w:ind w:firstLine="709"/>
        <w:jc w:val="both"/>
        <w:spacing w:before="0" w:beforeAutospacing="0" w:after="0" w:afterAutospacing="0"/>
        <w:widowControl w:val="off"/>
      </w:pPr>
      <w:r>
        <w:rPr>
          <w:color w:val="000000"/>
        </w:rPr>
        <w:t xml:space="preserve">С 2022 года на базе </w:t>
      </w:r>
      <w:r>
        <w:rPr>
          <w:color w:val="000000"/>
        </w:rPr>
        <w:t xml:space="preserve">МБУ</w:t>
      </w:r>
      <w:r>
        <w:rPr>
          <w:color w:val="000000"/>
        </w:rPr>
        <w:t xml:space="preserve"> ДО «Центр «Поиск» осуществлял свою работу центр </w:t>
      </w:r>
      <w:r>
        <w:rPr>
          <w:color w:val="000000"/>
        </w:rPr>
        <w:t xml:space="preserve">цифрового образования детей «</w:t>
      </w:r>
      <w:r>
        <w:rPr>
          <w:color w:val="000000"/>
        </w:rPr>
        <w:t xml:space="preserve">IT</w:t>
      </w:r>
      <w:r>
        <w:rPr>
          <w:color w:val="000000"/>
        </w:rPr>
        <w:t xml:space="preserve">-куб» (далее – Центр цифрового образования), гла</w:t>
      </w:r>
      <w:r>
        <w:rPr>
          <w:color w:val="000000"/>
        </w:rPr>
        <w:t xml:space="preserve">вной задачей которого являлось создание инфраструктурной площадки для практико-ориентированной деятельности, обеспечивающей ускоренное освоение обучающимися в возрасте от 5 до 18 лет навыков и компетенций в сфере информационных технологий, робототехники и </w:t>
      </w:r>
      <w:r>
        <w:rPr>
          <w:color w:val="000000"/>
        </w:rPr>
        <w:t xml:space="preserve">IT</w:t>
      </w:r>
      <w:r>
        <w:rPr>
          <w:color w:val="000000"/>
        </w:rPr>
        <w:t xml:space="preserve">-инжиниринга. В Центре цифрового образования ежегодно</w:t>
      </w:r>
      <w:r>
        <w:rPr>
          <w:color w:val="000000"/>
        </w:rPr>
        <w:br/>
        <w:t xml:space="preserve"> реализовались 7 направлений: «Программирование на </w:t>
      </w:r>
      <w:r>
        <w:rPr>
          <w:color w:val="000000"/>
        </w:rPr>
        <w:t xml:space="preserve">Python</w:t>
      </w:r>
      <w:r>
        <w:rPr>
          <w:color w:val="000000"/>
        </w:rPr>
        <w:t xml:space="preserve">», «Программирование роботов», «Разработка </w:t>
      </w:r>
      <w:r>
        <w:rPr>
          <w:color w:val="000000"/>
        </w:rPr>
        <w:t xml:space="preserve">VR</w:t>
      </w:r>
      <w:r>
        <w:rPr>
          <w:color w:val="000000"/>
        </w:rPr>
        <w:t xml:space="preserve">/</w:t>
      </w:r>
      <w:r>
        <w:rPr>
          <w:color w:val="000000"/>
        </w:rPr>
        <w:t xml:space="preserve">AR</w:t>
      </w:r>
      <w:r>
        <w:rPr>
          <w:color w:val="000000"/>
        </w:rPr>
        <w:t xml:space="preserve">-приложений», «Мобильная разработка», «Основы программирования </w:t>
      </w:r>
      <w:r>
        <w:rPr>
          <w:color w:val="000000"/>
        </w:rPr>
        <w:t xml:space="preserve">Java</w:t>
      </w:r>
      <w:r>
        <w:rPr>
          <w:color w:val="000000"/>
        </w:rPr>
        <w:t xml:space="preserve">», «</w:t>
      </w:r>
      <w:r>
        <w:rPr>
          <w:color w:val="000000"/>
        </w:rPr>
        <w:t xml:space="preserve">Кибергигиена</w:t>
      </w:r>
      <w:r>
        <w:rPr>
          <w:color w:val="000000"/>
        </w:rPr>
        <w:t xml:space="preserve"> и работа с большими данными», «Шахматы». Более 2 500 обучающихся ежегодно принимали участие в проведенных на базе Центра цифрового образования мероприятиях: проектных олимпиадах, </w:t>
      </w:r>
      <w:r>
        <w:rPr>
          <w:color w:val="000000"/>
        </w:rPr>
        <w:t xml:space="preserve">хакатонах</w:t>
      </w:r>
      <w:r>
        <w:rPr>
          <w:color w:val="000000"/>
        </w:rPr>
        <w:t xml:space="preserve">, соревнованиях и конкурсах.</w:t>
      </w:r>
      <w:r/>
    </w:p>
    <w:p>
      <w:pPr>
        <w:pStyle w:val="910"/>
        <w:ind w:firstLine="709"/>
        <w:jc w:val="both"/>
        <w:spacing w:before="0" w:beforeAutospacing="0" w:after="0" w:afterAutospacing="0"/>
        <w:widowControl w:val="off"/>
      </w:pPr>
      <w:r>
        <w:rPr>
          <w:color w:val="000000"/>
        </w:rPr>
        <w:t xml:space="preserve">В рамках поддержки и развития одаренных детей ЗАТО Северск проводились разнообразные творческие конкурсы и фестивали, мероприятия социальной, интеллектуальной и технической направленностей (</w:t>
      </w:r>
      <w:r>
        <w:rPr>
          <w:color w:val="000000"/>
        </w:rPr>
        <w:t xml:space="preserve">метапредметная</w:t>
      </w:r>
      <w:r>
        <w:rPr>
          <w:color w:val="000000"/>
        </w:rPr>
        <w:t xml:space="preserve"> олимпиада «Школы </w:t>
      </w:r>
      <w:r>
        <w:rPr>
          <w:color w:val="000000"/>
        </w:rPr>
        <w:t xml:space="preserve">Росатома</w:t>
      </w:r>
      <w:r>
        <w:rPr>
          <w:color w:val="000000"/>
        </w:rPr>
        <w:t xml:space="preserve">», фестиваль детского анимационного творчества «Снежные </w:t>
      </w:r>
      <w:r>
        <w:rPr>
          <w:color w:val="000000"/>
        </w:rPr>
        <w:t xml:space="preserve">мультярики</w:t>
      </w:r>
      <w:r>
        <w:rPr>
          <w:color w:val="000000"/>
        </w:rPr>
        <w:t xml:space="preserve">», фестиваль детского творчества «С</w:t>
      </w:r>
      <w:r>
        <w:rPr>
          <w:color w:val="000000"/>
        </w:rPr>
        <w:t xml:space="preserve">еверские колокольчики», конкурс чтецов «Капели звонкие стихов», конкурс «Юный конструктор», шашечный турнир среди дошкольников «Большая дорога», фестиваль «Красота в движении – здоровье с детства», спортивные праздники «Мама, папа, я – спортивная семья», «</w:t>
      </w:r>
      <w:r>
        <w:rPr>
          <w:color w:val="000000"/>
        </w:rPr>
        <w:t xml:space="preserve">Осьминожки</w:t>
      </w:r>
      <w:r>
        <w:rPr>
          <w:color w:val="000000"/>
        </w:rPr>
        <w:t xml:space="preserve">»).</w:t>
      </w:r>
      <w:r/>
    </w:p>
    <w:p>
      <w:pPr>
        <w:pStyle w:val="910"/>
        <w:ind w:firstLine="709"/>
        <w:jc w:val="both"/>
        <w:spacing w:before="0" w:beforeAutospacing="0" w:after="0" w:afterAutospacing="0"/>
        <w:widowControl w:val="off"/>
      </w:pPr>
      <w:r>
        <w:rPr>
          <w:color w:val="000000"/>
        </w:rPr>
        <w:t xml:space="preserve">Ежегодно обновлялось содержание образовательных программ </w:t>
      </w:r>
      <w:r>
        <w:rPr>
          <w:color w:val="000000"/>
        </w:rPr>
        <w:t xml:space="preserve">МДОО</w:t>
      </w:r>
      <w:r>
        <w:rPr>
          <w:color w:val="000000"/>
        </w:rPr>
        <w:t xml:space="preserve"> в соответствии с задачами обеспечения разностороннего развития детей с учетом их возрастных и индивидуальных особенностей по основным направлениям: физическому, социально-коммуникативному, познавательному, речевому и художественно-эстетическому.</w:t>
      </w:r>
      <w:r/>
    </w:p>
    <w:p>
      <w:pPr>
        <w:pStyle w:val="910"/>
        <w:ind w:firstLine="709"/>
        <w:jc w:val="both"/>
        <w:spacing w:before="0" w:beforeAutospacing="0" w:after="0" w:afterAutospacing="0"/>
        <w:widowControl w:val="off"/>
      </w:pPr>
      <w:r>
        <w:rPr>
          <w:color w:val="000000"/>
        </w:rPr>
        <w:t xml:space="preserve">Также ежегодно </w:t>
      </w:r>
      <w:r>
        <w:rPr>
          <w:color w:val="000000"/>
        </w:rPr>
        <w:t xml:space="preserve">обновлялась развивающая предметно-пространственная среда, которая обеспечивала необходимые возможности для игровой, познавательной, творческой, исследовательской, двигательной активности детей, их эмоциональное благополучие и возможности для самовыражения.</w:t>
      </w:r>
      <w:r/>
    </w:p>
    <w:p>
      <w:pPr>
        <w:pStyle w:val="910"/>
        <w:ind w:firstLine="709"/>
        <w:jc w:val="both"/>
        <w:spacing w:before="0" w:beforeAutospacing="0" w:after="0" w:afterAutospacing="0"/>
        <w:widowControl w:val="off"/>
      </w:pPr>
      <w:r>
        <w:rPr>
          <w:color w:val="000000"/>
        </w:rPr>
        <w:t xml:space="preserve">С целью обеспечения индивидуализации образования, предоставления дошкольникам возможностей реализации своих способностей в различных видах деятельности </w:t>
      </w:r>
      <w:r>
        <w:rPr>
          <w:color w:val="000000"/>
        </w:rPr>
        <w:t xml:space="preserve">в</w:t>
      </w:r>
      <w:r>
        <w:rPr>
          <w:color w:val="000000"/>
        </w:rPr>
        <w:t xml:space="preserve"> ЗАТО Северск ежегодно реализовывались более 20 раз</w:t>
      </w:r>
      <w:r>
        <w:rPr>
          <w:color w:val="000000"/>
        </w:rPr>
        <w:t xml:space="preserve">нообразных муниципальных образовательных событий для дошкольников и их родителей по интеллектуальному, в том числе инженерно-техническому и конструкторскому, гражданско-патриотическому, художественно-эстетическому и социально-коммуникативному направлениям.</w:t>
      </w:r>
      <w:r/>
    </w:p>
    <w:p>
      <w:pPr>
        <w:pStyle w:val="910"/>
        <w:ind w:firstLine="709"/>
        <w:jc w:val="both"/>
        <w:spacing w:before="0" w:beforeAutospacing="0" w:after="0" w:afterAutospacing="0"/>
        <w:widowControl w:val="off"/>
      </w:pPr>
      <w:r>
        <w:rPr>
          <w:color w:val="000000"/>
        </w:rPr>
        <w:t xml:space="preserve">К участию в мероприятиях привлекались воспитанники детских садов, педагоги и родители, социальные партнеры. </w:t>
      </w:r>
      <w:r/>
    </w:p>
    <w:p>
      <w:pPr>
        <w:pStyle w:val="910"/>
        <w:ind w:firstLine="709"/>
        <w:jc w:val="both"/>
        <w:spacing w:before="0" w:beforeAutospacing="0" w:after="0" w:afterAutospacing="0"/>
        <w:widowControl w:val="off"/>
      </w:pPr>
      <w:r>
        <w:rPr>
          <w:color w:val="000000"/>
        </w:rPr>
        <w:t xml:space="preserve">Развитию пространственного мышления дошкольников средствами математической, инженерно-технической и естественно-научной деятельности было уделено особое внимание. Все </w:t>
      </w:r>
      <w:r>
        <w:rPr>
          <w:color w:val="000000"/>
        </w:rPr>
        <w:t xml:space="preserve">МДОО</w:t>
      </w:r>
      <w:r>
        <w:rPr>
          <w:color w:val="000000"/>
        </w:rPr>
        <w:t xml:space="preserve"> были участниками регионального проекта «Развитие пространственного мышления дошкольников как основа формирования естественно-научных, цифровых и инженерных компетенций человека будущего» (срок реализации с 2021 по 2024 год).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В рамках проекта педагогами </w:t>
      </w:r>
      <w:r>
        <w:rPr>
          <w:color w:val="000000"/>
        </w:rPr>
        <w:t xml:space="preserve">МДОО</w:t>
      </w:r>
      <w:r>
        <w:rPr>
          <w:color w:val="000000"/>
        </w:rPr>
        <w:t xml:space="preserve"> разработаны 27 дополнител</w:t>
      </w:r>
      <w:r>
        <w:rPr>
          <w:color w:val="000000"/>
        </w:rPr>
        <w:t xml:space="preserve">ьных образовательных программ естественно-научной направленности, 36 дополнительных образовательных программ технической направленности, 2 парциальные программы, направленные на формирование основ финансовой грамотности и естественно-научных представлений.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Реализация мероприятий подпрограммы 4 бы</w:t>
      </w:r>
      <w:r>
        <w:rPr>
          <w:color w:val="000000"/>
        </w:rPr>
        <w:t xml:space="preserve">ла направлена на решение проблем, выраженных возрастным дисбалансом кадрового педагогического состава и медленным его обновлением, а также на реализацию устойчивой кадровой политики, способствующей инновационному развитию муниципальной системы образования.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Реализация основных общеобразовательных программ в </w:t>
      </w:r>
      <w:r>
        <w:rPr>
          <w:color w:val="000000"/>
        </w:rPr>
        <w:t xml:space="preserve">МОО</w:t>
      </w:r>
      <w:r>
        <w:rPr>
          <w:color w:val="000000"/>
        </w:rPr>
        <w:t xml:space="preserve"> с учетом требований соответствующих федеральных государственных образовательных стандартов включала в себя внедрение профильного обучения и </w:t>
      </w:r>
      <w:r>
        <w:rPr>
          <w:color w:val="000000"/>
        </w:rPr>
        <w:t xml:space="preserve">предпрофильной</w:t>
      </w:r>
      <w:r>
        <w:rPr>
          <w:color w:val="000000"/>
        </w:rPr>
        <w:t xml:space="preserve"> подготовки, оснащение образовательных организаций современным оборудованием.</w:t>
      </w:r>
      <w:r/>
    </w:p>
    <w:p>
      <w:pPr>
        <w:pStyle w:val="910"/>
        <w:ind w:firstLine="709"/>
        <w:jc w:val="both"/>
        <w:spacing w:before="0" w:beforeAutospacing="0" w:after="0" w:afterAutospacing="0"/>
        <w:widowControl w:val="off"/>
      </w:pPr>
      <w:r>
        <w:rPr>
          <w:color w:val="000000"/>
        </w:rPr>
        <w:t xml:space="preserve">Важную роль в обеспечении образовательных организаций педагогическими кадрами играло и играет целевое обучение, 21 выпускник школ ЗАТО Северск продолжи</w:t>
      </w:r>
      <w:r>
        <w:rPr>
          <w:color w:val="000000"/>
        </w:rPr>
        <w:t xml:space="preserve">л</w:t>
      </w:r>
      <w:r>
        <w:rPr>
          <w:color w:val="000000"/>
        </w:rPr>
        <w:t xml:space="preserve"> обучение в Федеральном государственном бюджетном образовательном учреждении высшего образования «Томский государственный педагогический университет» (далее – </w:t>
      </w:r>
      <w:r>
        <w:rPr>
          <w:color w:val="000000"/>
        </w:rPr>
        <w:t xml:space="preserve">ФГБОУ</w:t>
      </w:r>
      <w:r>
        <w:rPr>
          <w:color w:val="000000"/>
        </w:rPr>
        <w:t xml:space="preserve"> ВО «</w:t>
      </w:r>
      <w:r>
        <w:rPr>
          <w:color w:val="000000"/>
        </w:rPr>
        <w:t xml:space="preserve">ТГПУ</w:t>
      </w:r>
      <w:r>
        <w:rPr>
          <w:color w:val="000000"/>
        </w:rPr>
        <w:t xml:space="preserve">»), Федеральном государственном автономном образовательном учреждении высшего образования «Национальный исследовательский Томский государственный университет»</w:t>
      </w:r>
      <w:r>
        <w:rPr>
          <w:color w:val="000000"/>
        </w:rPr>
        <w:br/>
        <w:t xml:space="preserve"> по целевой квоте. С руководителями образовательных организаций были заключены действующие договоры по направлениям русский яз</w:t>
      </w:r>
      <w:r>
        <w:rPr>
          <w:color w:val="000000"/>
        </w:rPr>
        <w:t xml:space="preserve">ык и литература, иностранный язык, начальное и дошкольное образование, математика и информатика, история и обществознание, математика и физика, биология и география, биология и химия, физическая культура, дефектология/логопедия, дополнительное образование.</w:t>
      </w:r>
      <w:r/>
    </w:p>
    <w:p>
      <w:pPr>
        <w:pStyle w:val="910"/>
        <w:ind w:firstLine="709"/>
        <w:jc w:val="both"/>
        <w:spacing w:before="0" w:beforeAutospacing="0" w:after="0" w:afterAutospacing="0"/>
        <w:widowControl w:val="off"/>
      </w:pPr>
      <w:r>
        <w:rPr>
          <w:color w:val="000000"/>
        </w:rPr>
        <w:t xml:space="preserve">В</w:t>
      </w:r>
      <w:r>
        <w:rPr>
          <w:color w:val="000000"/>
        </w:rPr>
        <w:t xml:space="preserve"> ЗАТО Северск реализована программа развития системы наставничества в сфере общего образования ЗАТО Северск, </w:t>
      </w:r>
      <w:r>
        <w:rPr>
          <w:color w:val="000000"/>
        </w:rPr>
        <w:t xml:space="preserve">направленная</w:t>
      </w:r>
      <w:r>
        <w:rPr>
          <w:color w:val="000000"/>
        </w:rPr>
        <w:t xml:space="preserve"> на создание системы профориентации на педагогические специальности путем:</w:t>
      </w:r>
      <w:r/>
    </w:p>
    <w:p>
      <w:pPr>
        <w:pStyle w:val="910"/>
        <w:ind w:firstLine="709"/>
        <w:jc w:val="both"/>
        <w:spacing w:before="0" w:beforeAutospacing="0" w:after="0" w:afterAutospacing="0"/>
        <w:widowControl w:val="off"/>
      </w:pPr>
      <w:r>
        <w:rPr>
          <w:color w:val="000000"/>
        </w:rPr>
        <w:t xml:space="preserve">взаимодействия с </w:t>
      </w:r>
      <w:r>
        <w:rPr>
          <w:color w:val="000000"/>
        </w:rPr>
        <w:t xml:space="preserve">ФГБОУ</w:t>
      </w:r>
      <w:r>
        <w:rPr>
          <w:color w:val="000000"/>
        </w:rPr>
        <w:t xml:space="preserve"> ВО «</w:t>
      </w:r>
      <w:r>
        <w:rPr>
          <w:color w:val="000000"/>
        </w:rPr>
        <w:t xml:space="preserve">ТГПУ</w:t>
      </w:r>
      <w:r>
        <w:rPr>
          <w:color w:val="000000"/>
        </w:rPr>
        <w:t xml:space="preserve">» и Областным государственным бюджетным профессиональным образовательным учреждением «Северский промышленный колледж»;</w:t>
      </w:r>
      <w:r/>
    </w:p>
    <w:p>
      <w:pPr>
        <w:pStyle w:val="910"/>
        <w:ind w:firstLine="709"/>
        <w:jc w:val="both"/>
        <w:spacing w:before="0" w:beforeAutospacing="0" w:after="0" w:afterAutospacing="0"/>
        <w:widowControl w:val="off"/>
      </w:pPr>
      <w:r>
        <w:rPr>
          <w:color w:val="000000"/>
        </w:rPr>
        <w:t xml:space="preserve">организации практик и стажировок на базе образовательных организаций для студентов;</w:t>
      </w:r>
      <w:r/>
    </w:p>
    <w:p>
      <w:pPr>
        <w:pStyle w:val="910"/>
        <w:ind w:firstLine="709"/>
        <w:jc w:val="both"/>
        <w:spacing w:before="0" w:beforeAutospacing="0" w:after="0" w:afterAutospacing="0"/>
        <w:widowControl w:val="off"/>
      </w:pPr>
      <w:r>
        <w:rPr>
          <w:color w:val="000000"/>
        </w:rPr>
        <w:t xml:space="preserve">привлечения педагогических работников образовательных организаций в качестве наставников для студентов;</w:t>
      </w:r>
      <w:r/>
    </w:p>
    <w:p>
      <w:pPr>
        <w:pStyle w:val="910"/>
        <w:ind w:firstLine="709"/>
        <w:jc w:val="both"/>
        <w:spacing w:before="0" w:beforeAutospacing="0" w:after="0" w:afterAutospacing="0"/>
        <w:widowControl w:val="off"/>
      </w:pPr>
      <w:r>
        <w:rPr>
          <w:color w:val="000000"/>
        </w:rPr>
        <w:t xml:space="preserve">открытия психолого-педагогических классов (групп) при содействии </w:t>
      </w:r>
      <w:r>
        <w:rPr>
          <w:color w:val="000000"/>
        </w:rPr>
        <w:t xml:space="preserve">ФГБОУ</w:t>
      </w:r>
      <w:r>
        <w:rPr>
          <w:color w:val="000000"/>
        </w:rPr>
        <w:t xml:space="preserve"> ВО «</w:t>
      </w:r>
      <w:r>
        <w:rPr>
          <w:color w:val="000000"/>
        </w:rPr>
        <w:t xml:space="preserve">ТГПУ</w:t>
      </w:r>
      <w:r>
        <w:rPr>
          <w:color w:val="000000"/>
        </w:rPr>
        <w:t xml:space="preserve">»;</w:t>
      </w:r>
      <w:r/>
    </w:p>
    <w:p>
      <w:pPr>
        <w:pStyle w:val="910"/>
        <w:ind w:firstLine="709"/>
        <w:jc w:val="both"/>
        <w:spacing w:before="0" w:beforeAutospacing="0" w:after="0" w:afterAutospacing="0"/>
        <w:widowControl w:val="off"/>
      </w:pPr>
      <w:r>
        <w:rPr>
          <w:color w:val="000000"/>
        </w:rPr>
        <w:t xml:space="preserve">трудоустройства в общеобразовательные организации студентов, успешно окончивших 3-й курс;</w:t>
      </w:r>
      <w:r/>
    </w:p>
    <w:p>
      <w:pPr>
        <w:pStyle w:val="910"/>
        <w:ind w:firstLine="709"/>
        <w:jc w:val="both"/>
        <w:spacing w:before="0" w:beforeAutospacing="0" w:after="0" w:afterAutospacing="0"/>
        <w:widowControl w:val="off"/>
      </w:pPr>
      <w:r>
        <w:rPr>
          <w:color w:val="000000"/>
        </w:rPr>
        <w:t xml:space="preserve">целевого обучения;</w:t>
      </w:r>
      <w:r/>
    </w:p>
    <w:p>
      <w:pPr>
        <w:pStyle w:val="910"/>
        <w:ind w:firstLine="709"/>
        <w:jc w:val="both"/>
        <w:spacing w:before="0" w:beforeAutospacing="0" w:after="0" w:afterAutospacing="0"/>
        <w:widowControl w:val="off"/>
      </w:pPr>
      <w:r>
        <w:rPr>
          <w:color w:val="000000"/>
        </w:rPr>
        <w:t xml:space="preserve">переподготовки кадров.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В целях непрерывного повышения квалификации педагогических и управленческих кадров отрасли образования проводились курсы повышения квалификации, семинары, проектные лаборатории, заседания методических объединений.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Сложившаяся </w:t>
      </w:r>
      <w:r>
        <w:rPr>
          <w:color w:val="000000"/>
        </w:rPr>
        <w:t xml:space="preserve">в</w:t>
      </w:r>
      <w:r>
        <w:rPr>
          <w:color w:val="000000"/>
        </w:rPr>
        <w:t xml:space="preserve"> ЗАТО Северск система работы с педагогическ</w:t>
      </w:r>
      <w:r>
        <w:rPr>
          <w:color w:val="000000"/>
        </w:rPr>
        <w:t xml:space="preserve">ими кадрами характеризовалась достаточно высоким уровнем результативности, что подтверждалось достижениями педагогов, ставших победителями и призерами, дипломантами и лауреатами различных конкурсов профессионального мастерства муниципального, регионального</w:t>
      </w:r>
      <w:r>
        <w:rPr>
          <w:color w:val="000000"/>
        </w:rPr>
        <w:br/>
        <w:t xml:space="preserve"> и всероссийского уровней.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В </w:t>
      </w:r>
      <w:r>
        <w:rPr>
          <w:color w:val="000000"/>
        </w:rPr>
        <w:t xml:space="preserve">период с 2015 по 2025 год в </w:t>
      </w:r>
      <w:r>
        <w:rPr>
          <w:color w:val="000000"/>
        </w:rPr>
        <w:t xml:space="preserve">рамках реализации мероприятий подпрограммы 5</w:t>
      </w:r>
      <w:r>
        <w:rPr>
          <w:color w:val="000000"/>
        </w:rPr>
        <w:t xml:space="preserve">,</w:t>
      </w:r>
      <w:r>
        <w:rPr>
          <w:color w:val="000000"/>
        </w:rPr>
        <w:t xml:space="preserve"> целями которой </w:t>
      </w:r>
      <w:r>
        <w:rPr>
          <w:color w:val="000000"/>
        </w:rPr>
        <w:t xml:space="preserve">являлись </w:t>
      </w:r>
      <w:r>
        <w:rPr>
          <w:color w:val="000000"/>
        </w:rPr>
        <w:t xml:space="preserve">обеспечение деятельности образовательных </w:t>
      </w:r>
      <w:r>
        <w:rPr>
          <w:color w:val="000000"/>
        </w:rPr>
        <w:t xml:space="preserve">организаций</w:t>
      </w:r>
      <w:r>
        <w:rPr>
          <w:color w:val="000000"/>
        </w:rPr>
        <w:t xml:space="preserve"> ЗАТО Северск, обеспечение реализации работы по развитию форм жизнеустройства детей-сирот</w:t>
      </w:r>
      <w:r>
        <w:rPr>
          <w:color w:val="000000"/>
        </w:rPr>
        <w:br/>
        <w:t xml:space="preserve"> и детей, оставшихся без попечения родителей, были реализованы следующие мероприятия: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на уровне дошкольного образования в рамках решения задачи 1 по организации деятельности дошкольных образовательных организаций обеспечена стопроцентная доступность дошкольного образования уже более 5 лет;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на уровне общего образования в рамках решения задачи 2 по организации деятельности общеобразовательных организаций и организаций дополнительного образования детей: 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внедрены федеральные государственные образовательные стандарты;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проведены процедуры мониторинга качества образования;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обеспечен охват детей в возрасте от 5 до 18 лет услугами дополнительного образования с использованием сертификата дополнительного образования;</w:t>
      </w:r>
      <w:r/>
    </w:p>
    <w:p>
      <w:pPr>
        <w:pStyle w:val="910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обеспечена деятельность советников по воспитанию и классных руководителей.</w:t>
      </w:r>
      <w:r>
        <w:rPr>
          <w:color w:val="000000"/>
        </w:rPr>
      </w:r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В период с 2015 по 2025 год в рамках реализации мероприятий задачи 4 подпрограммы 5 организована деятельность учебно-методического центра военно-патриотического воспитания молодежи «Авангард» на базе </w:t>
      </w:r>
      <w:r>
        <w:rPr>
          <w:color w:val="000000"/>
        </w:rPr>
        <w:t xml:space="preserve">МБОУ</w:t>
      </w:r>
      <w:r>
        <w:rPr>
          <w:color w:val="000000"/>
        </w:rPr>
        <w:t xml:space="preserve"> «</w:t>
      </w:r>
      <w:r>
        <w:rPr>
          <w:color w:val="000000"/>
        </w:rPr>
        <w:t xml:space="preserve">СОШ</w:t>
      </w:r>
      <w:r>
        <w:rPr>
          <w:color w:val="000000"/>
        </w:rPr>
        <w:t xml:space="preserve"> № 90».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С 2023 года согласно вс</w:t>
      </w:r>
      <w:r>
        <w:rPr>
          <w:color w:val="000000"/>
        </w:rPr>
        <w:t xml:space="preserve">тупившим в силу изменениям нормативной правовой базы изменился способ отбора исполнителей услуг в рамках персонифицированного финансирования дополнительного образования детей. Реализуемый финансово-экономический механизм позволил всем организациям, в том ч</w:t>
      </w:r>
      <w:r>
        <w:rPr>
          <w:color w:val="000000"/>
        </w:rPr>
        <w:t xml:space="preserve">исле не являющимся муниципальными учреждениями, имеющим лицензию на ведение образовательной деятельности, получить равный доступ к бюджетному финансированию. С 2023 года услуги дополнительного образования с использованием социального сертификата оказывала </w:t>
      </w:r>
      <w:r>
        <w:rPr>
          <w:color w:val="000000"/>
        </w:rPr>
        <w:t xml:space="preserve">в</w:t>
      </w:r>
      <w:r>
        <w:rPr>
          <w:color w:val="000000"/>
        </w:rPr>
        <w:t xml:space="preserve"> ЗАТО Северск автономная некоммерческая организация профессионального образования «Северская автошкола» по программе подготовки водителей транспортных средств категории «В» для лиц, не достигших 18 лет, а с 2025 года – </w:t>
      </w:r>
      <w:r>
        <w:rPr>
          <w:color w:val="000000"/>
        </w:rPr>
        <w:t xml:space="preserve">ИП</w:t>
      </w:r>
      <w:r>
        <w:rPr>
          <w:color w:val="000000"/>
        </w:rPr>
        <w:t xml:space="preserve"> </w:t>
      </w:r>
      <w:r>
        <w:rPr>
          <w:color w:val="000000"/>
        </w:rPr>
        <w:t xml:space="preserve">А.Р.Манукян</w:t>
      </w:r>
      <w:r>
        <w:rPr>
          <w:color w:val="000000"/>
        </w:rPr>
        <w:t xml:space="preserve"> по программе для детей с ограниченными возможностями здоровья «Эффективная коммуникация, социализация и доступное образование». Услуги оказывались ежегодно</w:t>
      </w:r>
      <w:r>
        <w:rPr>
          <w:color w:val="000000"/>
        </w:rPr>
        <w:br/>
        <w:t xml:space="preserve"> и были высоко оценены потребителями.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В рамках </w:t>
      </w:r>
      <w:r>
        <w:rPr>
          <w:color w:val="000000"/>
        </w:rPr>
        <w:t xml:space="preserve">реализации мероприятий подпрограммы 6 в период с 2015 по 2025 год реализована деятельность, направленная на развитие системы образования, повышение качества образовательного процесса и создание условий для профессионального роста педагогических работников: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ресурсное (организационное, методическое, информационное, те</w:t>
      </w:r>
      <w:r>
        <w:rPr>
          <w:color w:val="000000"/>
        </w:rPr>
        <w:t xml:space="preserve">хническое, транспортное, консультационное) обеспечение организации предоставления общедоступного и бесплатного дошкольного, начального общего, основного общего, среднего общего образования, дополнительного образования детей в муниципальных образовательных </w:t>
      </w:r>
      <w:r>
        <w:rPr>
          <w:color w:val="000000"/>
        </w:rPr>
        <w:t xml:space="preserve">организациях</w:t>
      </w:r>
      <w:r>
        <w:rPr>
          <w:color w:val="000000"/>
        </w:rPr>
        <w:t xml:space="preserve"> ЗАТО Северск;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учет детей, подлежащих обучению по образовательным программам дошкольного образования, и комплектование муниципальных дошкольных образовательных организаций; обеспечение деятельности территориальной психолого-медико-педагогической </w:t>
      </w:r>
      <w:r>
        <w:rPr>
          <w:color w:val="000000"/>
        </w:rPr>
        <w:t xml:space="preserve">комиссии</w:t>
      </w:r>
      <w:r>
        <w:rPr>
          <w:color w:val="000000"/>
        </w:rPr>
        <w:t xml:space="preserve"> ЗАТО Северск; 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обеспечение социально-психолого-педагогического сопровождения семей с детьми, нуждающимися в государственной защите; 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обеспечение деятельности по организации мероприятий в сфере </w:t>
      </w:r>
      <w:r>
        <w:rPr>
          <w:color w:val="000000"/>
        </w:rPr>
        <w:t xml:space="preserve">образования</w:t>
      </w:r>
      <w:r>
        <w:rPr>
          <w:color w:val="000000"/>
        </w:rPr>
        <w:t xml:space="preserve"> ЗАТО Северск (олимпиад, конкурсов, фестивалей, совещаний, конференций, семинаров).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На федеральном портале персонифицированного финансирования дополнительного образования детей была внедрена система персонифицированного учета и персонифицированного финансирования дополнительного образования детей </w:t>
      </w:r>
      <w:r>
        <w:rPr>
          <w:color w:val="000000"/>
        </w:rPr>
        <w:t xml:space="preserve">в</w:t>
      </w:r>
      <w:r>
        <w:rPr>
          <w:color w:val="000000"/>
        </w:rPr>
        <w:t xml:space="preserve"> ЗАТО Северск.</w:t>
      </w:r>
      <w:r/>
    </w:p>
    <w:p>
      <w:pPr>
        <w:pStyle w:val="910"/>
        <w:ind w:firstLine="851"/>
        <w:jc w:val="both"/>
        <w:spacing w:before="0" w:beforeAutospacing="0" w:after="0" w:afterAutospacing="0" w:line="256" w:lineRule="auto"/>
      </w:pPr>
      <w:r>
        <w:rPr>
          <w:color w:val="000000"/>
        </w:rPr>
        <w:t xml:space="preserve">В период с 2023 по 2025 год Муниципальным автономным </w:t>
      </w:r>
      <w:r>
        <w:rPr>
          <w:color w:val="000000"/>
        </w:rPr>
        <w:t xml:space="preserve">учреждением</w:t>
      </w:r>
      <w:r>
        <w:rPr>
          <w:color w:val="000000"/>
        </w:rPr>
        <w:t xml:space="preserve"> ЗАТО Северск «Ресурсный центр образования» (далее – </w:t>
      </w:r>
      <w:r>
        <w:rPr>
          <w:color w:val="000000"/>
        </w:rPr>
        <w:t xml:space="preserve">МАУ</w:t>
      </w:r>
      <w:r>
        <w:rPr>
          <w:color w:val="000000"/>
        </w:rPr>
        <w:t xml:space="preserve"> ЗАТО Северск «</w:t>
      </w:r>
      <w:r>
        <w:rPr>
          <w:color w:val="000000"/>
        </w:rPr>
        <w:t xml:space="preserve">РЦО</w:t>
      </w:r>
      <w:r>
        <w:rPr>
          <w:color w:val="000000"/>
        </w:rPr>
        <w:t xml:space="preserve">») были выданы 3 015 сертификатов дополнительного образования.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Также специалисты </w:t>
      </w:r>
      <w:r>
        <w:rPr>
          <w:color w:val="000000"/>
        </w:rPr>
        <w:t xml:space="preserve">МАУ</w:t>
      </w:r>
      <w:r>
        <w:rPr>
          <w:color w:val="000000"/>
        </w:rPr>
        <w:t xml:space="preserve"> ЗАТО Северск «</w:t>
      </w:r>
      <w:r>
        <w:rPr>
          <w:color w:val="000000"/>
        </w:rPr>
        <w:t xml:space="preserve">РЦО</w:t>
      </w:r>
      <w:r>
        <w:rPr>
          <w:color w:val="000000"/>
        </w:rPr>
        <w:t xml:space="preserve">» осуществляли консультирование, прием документов от граждан и выдачу сертификатов дополнительного образования, </w:t>
      </w:r>
      <w:r>
        <w:rPr>
          <w:color w:val="000000"/>
        </w:rPr>
        <w:t xml:space="preserve">а также</w:t>
      </w:r>
      <w:r>
        <w:rPr>
          <w:color w:val="000000"/>
        </w:rPr>
        <w:t xml:space="preserve"> внесение информации о новых мерах социальной защиты в Единую государственную систему социального обеспечения, сопровождение автоматизированной информационной системы «Сетевой город», информационной системы «Паспорт школы» и</w:t>
      </w:r>
      <w:r>
        <w:rPr>
          <w:b/>
          <w:bCs/>
          <w:color w:val="000000"/>
        </w:rPr>
        <w:t xml:space="preserve"> </w:t>
      </w:r>
      <w:r>
        <w:rPr>
          <w:color w:val="000000"/>
          <w:shd w:val="clear" w:color="auto" w:fill="ffffff"/>
        </w:rPr>
        <w:t xml:space="preserve">федеральной информационной системы «Федеральный реестр сведений о документах об образовании и (или) о квалификации, документах об обучении»</w:t>
      </w:r>
      <w:r>
        <w:rPr>
          <w:color w:val="000000"/>
        </w:rPr>
        <w:t xml:space="preserve">.</w:t>
      </w:r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Выполнение </w:t>
      </w:r>
      <w:r>
        <w:rPr>
          <w:color w:val="000000"/>
        </w:rPr>
        <w:t xml:space="preserve">мероприятий </w:t>
      </w:r>
      <w:hyperlink w:tooltip="#P1527" w:anchor="P1527" w:history="1">
        <w:r>
          <w:rPr>
            <w:rStyle w:val="884"/>
            <w:rFonts w:eastAsia="Liberation Sans"/>
            <w:color w:val="000000"/>
            <w:u w:val="none"/>
          </w:rPr>
          <w:t xml:space="preserve">подпрограммы 7</w:t>
        </w:r>
      </w:hyperlink>
      <w:r>
        <w:rPr>
          <w:color w:val="000000"/>
        </w:rPr>
        <w:t xml:space="preserve"> в период с 2015 по 2025 год осуществлялось в соответствии с годовыми и оперативными планами работы Управления образования </w:t>
      </w:r>
      <w:r>
        <w:rPr>
          <w:color w:val="000000"/>
        </w:rPr>
        <w:t xml:space="preserve">Администрации</w:t>
      </w:r>
      <w:r>
        <w:rPr>
          <w:color w:val="000000"/>
        </w:rPr>
        <w:t xml:space="preserve"> ЗАТО Се</w:t>
      </w:r>
      <w:r>
        <w:rPr>
          <w:color w:val="000000"/>
        </w:rPr>
        <w:t xml:space="preserve">верск, которое реализует меры по полному, качественному и своевременному выполнению мероприятий Программы, а также несет ответственность за рациональное использование выделяемых на их реализацию средств. Часть мероприятий Программы реализована на условиях </w:t>
      </w:r>
      <w:r>
        <w:rPr>
          <w:color w:val="000000"/>
        </w:rPr>
        <w:t xml:space="preserve">софинансирования</w:t>
      </w:r>
      <w:r>
        <w:rPr>
          <w:color w:val="000000"/>
        </w:rPr>
        <w:t xml:space="preserve"> за счет средств областного бюджета, а также внебюджетных источников, а с 2019 года на условиях </w:t>
      </w:r>
      <w:r>
        <w:rPr>
          <w:color w:val="000000"/>
        </w:rPr>
        <w:t xml:space="preserve">софинансирования</w:t>
      </w:r>
      <w:r>
        <w:rPr>
          <w:color w:val="000000"/>
        </w:rPr>
        <w:t xml:space="preserve"> за счет средств федерального бюджета в соответствии с постановлением </w:t>
      </w:r>
      <w:r>
        <w:rPr>
          <w:color w:val="000000"/>
        </w:rPr>
        <w:t xml:space="preserve">Администрации Томской области от 27.09.2019 № 342а «Об утверждении государственной программы «Развитие образования в Томской области».</w:t>
      </w:r>
      <w:r/>
    </w:p>
    <w:p>
      <w:pPr>
        <w:pStyle w:val="910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Реализация Программы позволила достичь роста основных показателей развития сферы образования </w:t>
      </w:r>
      <w:r>
        <w:rPr>
          <w:color w:val="000000"/>
        </w:rPr>
        <w:t xml:space="preserve">в</w:t>
      </w:r>
      <w:r>
        <w:rPr>
          <w:color w:val="000000"/>
        </w:rPr>
        <w:t xml:space="preserve"> ЗАТО Северск. Сведения о составе и значениях основных целевых показателей (индикаторов) результативности муниципальной программы «Развитие образования </w:t>
      </w:r>
      <w:r>
        <w:rPr>
          <w:color w:val="000000"/>
        </w:rPr>
        <w:t xml:space="preserve">в</w:t>
      </w:r>
      <w:r>
        <w:rPr>
          <w:color w:val="000000"/>
        </w:rPr>
        <w:t xml:space="preserve"> ЗАТО Северск» за 2015 - 2025 год</w:t>
      </w:r>
      <w:r>
        <w:rPr>
          <w:color w:val="000000"/>
        </w:rPr>
        <w:t xml:space="preserve">ы</w:t>
      </w:r>
      <w:r>
        <w:rPr>
          <w:color w:val="000000"/>
        </w:rPr>
        <w:t xml:space="preserve"> приведены в таблице 2.</w:t>
      </w:r>
      <w:r>
        <w:rPr>
          <w:color w:val="000000"/>
        </w:rPr>
      </w:r>
    </w:p>
    <w:p>
      <w:pPr>
        <w:pStyle w:val="910"/>
        <w:ind w:firstLine="709"/>
        <w:jc w:val="both"/>
        <w:spacing w:before="0" w:beforeAutospacing="0" w:after="0" w:afterAutospacing="0"/>
        <w:rPr>
          <w:color w:val="000000"/>
        </w:rPr>
        <w:sectPr>
          <w:headerReference w:type="default" r:id="rId8"/>
          <w:headerReference w:type="first" r:id="rId9"/>
          <w:footerReference w:type="default" r:id="rId10"/>
          <w:footerReference w:type="first" r:id="rId11"/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cols w:num="1" w:sep="0" w:space="720" w:equalWidth="1"/>
          <w:docGrid w:linePitch="360"/>
          <w:titlePg/>
        </w:sectPr>
      </w:pPr>
      <w:r>
        <w:rPr>
          <w:color w:val="000000"/>
        </w:rPr>
      </w:r>
      <w:r>
        <w:rPr>
          <w:color w:val="000000"/>
        </w:rPr>
      </w:r>
    </w:p>
    <w:p>
      <w:pPr>
        <w:pStyle w:val="910"/>
        <w:ind w:firstLine="709"/>
        <w:jc w:val="center"/>
        <w:spacing w:before="0" w:beforeAutospacing="0" w:after="0" w:afterAutospacing="0"/>
      </w:pPr>
      <w:r>
        <w:rPr>
          <w:color w:val="000000"/>
        </w:rPr>
        <w:t xml:space="preserve">СВЕДЕНИЯ</w:t>
      </w:r>
      <w:r/>
    </w:p>
    <w:p>
      <w:pPr>
        <w:pStyle w:val="910"/>
        <w:ind w:firstLine="709"/>
        <w:jc w:val="center"/>
        <w:spacing w:before="0" w:beforeAutospacing="0" w:after="0" w:afterAutospacing="0"/>
      </w:pPr>
      <w:r>
        <w:rPr>
          <w:color w:val="000000"/>
        </w:rPr>
        <w:t xml:space="preserve">о составе и значениях основных целевых показателей (индикаторов) результативности муниципальной</w:t>
      </w:r>
      <w:r>
        <w:rPr>
          <w:color w:val="000000"/>
        </w:rPr>
        <w:br/>
        <w:t xml:space="preserve"> программы «Развитие образования </w:t>
      </w:r>
      <w:r>
        <w:rPr>
          <w:color w:val="000000"/>
        </w:rPr>
        <w:t xml:space="preserve">в</w:t>
      </w:r>
      <w:r>
        <w:rPr>
          <w:color w:val="000000"/>
        </w:rPr>
        <w:t xml:space="preserve"> ЗАТО Северск» за 2015 - 2025 год</w:t>
      </w:r>
      <w:r>
        <w:rPr>
          <w:color w:val="000000"/>
        </w:rPr>
        <w:t xml:space="preserve">ы</w:t>
      </w:r>
      <w:r/>
    </w:p>
    <w:p>
      <w:pPr>
        <w:pStyle w:val="910"/>
        <w:ind w:firstLine="709"/>
        <w:jc w:val="right"/>
        <w:spacing w:before="120" w:beforeAutospacing="0" w:after="0" w:afterAutospacing="0"/>
        <w:rPr>
          <w:color w:val="000000"/>
        </w:rPr>
      </w:pPr>
      <w:r>
        <w:rPr>
          <w:color w:val="000000"/>
        </w:rPr>
        <w:t xml:space="preserve">Таблица 2</w:t>
      </w:r>
      <w:r>
        <w:rPr>
          <w:color w:val="000000"/>
        </w:rPr>
      </w:r>
    </w:p>
    <w:tbl>
      <w:tblPr>
        <w:tblStyle w:val="758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818"/>
        <w:gridCol w:w="1276"/>
        <w:gridCol w:w="709"/>
        <w:gridCol w:w="709"/>
        <w:gridCol w:w="709"/>
        <w:gridCol w:w="709"/>
        <w:gridCol w:w="709"/>
        <w:gridCol w:w="709"/>
        <w:gridCol w:w="709"/>
        <w:gridCol w:w="709"/>
        <w:gridCol w:w="709"/>
        <w:gridCol w:w="709"/>
        <w:gridCol w:w="709"/>
      </w:tblGrid>
      <w:tr>
        <w:tblPrEx/>
        <w:trPr>
          <w:trHeight w:val="455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35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№</w:t>
            </w:r>
            <w:r/>
          </w:p>
          <w:p>
            <w:pPr>
              <w:jc w:val="center"/>
              <w:spacing w:after="0" w:line="235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п/п</w:t>
            </w:r>
            <w:r/>
          </w:p>
          <w:p>
            <w:pPr>
              <w:jc w:val="center"/>
              <w:spacing w:after="0"/>
            </w:pPr>
            <w:r/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35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Наименование целевого показателя (индикатора)</w:t>
            </w:r>
            <w:r/>
          </w:p>
          <w:p>
            <w:pPr>
              <w:jc w:val="center"/>
              <w:spacing w:after="0"/>
            </w:pPr>
            <w:r/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35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Единица измерения</w:t>
            </w:r>
            <w:r/>
          </w:p>
          <w:p>
            <w:pPr>
              <w:jc w:val="center"/>
              <w:spacing w:after="0"/>
            </w:pPr>
            <w:r/>
            <w:r/>
          </w:p>
        </w:tc>
        <w:tc>
          <w:tcPr>
            <w:gridSpan w:val="11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795" w:type="dxa"/>
            <w:textDirection w:val="lrTb"/>
            <w:noWrap w:val="false"/>
          </w:tcPr>
          <w:p>
            <w:pPr>
              <w:jc w:val="center"/>
              <w:spacing w:after="0" w:line="235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Значения целевых показателей</w:t>
            </w:r>
            <w:r/>
          </w:p>
        </w:tc>
      </w:tr>
      <w:tr>
        <w:tblPrEx/>
        <w:trPr>
          <w:trHeight w:val="485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/>
            </w:pPr>
            <w:r/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818" w:type="dxa"/>
            <w:vMerge w:val="continue"/>
            <w:textDirection w:val="lrTb"/>
            <w:noWrap w:val="false"/>
          </w:tcPr>
          <w:p>
            <w:pPr>
              <w:jc w:val="center"/>
              <w:spacing w:after="0"/>
            </w:pPr>
            <w:r/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/>
            </w:pPr>
            <w:r/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after="0" w:line="235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2015 год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after="0" w:line="235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2016 год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after="0" w:line="235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2017 год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after="0" w:line="235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2018 год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after="0" w:line="235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2019 год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after="0" w:line="235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2020 год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after="0" w:line="235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2021 год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after="0" w:line="235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2022 год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after="0" w:line="235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2023 год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after="0" w:line="235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2024 год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after="0" w:line="235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2025 год</w:t>
            </w:r>
            <w:r/>
          </w:p>
        </w:tc>
      </w:tr>
    </w:tbl>
    <w:p>
      <w:pPr>
        <w:pStyle w:val="910"/>
        <w:ind w:firstLine="709"/>
        <w:jc w:val="right"/>
        <w:spacing w:before="0" w:beforeAutospacing="0" w:after="0" w:afterAutospacing="0"/>
        <w:rPr>
          <w:color w:val="000000"/>
          <w:sz w:val="2"/>
          <w:szCs w:val="2"/>
        </w:rPr>
      </w:pPr>
      <w:r>
        <w:rPr>
          <w:color w:val="000000"/>
          <w:sz w:val="2"/>
          <w:szCs w:val="2"/>
        </w:rPr>
      </w:r>
      <w:r>
        <w:rPr>
          <w:color w:val="000000"/>
          <w:sz w:val="2"/>
          <w:szCs w:val="2"/>
        </w:rPr>
      </w:r>
    </w:p>
    <w:tbl>
      <w:tblPr>
        <w:tblStyle w:val="758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709"/>
        <w:gridCol w:w="4818"/>
        <w:gridCol w:w="1276"/>
        <w:gridCol w:w="709"/>
        <w:gridCol w:w="709"/>
        <w:gridCol w:w="709"/>
        <w:gridCol w:w="709"/>
        <w:gridCol w:w="709"/>
        <w:gridCol w:w="709"/>
        <w:gridCol w:w="709"/>
        <w:gridCol w:w="709"/>
        <w:gridCol w:w="709"/>
        <w:gridCol w:w="709"/>
        <w:gridCol w:w="709"/>
      </w:tblGrid>
      <w:tr>
        <w:tblPrEx/>
        <w:trPr>
          <w:trHeight w:val="347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jc w:val="center"/>
              <w:spacing w:after="0" w:line="235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after="0" w:line="235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after="0" w:line="235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after="0" w:line="235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after="0" w:line="235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after="0" w:line="235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after="0" w:line="235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after="0" w:line="235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after="0" w:line="235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after="0" w:line="235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after="0" w:line="235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after="0" w:line="235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after="0" w:line="235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14</w:t>
            </w:r>
            <w:r/>
          </w:p>
        </w:tc>
      </w:tr>
      <w:tr>
        <w:tblPrEx/>
        <w:trPr>
          <w:trHeight w:val="411"/>
        </w:trPr>
        <w:tc>
          <w:tcPr>
            <w:gridSpan w:val="14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59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Показатели муниципальной программы «Развитие образования </w:t>
            </w:r>
            <w:r>
              <w:rPr>
                <w:rFonts w:eastAsia="Times New Roman"/>
                <w:color w:val="000000"/>
                <w:sz w:val="24"/>
              </w:rPr>
              <w:t xml:space="preserve">в</w:t>
            </w:r>
            <w:r>
              <w:rPr>
                <w:rFonts w:eastAsia="Times New Roman"/>
                <w:color w:val="000000"/>
                <w:sz w:val="24"/>
              </w:rPr>
              <w:t xml:space="preserve"> ЗАТО Северск»</w:t>
            </w:r>
            <w:r/>
          </w:p>
        </w:tc>
      </w:tr>
      <w:tr>
        <w:tblPrEx/>
        <w:trPr>
          <w:trHeight w:val="187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1.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283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38,5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38,5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43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38,5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38,5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38,5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38,5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38,5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38,5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38,5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38,5</w:t>
            </w:r>
            <w:r/>
          </w:p>
        </w:tc>
      </w:tr>
      <w:tr>
        <w:tblPrEx/>
        <w:trPr>
          <w:trHeight w:val="1814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2.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</w:tr>
      <w:tr>
        <w:tblPrEx/>
        <w:trPr>
          <w:trHeight w:val="189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3.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5,6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5,6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5,6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5,6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5,6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5,6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5,6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5,6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5,6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5,6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5,6</w:t>
            </w:r>
            <w:r/>
          </w:p>
        </w:tc>
      </w:tr>
      <w:tr>
        <w:tblPrEx/>
        <w:trPr>
          <w:trHeight w:val="760"/>
        </w:trPr>
        <w:tc>
          <w:tcPr>
            <w:gridSpan w:val="14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59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Показатели задачи 1 «Развитие современной инфраструктуры образования, обеспечивающей получение </w:t>
            </w:r>
            <w:r>
              <w:rPr>
                <w:rFonts w:eastAsia="Times New Roman"/>
                <w:color w:val="000000"/>
                <w:sz w:val="24"/>
              </w:rPr>
              <w:t xml:space="preserve">населением</w:t>
            </w:r>
            <w:r>
              <w:rPr>
                <w:rFonts w:eastAsia="Times New Roman"/>
                <w:color w:val="000000"/>
                <w:sz w:val="24"/>
              </w:rPr>
              <w:t xml:space="preserve"> ЗАТО Северск качественных образовательных услуг» Программы</w:t>
            </w:r>
            <w:r/>
          </w:p>
        </w:tc>
      </w:tr>
      <w:tr>
        <w:tblPrEx/>
        <w:trPr>
          <w:trHeight w:val="1902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1.1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49,4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57,9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65,9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73,6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84,2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91,3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182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1.2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20</w:t>
            </w:r>
            <w:r/>
          </w:p>
        </w:tc>
      </w:tr>
      <w:tr>
        <w:tblPrEx/>
        <w:trPr>
          <w:trHeight w:val="932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1.3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Доля выполнения плановых значений в отчетный период по капитальным ремонтам и реконструкциям в </w:t>
            </w:r>
            <w:r>
              <w:rPr>
                <w:rFonts w:eastAsia="Times New Roman"/>
                <w:color w:val="000000"/>
                <w:sz w:val="24"/>
              </w:rPr>
              <w:t xml:space="preserve">МДОО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>
          <w:trHeight w:val="133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1.4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Доля выполнения плановых значений в отчетный период по капитальным ремонтам и реконструкциям в </w:t>
            </w:r>
            <w:r>
              <w:rPr>
                <w:rFonts w:eastAsia="Times New Roman"/>
                <w:color w:val="000000"/>
                <w:sz w:val="24"/>
              </w:rPr>
              <w:t xml:space="preserve">МОО</w:t>
            </w:r>
            <w:r>
              <w:rPr>
                <w:rFonts w:eastAsia="Times New Roman"/>
                <w:color w:val="000000"/>
                <w:sz w:val="24"/>
              </w:rPr>
              <w:t xml:space="preserve">, </w:t>
            </w:r>
            <w:r>
              <w:rPr>
                <w:rFonts w:eastAsia="Times New Roman"/>
                <w:color w:val="000000"/>
                <w:sz w:val="24"/>
              </w:rPr>
              <w:t xml:space="preserve">МАУ</w:t>
            </w:r>
            <w:r>
              <w:rPr>
                <w:rFonts w:eastAsia="Times New Roman"/>
                <w:color w:val="000000"/>
                <w:sz w:val="24"/>
              </w:rPr>
              <w:t xml:space="preserve"> ЗАТО Северск «</w:t>
            </w:r>
            <w:r>
              <w:rPr>
                <w:rFonts w:eastAsia="Times New Roman"/>
                <w:color w:val="000000"/>
                <w:sz w:val="24"/>
              </w:rPr>
              <w:t xml:space="preserve">РЦО</w:t>
            </w:r>
            <w:r>
              <w:rPr>
                <w:rFonts w:eastAsia="Times New Roman"/>
                <w:color w:val="000000"/>
                <w:sz w:val="24"/>
              </w:rPr>
              <w:t xml:space="preserve">», </w:t>
            </w:r>
            <w:r>
              <w:rPr>
                <w:rFonts w:eastAsia="Times New Roman"/>
                <w:color w:val="000000"/>
                <w:sz w:val="24"/>
              </w:rPr>
              <w:t xml:space="preserve">МБУ</w:t>
            </w:r>
            <w:r>
              <w:rPr>
                <w:rFonts w:eastAsia="Times New Roman"/>
                <w:color w:val="000000"/>
                <w:sz w:val="24"/>
              </w:rPr>
              <w:t xml:space="preserve"> ДО «Центр «Поиск»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2,5</w:t>
            </w:r>
            <w:r/>
          </w:p>
        </w:tc>
      </w:tr>
      <w:tr>
        <w:tblPrEx/>
        <w:trPr>
          <w:trHeight w:val="1062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1.5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Доля выполнения плановых значений в отчетный период по устройству новых малых архитектурных форм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>
          <w:trHeight w:val="261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1.6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Отношение численности детей в возрасте от 3 до 7 лет, получающих дошк</w:t>
            </w:r>
            <w:r>
              <w:rPr>
                <w:rFonts w:eastAsia="Times New Roman"/>
                <w:color w:val="000000"/>
                <w:sz w:val="24"/>
              </w:rPr>
              <w:t xml:space="preserve">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1294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1.7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Доля воспитанников </w:t>
            </w:r>
            <w:r>
              <w:rPr>
                <w:rFonts w:eastAsia="Times New Roman"/>
                <w:color w:val="000000"/>
                <w:sz w:val="24"/>
              </w:rPr>
              <w:t xml:space="preserve">МДОО</w:t>
            </w:r>
            <w:r>
              <w:rPr>
                <w:rFonts w:eastAsia="Times New Roman"/>
                <w:color w:val="000000"/>
                <w:sz w:val="24"/>
              </w:rPr>
              <w:t xml:space="preserve"> (без учета групп дошкольного образования в </w:t>
            </w:r>
            <w:r>
              <w:rPr>
                <w:rFonts w:eastAsia="Times New Roman"/>
                <w:color w:val="000000"/>
                <w:sz w:val="24"/>
              </w:rPr>
              <w:t xml:space="preserve">МОО</w:t>
            </w:r>
            <w:r>
              <w:rPr>
                <w:rFonts w:eastAsia="Times New Roman"/>
                <w:color w:val="000000"/>
                <w:sz w:val="24"/>
              </w:rPr>
              <w:t xml:space="preserve">), охваченных организованным горячим питанием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</w:tr>
      <w:tr>
        <w:tblPrEx/>
        <w:trPr>
          <w:trHeight w:val="693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1.8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Доля обучающихся </w:t>
            </w:r>
            <w:r>
              <w:rPr>
                <w:rFonts w:eastAsia="Times New Roman"/>
                <w:color w:val="000000"/>
                <w:sz w:val="24"/>
              </w:rPr>
              <w:t xml:space="preserve">МОО</w:t>
            </w:r>
            <w:r>
              <w:rPr>
                <w:rFonts w:eastAsia="Times New Roman"/>
                <w:color w:val="000000"/>
                <w:sz w:val="24"/>
              </w:rPr>
              <w:t xml:space="preserve">, охваченных организованным горячим питанием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82,2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</w:tr>
      <w:tr>
        <w:tblPrEx/>
        <w:trPr>
          <w:trHeight w:val="1352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1.9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</w:tr>
      <w:tr>
        <w:tblPrEx/>
        <w:trPr>
          <w:trHeight w:val="247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1.10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Удельный вес численнос</w:t>
            </w:r>
            <w:r>
              <w:rPr>
                <w:rFonts w:eastAsia="Times New Roman"/>
                <w:color w:val="000000"/>
                <w:sz w:val="24"/>
              </w:rPr>
              <w:t xml:space="preserve">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1588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1.11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85,9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86,5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86,5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86,5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86,5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86,5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86,5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86,5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86,5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86,5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74,3</w:t>
            </w:r>
            <w:r/>
          </w:p>
        </w:tc>
      </w:tr>
      <w:tr>
        <w:tblPrEx/>
        <w:trPr>
          <w:trHeight w:val="139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1.12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Число новых мест в </w:t>
            </w:r>
            <w:r>
              <w:rPr>
                <w:rFonts w:eastAsia="Times New Roman"/>
                <w:color w:val="000000"/>
                <w:sz w:val="24"/>
              </w:rPr>
              <w:t xml:space="preserve">школах</w:t>
            </w:r>
            <w:r>
              <w:rPr>
                <w:rFonts w:eastAsia="Times New Roman"/>
                <w:color w:val="000000"/>
                <w:sz w:val="24"/>
              </w:rPr>
              <w:t xml:space="preserve"> ЗАТО Северск, в том числе введенных путем строительства объектов инфраструктуры общего образования, всего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65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59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69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47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42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1.13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Число новых ученических мест в общеобразовательных организациях, </w:t>
            </w:r>
            <w:r>
              <w:rPr>
                <w:rFonts w:eastAsia="Times New Roman"/>
                <w:color w:val="000000"/>
                <w:sz w:val="24"/>
              </w:rPr>
              <w:t xml:space="preserve">созданных путем эффективного использования имеющихся помещений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65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59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69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47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42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1.14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>
          <w:trHeight w:val="644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1.15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99,2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98,6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99,2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98,2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92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98,2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98,1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98,2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95,5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94,4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1.16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Число сохраненных мест в школах посредством капитального ремонта, уменьшающего износ зданий школ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651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900</w:t>
            </w:r>
            <w:r/>
          </w:p>
        </w:tc>
      </w:tr>
      <w:tr>
        <w:tblPrEx/>
        <w:trPr>
          <w:trHeight w:val="1616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1.17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Доля общеобразовательных </w:t>
            </w:r>
            <w:r>
              <w:rPr>
                <w:rFonts w:eastAsia="Times New Roman"/>
                <w:color w:val="000000"/>
                <w:sz w:val="24"/>
              </w:rPr>
              <w:t xml:space="preserve">организаций</w:t>
            </w:r>
            <w:r>
              <w:rPr>
                <w:rFonts w:eastAsia="Times New Roman"/>
                <w:color w:val="000000"/>
                <w:sz w:val="24"/>
              </w:rPr>
              <w:t xml:space="preserve"> ЗАТО Северск, в которых обновлено содержание и методы обучения предметной области «Технология» и других предметных областей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5,6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38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1.18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Доля общеобразовательных </w:t>
            </w:r>
            <w:r>
              <w:rPr>
                <w:rFonts w:eastAsia="Times New Roman"/>
                <w:color w:val="000000"/>
                <w:sz w:val="24"/>
              </w:rPr>
              <w:t xml:space="preserve">организаций</w:t>
            </w:r>
            <w:r>
              <w:rPr>
                <w:rFonts w:eastAsia="Times New Roman"/>
                <w:color w:val="000000"/>
                <w:sz w:val="24"/>
              </w:rPr>
              <w:t xml:space="preserve"> ЗАТО Северск, в которых внедрена целевая модель цифровой образовательной среды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5,6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38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77,7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94,4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1103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1.19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Доля </w:t>
            </w:r>
            <w:r>
              <w:rPr>
                <w:rFonts w:eastAsia="Times New Roman"/>
                <w:color w:val="000000"/>
                <w:sz w:val="24"/>
              </w:rPr>
              <w:t xml:space="preserve">МОО</w:t>
            </w:r>
            <w:r>
              <w:rPr>
                <w:rFonts w:eastAsia="Times New Roman"/>
                <w:color w:val="000000"/>
                <w:sz w:val="24"/>
              </w:rPr>
              <w:t xml:space="preserve">, обеспечивающих обучающихся начального общего образования бесплатным горячим питанием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1684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1.20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Доля </w:t>
            </w:r>
            <w:r>
              <w:rPr>
                <w:rFonts w:eastAsia="Times New Roman"/>
                <w:color w:val="000000"/>
                <w:sz w:val="24"/>
              </w:rPr>
              <w:t xml:space="preserve">МОО</w:t>
            </w:r>
            <w:r>
              <w:rPr>
                <w:rFonts w:eastAsia="Times New Roman"/>
                <w:color w:val="000000"/>
                <w:sz w:val="24"/>
              </w:rPr>
              <w:t xml:space="preserve">, которым оказана государственная поддержка на создание и функционирование детских объединений на базе школ для углубленного изучения математики и информатики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5,6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</w:tr>
      <w:tr>
        <w:tblPrEx/>
        <w:trPr>
          <w:trHeight w:val="1963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1.21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Доля общеобразовательных организаций (объектов капитального ремонта), в которых обеспечены антитеррористическая защищенность, повышение квалификации и оснащение средствами обучения и воспитания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1326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1.22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Доля общеобразовательных организаций (не являющихся объектами капитального ремонта), обеспеченных средствами обучения и воспитания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93,3</w:t>
            </w:r>
            <w:r/>
          </w:p>
        </w:tc>
      </w:tr>
      <w:tr>
        <w:tblPrEx/>
        <w:trPr/>
        <w:tc>
          <w:tcPr>
            <w:gridSpan w:val="14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598" w:type="dxa"/>
            <w:textDirection w:val="lrTb"/>
            <w:noWrap w:val="false"/>
          </w:tcPr>
          <w:p>
            <w:pPr>
              <w:spacing w:after="0"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Показатели задачи 2 «Повышение эффективности управления образованием на основе развития муниципальной системы оценки качества образования, обеспечивающей прозрачность и эффективность принятия управленческих решений в сфере образования» Программы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2.1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Доля обучающихся, охваченных нормативно установленными формами мероприятий по оценке уровня </w:t>
            </w:r>
            <w:r>
              <w:rPr>
                <w:rFonts w:eastAsia="Times New Roman"/>
                <w:color w:val="000000"/>
                <w:sz w:val="24"/>
              </w:rPr>
              <w:t xml:space="preserve">обученности</w:t>
            </w:r>
            <w:r>
              <w:rPr>
                <w:rFonts w:eastAsia="Times New Roman"/>
                <w:color w:val="000000"/>
                <w:sz w:val="24"/>
              </w:rPr>
              <w:t xml:space="preserve"> и </w:t>
            </w:r>
            <w:r>
              <w:rPr>
                <w:rFonts w:eastAsia="Times New Roman"/>
                <w:color w:val="000000"/>
                <w:sz w:val="24"/>
              </w:rPr>
              <w:t xml:space="preserve">сформированности</w:t>
            </w:r>
            <w:r>
              <w:rPr>
                <w:rFonts w:eastAsia="Times New Roman"/>
                <w:color w:val="000000"/>
                <w:sz w:val="24"/>
              </w:rPr>
              <w:t xml:space="preserve"> ключевых компетентностей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65,3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65,3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65,3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2.2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Доля выпускников м</w:t>
            </w:r>
            <w:r>
              <w:rPr>
                <w:rFonts w:eastAsia="Times New Roman"/>
                <w:color w:val="000000"/>
                <w:sz w:val="24"/>
              </w:rPr>
              <w:t xml:space="preserve">униципальных общеобразовательных организаций, сдавших единый государственный экзамен по русскому языку и математике, в общей численности выпускников муниципальных общеобразовательных организаций, сдававших единый государственный экзамен по данным предметам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99,5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99,5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</w:tr>
      <w:tr>
        <w:tblPrEx/>
        <w:trPr/>
        <w:tc>
          <w:tcPr>
            <w:gridSpan w:val="14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598" w:type="dxa"/>
            <w:textDirection w:val="lrTb"/>
            <w:noWrap w:val="false"/>
          </w:tcPr>
          <w:p>
            <w:pPr>
              <w:spacing w:after="0"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Показатели задачи 3 «Формирование комплекса условий для выявления, сопровождения и поддержки одаренных детей, их самореализации, профессионального самоопределения в соответствии со способностями» Программы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3.1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Численность обучающихся по основным общеобразовательным программам, участвующих в олимпиадах и конкурсах различного уровня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чел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4120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4580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4580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4580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4243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4329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4375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4420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4058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4058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4058</w:t>
            </w:r>
            <w:r/>
          </w:p>
        </w:tc>
      </w:tr>
      <w:tr>
        <w:tblPrEx/>
        <w:trPr/>
        <w:tc>
          <w:tcPr>
            <w:gridSpan w:val="14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598" w:type="dxa"/>
            <w:textDirection w:val="lrTb"/>
            <w:noWrap w:val="false"/>
          </w:tcPr>
          <w:p>
            <w:pPr>
              <w:spacing w:after="0"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Показатели задачи 4 «Реализация устойчивой кадровой политики, способствующей инновационному развитию муниципальной системы образования» Программы</w:t>
            </w:r>
            <w:r/>
          </w:p>
        </w:tc>
      </w:tr>
      <w:tr>
        <w:tblPrEx/>
        <w:trPr>
          <w:trHeight w:val="1688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4.1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Удельный вес педагогических работников с высшим образованием в дошкольных организациях, организациях общего и дополнительного образования в общей численности педагогических работников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68,5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68,5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68,5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68,5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68,5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68,5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68,5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68,5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68,5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68,5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68,5</w:t>
            </w:r>
            <w:r/>
          </w:p>
        </w:tc>
      </w:tr>
      <w:tr>
        <w:tblPrEx/>
        <w:trPr>
          <w:trHeight w:val="976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4.2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Удельный вес численности учителей в возрасте до 35 лет в общей численности учителей общеобразовательных организаций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10,2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10,2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10,5</w:t>
            </w:r>
            <w:r/>
          </w:p>
        </w:tc>
      </w:tr>
      <w:tr>
        <w:tblPrEx/>
        <w:trPr>
          <w:trHeight w:val="1698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4.3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Доля педагогических работников общеобразовательных организаций, которым при прохождении аттестации в соответствующем году присвоена первая или высшая категория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15,9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15,9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15</w:t>
            </w:r>
            <w:r/>
          </w:p>
        </w:tc>
      </w:tr>
      <w:tr>
        <w:tblPrEx/>
        <w:trPr/>
        <w:tc>
          <w:tcPr>
            <w:gridSpan w:val="14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598" w:type="dxa"/>
            <w:textDirection w:val="lrTb"/>
            <w:noWrap w:val="false"/>
          </w:tcPr>
          <w:p>
            <w:pPr>
              <w:spacing w:after="0"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Показатели задачи 5 «Обеспечение деятельности образовательных </w:t>
            </w:r>
            <w:r>
              <w:rPr>
                <w:rFonts w:eastAsia="Times New Roman"/>
                <w:color w:val="000000"/>
                <w:sz w:val="24"/>
              </w:rPr>
              <w:t xml:space="preserve">организаций</w:t>
            </w:r>
            <w:r>
              <w:rPr>
                <w:rFonts w:eastAsia="Times New Roman"/>
                <w:color w:val="000000"/>
                <w:sz w:val="24"/>
              </w:rPr>
              <w:t xml:space="preserve"> ЗАТО Северск, обеспечение реализации работы по развитию форм жизнеустройства детей-сирот и детей, оставшихся без попечения родителей» Программы</w:t>
            </w:r>
            <w:r/>
          </w:p>
        </w:tc>
      </w:tr>
      <w:tr>
        <w:tblPrEx/>
        <w:trPr>
          <w:trHeight w:val="121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5.1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Доля функционирующих дошкольных образовательных организаций в общей численности дошкольных образовательных организаций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338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5.2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5.3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Созданные благоприятные условия для жизни, работы, отдыха и воспитания детей-сирот и детей, оставшихся без попечения родителей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</w:tr>
      <w:tr>
        <w:tblPrEx/>
        <w:trPr>
          <w:trHeight w:val="2151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5.4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Обеспеченная деятельность учебно-методического центра военно-патриотического воспитания молодежи «Авангард» на базе </w:t>
            </w:r>
            <w:r>
              <w:rPr>
                <w:rFonts w:eastAsia="Times New Roman"/>
                <w:color w:val="000000"/>
                <w:sz w:val="24"/>
              </w:rPr>
              <w:t xml:space="preserve">МБОУ</w:t>
            </w:r>
            <w:r>
              <w:rPr>
                <w:rFonts w:eastAsia="Times New Roman"/>
                <w:color w:val="000000"/>
                <w:sz w:val="24"/>
              </w:rPr>
              <w:t xml:space="preserve"> «</w:t>
            </w:r>
            <w:r>
              <w:rPr>
                <w:rFonts w:eastAsia="Times New Roman"/>
                <w:color w:val="000000"/>
                <w:sz w:val="24"/>
              </w:rPr>
              <w:t xml:space="preserve">СОШ</w:t>
            </w:r>
            <w:r>
              <w:rPr>
                <w:rFonts w:eastAsia="Times New Roman"/>
                <w:color w:val="000000"/>
                <w:sz w:val="24"/>
              </w:rPr>
              <w:t xml:space="preserve"> № 90»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5.5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Охват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785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5.6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Доля общеобразовательных организаций, в которых обеспечена деятельность советников по воспитанию и классных руководителей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989"/>
        </w:trPr>
        <w:tc>
          <w:tcPr>
            <w:gridSpan w:val="14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59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Показатели задачи 6 «Обеспечение деятельности Муниципального автономного </w:t>
            </w:r>
            <w:r>
              <w:rPr>
                <w:rFonts w:eastAsia="Times New Roman"/>
                <w:color w:val="000000"/>
                <w:sz w:val="24"/>
              </w:rPr>
              <w:t xml:space="preserve">учреждения</w:t>
            </w:r>
            <w:r>
              <w:rPr>
                <w:rFonts w:eastAsia="Times New Roman"/>
                <w:color w:val="000000"/>
                <w:sz w:val="24"/>
              </w:rPr>
              <w:t xml:space="preserve"> ЗАТО Северск «Ресурсный центр образования», Муниципального казенного учреждения ЗАТО Северск «Централизованная бухгалтерия образовательных учреждений» и Муниципального бюджетного учреждения ЗАТО Северск «Комбинат школьного питания» Программы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6.1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Обеспеченная деятельность </w:t>
            </w:r>
            <w:r>
              <w:rPr>
                <w:rFonts w:eastAsia="Times New Roman"/>
                <w:color w:val="000000"/>
                <w:sz w:val="24"/>
              </w:rPr>
              <w:t xml:space="preserve">МАУ</w:t>
            </w:r>
            <w:r>
              <w:rPr>
                <w:rFonts w:eastAsia="Times New Roman"/>
                <w:color w:val="000000"/>
                <w:sz w:val="24"/>
              </w:rPr>
              <w:t xml:space="preserve"> ЗАТО Северск «</w:t>
            </w:r>
            <w:r>
              <w:rPr>
                <w:rFonts w:eastAsia="Times New Roman"/>
                <w:color w:val="000000"/>
                <w:sz w:val="24"/>
              </w:rPr>
              <w:t xml:space="preserve">РЦО</w:t>
            </w:r>
            <w:r>
              <w:rPr>
                <w:rFonts w:eastAsia="Times New Roman"/>
                <w:color w:val="000000"/>
                <w:sz w:val="24"/>
              </w:rPr>
              <w:t xml:space="preserve">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6.2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Обеспеченная деятельность </w:t>
            </w:r>
            <w:r>
              <w:rPr>
                <w:rFonts w:eastAsia="Times New Roman"/>
                <w:color w:val="000000"/>
                <w:sz w:val="24"/>
              </w:rPr>
              <w:t xml:space="preserve">МКУ</w:t>
            </w:r>
            <w:r>
              <w:rPr>
                <w:rFonts w:eastAsia="Times New Roman"/>
                <w:color w:val="000000"/>
                <w:sz w:val="24"/>
              </w:rPr>
              <w:t xml:space="preserve"> ЗАТО Северск «Централизованная бухгалтерия образовательных учреждений»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6.3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18" w:type="dxa"/>
            <w:textDirection w:val="lrTb"/>
            <w:noWrap w:val="false"/>
          </w:tcPr>
          <w:p>
            <w:pPr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Обеспеченная деятельность Муниципального бюджетного </w:t>
            </w:r>
            <w:r>
              <w:rPr>
                <w:rFonts w:eastAsia="Times New Roman"/>
                <w:color w:val="000000"/>
                <w:sz w:val="24"/>
              </w:rPr>
              <w:t xml:space="preserve">учреждения</w:t>
            </w:r>
            <w:r>
              <w:rPr>
                <w:rFonts w:eastAsia="Times New Roman"/>
                <w:color w:val="000000"/>
                <w:sz w:val="24"/>
              </w:rPr>
              <w:t xml:space="preserve"> ЗАТО Северск «Комбинат школьного питания»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eastAsia="Times New Roman"/>
                <w:color w:val="000000"/>
                <w:sz w:val="24"/>
              </w:rPr>
              <w:t xml:space="preserve">-</w:t>
            </w:r>
            <w:r/>
          </w:p>
        </w:tc>
      </w:tr>
    </w:tbl>
    <w:p>
      <w:pPr>
        <w:pStyle w:val="910"/>
        <w:ind w:firstLine="709"/>
        <w:jc w:val="right"/>
        <w:spacing w:before="0" w:beforeAutospacing="0" w:after="0" w:afterAutospacing="0"/>
      </w:pPr>
      <w:r/>
      <w:r/>
    </w:p>
    <w:p>
      <w:pPr>
        <w:pStyle w:val="910"/>
        <w:ind w:firstLine="709"/>
        <w:jc w:val="both"/>
        <w:spacing w:before="0" w:beforeAutospacing="0" w:after="0" w:afterAutospacing="0"/>
      </w:pPr>
      <w:r>
        <w:rPr>
          <w:color w:val="000000"/>
        </w:rPr>
        <w:t xml:space="preserve">За период реализации Программы в нее были внесены изменения постановлениями Администрации ЗАТО Северск от 24.04.2015 № 808, от 24.08.2015 № 1876, от 30.12.</w:t>
      </w:r>
      <w:r>
        <w:rPr>
          <w:color w:val="000000"/>
        </w:rPr>
        <w:t xml:space="preserve">2015 № 3023, от 15.07.2016 № 1620, от 30.12.2016 № 2981, от 13.07.2017 № 1236, от 29.12.2017 № 2560, от 12.07.2018 № 1276, от 29.12.2018 № 2536, от 18.04.2019 № 699, от 23.07.2019 № 1571, от 31.01.2020 № 117, от 09.10.2020 № 1734, от 29.01.2021 № 133, от 2</w:t>
      </w:r>
      <w:r>
        <w:rPr>
          <w:color w:val="000000"/>
        </w:rPr>
        <w:t xml:space="preserve">6.07.2021 № 1671, от 28.01.2022 № 120, от 29.07.2022 № 1332, от 08.02.2023 № 184-па, от 27.07.2023 № 1395-па, от 14.02.2024 № 485-па, от 23.04.2024 № 1270-па,от 05.11.2024 № 3891-па, от 27.02.2025 № 448-па, от 03.09.2025 № 2179-па, от 30.12.2025 № 3156-па.</w:t>
      </w:r>
      <w:r/>
    </w:p>
    <w:p>
      <w:pPr>
        <w:pStyle w:val="910"/>
        <w:ind w:firstLine="709"/>
        <w:jc w:val="both"/>
        <w:spacing w:before="0" w:beforeAutospacing="0" w:after="0" w:afterAutospacing="0"/>
        <w:widowControl w:val="off"/>
      </w:pPr>
      <w:r>
        <w:rPr>
          <w:color w:val="000000"/>
        </w:rPr>
        <w:t xml:space="preserve">Изменения Программы касались корректировки расходов в соответствии с решениями </w:t>
      </w:r>
      <w:r>
        <w:rPr>
          <w:color w:val="000000"/>
        </w:rPr>
        <w:t xml:space="preserve">Думы</w:t>
      </w:r>
      <w:r>
        <w:rPr>
          <w:color w:val="000000"/>
        </w:rPr>
        <w:t xml:space="preserve"> ЗАТО Северск о бюджете ЗАТО Северск и постановлением Администрации ЗАТО Северск от 24.09.2018 № 1797 «Об утверждении Порядка принятия решений о разработке </w:t>
      </w:r>
      <w:r>
        <w:rPr>
          <w:color w:val="000000"/>
        </w:rPr>
        <w:t xml:space="preserve">муниципальных программ ЗАТО Северск Томской области, их формирования и реализации».</w:t>
      </w:r>
      <w:r/>
    </w:p>
    <w:p>
      <w:pPr>
        <w:pStyle w:val="910"/>
        <w:ind w:firstLine="709"/>
        <w:jc w:val="both"/>
        <w:spacing w:before="0" w:beforeAutospacing="0" w:after="0" w:afterAutospacing="0"/>
        <w:widowControl w:val="off"/>
      </w:pPr>
      <w:r>
        <w:rPr>
          <w:color w:val="000000"/>
        </w:rPr>
        <w:t xml:space="preserve">В ходе проводимой ежегодной оценки </w:t>
      </w:r>
      <w:r>
        <w:rPr>
          <w:color w:val="000000"/>
        </w:rPr>
        <w:t xml:space="preserve">достижения запланированных результатов Программы фактические значения показателей (индикаторов) сопоставлялись с плановыми значениями. В соответствии с Порядком проведения оценки эффективности реализации муниципальных программ, утвержденным постановлением </w:t>
      </w:r>
      <w:r>
        <w:rPr>
          <w:color w:val="000000"/>
        </w:rPr>
        <w:t xml:space="preserve">Администрации</w:t>
      </w:r>
      <w:r>
        <w:rPr>
          <w:color w:val="000000"/>
        </w:rPr>
        <w:t xml:space="preserve"> ЗАТО Северск от 16.04.2015 № 707 «Об утверждении Порядка проведения оценки эффективности реализации муниципальных программ ЗАТО Северск», проводилась оценка эффективности реализации Программы.</w:t>
      </w:r>
      <w:r/>
    </w:p>
    <w:p>
      <w:pPr>
        <w:pStyle w:val="910"/>
        <w:ind w:firstLine="709"/>
        <w:jc w:val="both"/>
        <w:spacing w:before="0" w:beforeAutospacing="0" w:after="0" w:afterAutospacing="0"/>
        <w:widowControl w:val="off"/>
      </w:pPr>
      <w:r>
        <w:rPr>
          <w:color w:val="000000"/>
        </w:rPr>
        <w:t xml:space="preserve">Средняя оценка эффективности реализации Программы по пятибалльной шкале за все годы ее реализации – высокая эффективность (оценка 5).</w:t>
      </w:r>
      <w:r/>
    </w:p>
    <w:p>
      <w:pPr>
        <w:pStyle w:val="910"/>
        <w:ind w:firstLine="709"/>
        <w:jc w:val="both"/>
        <w:spacing w:before="0" w:beforeAutospacing="0" w:after="0" w:afterAutospacing="0"/>
        <w:widowControl w:val="off"/>
      </w:pPr>
      <w:r>
        <w:rPr>
          <w:color w:val="000000"/>
        </w:rPr>
        <w:t xml:space="preserve">Фактические и плановые значения целевых показателей результативности Программы, фактические и плановые объемы финансирования, направленные на реализацию Программы, ежегодно публиковались в соответствии с требованиями Порядка</w:t>
      </w:r>
      <w:r>
        <w:rPr>
          <w:color w:val="000000"/>
        </w:rPr>
        <w:t xml:space="preserve"> </w:t>
      </w:r>
      <w:r>
        <w:rPr>
          <w:color w:val="000000"/>
        </w:rPr>
        <w:t xml:space="preserve">принятия решений о разработке муниципальных программ ЗАТО Северск Томской области, их формирования и реализации</w:t>
      </w:r>
      <w:r>
        <w:rPr>
          <w:color w:val="000000"/>
        </w:rPr>
        <w:t xml:space="preserve">, утвержденного постановлением Администрации ЗАТО Северск от 24.09.2018 № 1797 «Об утверждении Порядка принятия решений о разработке муниципальных программ ЗАТО Северск Томской области, их формирования и реализации».</w:t>
      </w:r>
      <w:r/>
    </w:p>
    <w:sectPr>
      <w:footnotePr/>
      <w:endnotePr/>
      <w:type w:val="nextPage"/>
      <w:pgSz w:w="16838" w:h="11906" w:orient="landscape"/>
      <w:pgMar w:top="1701" w:right="1134" w:bottom="567" w:left="1134" w:header="425" w:footer="709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PT Astra Serif">
    <w:panose1 w:val="020A0603040505020204"/>
  </w:font>
  <w:font w:name="Liberation Sans">
    <w:panose1 w:val="020B0604020202020204"/>
  </w:font>
  <w:font w:name="SimSun">
    <w:panose1 w:val="02010600030101010101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4"/>
      <w:spacing w:after="0" w:line="240" w:lineRule="auto"/>
      <w:rPr>
        <w:sz w:val="16"/>
      </w:rPr>
    </w:pPr>
    <w:r>
      <w:t xml:space="preserve">Внутренний</w:t>
    </w:r>
    <w:r>
      <w:t xml:space="preserve"> </w:t>
    </w:r>
    <w:r>
      <w:t xml:space="preserve">номер</w:t>
    </w:r>
    <w:r>
      <w:t xml:space="preserve">: 0377835</w:t>
    </w:r>
    <w:r>
      <w:rPr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4"/>
      <w:spacing w:after="0" w:line="240" w:lineRule="auto"/>
      <w:rPr>
        <w:sz w:val="16"/>
      </w:rPr>
    </w:pPr>
    <w:r>
      <w:t xml:space="preserve">Внутренний</w:t>
    </w:r>
    <w:r>
      <w:t xml:space="preserve"> </w:t>
    </w:r>
    <w:r>
      <w:t xml:space="preserve">номер</w:t>
    </w:r>
    <w:r>
      <w:t xml:space="preserve">: 0377835</w:t>
    </w:r>
    <w:r>
      <w:rPr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2"/>
      <w:jc w:val="center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PAGE \* MERGEFORMAT</w:instrText>
    </w:r>
    <w:r>
      <w:rPr>
        <w:sz w:val="24"/>
        <w:szCs w:val="24"/>
      </w:rPr>
      <w:fldChar w:fldCharType="separate"/>
    </w:r>
    <w:r>
      <w:rPr>
        <w:sz w:val="24"/>
        <w:szCs w:val="24"/>
      </w:rPr>
      <w:t xml:space="preserve">19</w:t>
    </w:r>
    <w:r>
      <w:rPr>
        <w:sz w:val="24"/>
        <w:szCs w:val="24"/>
      </w:rPr>
      <w:fldChar w:fldCharType="end"/>
    </w:r>
    <w:r>
      <w:rPr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2"/>
      <w:jc w:val="center"/>
      <w:rPr>
        <w:sz w:val="24"/>
        <w:szCs w:val="24"/>
      </w:rPr>
    </w:pPr>
    <w:r>
      <w:rPr>
        <w:sz w:val="24"/>
        <w:szCs w:val="24"/>
      </w:rPr>
    </w:r>
    <w:r>
      <w:rPr>
        <w:sz w:val="24"/>
        <w:szCs w:val="24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SimSun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4" w:default="1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705">
    <w:name w:val="Heading 1"/>
    <w:basedOn w:val="704"/>
    <w:next w:val="704"/>
    <w:link w:val="733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06">
    <w:name w:val="Heading 2"/>
    <w:basedOn w:val="704"/>
    <w:next w:val="704"/>
    <w:link w:val="734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07">
    <w:name w:val="Heading 3"/>
    <w:basedOn w:val="704"/>
    <w:next w:val="704"/>
    <w:link w:val="735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08">
    <w:name w:val="Heading 4"/>
    <w:basedOn w:val="704"/>
    <w:next w:val="704"/>
    <w:link w:val="736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09">
    <w:name w:val="Heading 5"/>
    <w:basedOn w:val="704"/>
    <w:next w:val="704"/>
    <w:link w:val="737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10">
    <w:name w:val="Heading 6"/>
    <w:basedOn w:val="704"/>
    <w:next w:val="704"/>
    <w:link w:val="738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11">
    <w:name w:val="Heading 7"/>
    <w:basedOn w:val="704"/>
    <w:next w:val="704"/>
    <w:link w:val="739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12">
    <w:name w:val="Heading 8"/>
    <w:basedOn w:val="704"/>
    <w:next w:val="704"/>
    <w:link w:val="74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13">
    <w:name w:val="Heading 9"/>
    <w:basedOn w:val="704"/>
    <w:next w:val="704"/>
    <w:link w:val="74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14" w:default="1">
    <w:name w:val="Default Paragraph Font"/>
    <w:uiPriority w:val="1"/>
    <w:semiHidden/>
    <w:unhideWhenUsed/>
  </w:style>
  <w:style w:type="table" w:styleId="71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6" w:default="1">
    <w:name w:val="No List"/>
    <w:uiPriority w:val="99"/>
    <w:semiHidden/>
    <w:unhideWhenUsed/>
  </w:style>
  <w:style w:type="character" w:styleId="717" w:customStyle="1">
    <w:name w:val="Heading 1 Char"/>
    <w:basedOn w:val="714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18" w:customStyle="1">
    <w:name w:val="Heading 2 Char"/>
    <w:basedOn w:val="714"/>
    <w:uiPriority w:val="9"/>
    <w:rPr>
      <w:rFonts w:ascii="Liberation Sans" w:hAnsi="Liberation Sans" w:eastAsia="Liberation Sans" w:cs="Liberation Sans"/>
      <w:sz w:val="34"/>
    </w:rPr>
  </w:style>
  <w:style w:type="character" w:styleId="719" w:customStyle="1">
    <w:name w:val="Heading 3 Char"/>
    <w:basedOn w:val="714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20" w:customStyle="1">
    <w:name w:val="Heading 4 Char"/>
    <w:basedOn w:val="71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21" w:customStyle="1">
    <w:name w:val="Heading 5 Char"/>
    <w:basedOn w:val="71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2" w:customStyle="1">
    <w:name w:val="Heading 6 Char"/>
    <w:basedOn w:val="71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3" w:customStyle="1">
    <w:name w:val="Heading 7 Char"/>
    <w:basedOn w:val="71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4" w:customStyle="1">
    <w:name w:val="Heading 8 Char"/>
    <w:basedOn w:val="71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5" w:customStyle="1">
    <w:name w:val="Heading 9 Char"/>
    <w:basedOn w:val="714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6" w:customStyle="1">
    <w:name w:val="Title Char"/>
    <w:basedOn w:val="714"/>
    <w:uiPriority w:val="10"/>
    <w:rPr>
      <w:sz w:val="48"/>
      <w:szCs w:val="48"/>
    </w:rPr>
  </w:style>
  <w:style w:type="character" w:styleId="727" w:customStyle="1">
    <w:name w:val="Subtitle Char"/>
    <w:basedOn w:val="714"/>
    <w:uiPriority w:val="11"/>
    <w:rPr>
      <w:sz w:val="24"/>
      <w:szCs w:val="24"/>
    </w:rPr>
  </w:style>
  <w:style w:type="character" w:styleId="728" w:customStyle="1">
    <w:name w:val="Quote Char"/>
    <w:uiPriority w:val="29"/>
    <w:rPr>
      <w:i/>
    </w:rPr>
  </w:style>
  <w:style w:type="character" w:styleId="729" w:customStyle="1">
    <w:name w:val="Intense Quote Char"/>
    <w:uiPriority w:val="30"/>
    <w:rPr>
      <w:i/>
    </w:rPr>
  </w:style>
  <w:style w:type="character" w:styleId="730" w:customStyle="1">
    <w:name w:val="Caption Char"/>
    <w:basedOn w:val="714"/>
    <w:uiPriority w:val="35"/>
    <w:rPr>
      <w:b/>
      <w:bCs/>
      <w:color w:val="4f81bd" w:themeColor="accent1"/>
      <w:sz w:val="18"/>
      <w:szCs w:val="18"/>
    </w:rPr>
  </w:style>
  <w:style w:type="character" w:styleId="731" w:customStyle="1">
    <w:name w:val="Footnote Text Char"/>
    <w:uiPriority w:val="99"/>
    <w:rPr>
      <w:sz w:val="18"/>
    </w:rPr>
  </w:style>
  <w:style w:type="character" w:styleId="732" w:customStyle="1">
    <w:name w:val="Endnote Text Char"/>
    <w:uiPriority w:val="99"/>
    <w:rPr>
      <w:sz w:val="20"/>
    </w:rPr>
  </w:style>
  <w:style w:type="character" w:styleId="733" w:customStyle="1">
    <w:name w:val="Заголовок 1 Знак"/>
    <w:link w:val="705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34" w:customStyle="1">
    <w:name w:val="Заголовок 2 Знак"/>
    <w:link w:val="706"/>
    <w:uiPriority w:val="9"/>
    <w:rPr>
      <w:rFonts w:ascii="Liberation Sans" w:hAnsi="Liberation Sans" w:eastAsia="Liberation Sans" w:cs="Liberation Sans"/>
      <w:sz w:val="34"/>
    </w:rPr>
  </w:style>
  <w:style w:type="character" w:styleId="735" w:customStyle="1">
    <w:name w:val="Заголовок 3 Знак"/>
    <w:link w:val="707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36" w:customStyle="1">
    <w:name w:val="Заголовок 4 Знак"/>
    <w:link w:val="70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7" w:customStyle="1">
    <w:name w:val="Заголовок 5 Знак"/>
    <w:link w:val="70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8" w:customStyle="1">
    <w:name w:val="Заголовок 6 Знак"/>
    <w:link w:val="71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39" w:customStyle="1">
    <w:name w:val="Заголовок 7 Знак"/>
    <w:link w:val="71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0" w:customStyle="1">
    <w:name w:val="Заголовок 8 Знак"/>
    <w:link w:val="71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1" w:customStyle="1">
    <w:name w:val="Заголовок 9 Знак"/>
    <w:link w:val="71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42">
    <w:name w:val="List Paragraph"/>
    <w:basedOn w:val="704"/>
    <w:uiPriority w:val="34"/>
    <w:qFormat/>
    <w:pPr>
      <w:contextualSpacing/>
      <w:ind w:left="720"/>
    </w:pPr>
  </w:style>
  <w:style w:type="paragraph" w:styleId="743">
    <w:name w:val="No Spacing"/>
    <w:uiPriority w:val="1"/>
    <w:qFormat/>
    <w:rPr>
      <w:lang w:eastAsia="zh-CN"/>
    </w:rPr>
  </w:style>
  <w:style w:type="paragraph" w:styleId="744">
    <w:name w:val="Title"/>
    <w:basedOn w:val="704"/>
    <w:next w:val="704"/>
    <w:link w:val="74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5" w:customStyle="1">
    <w:name w:val="Название Знак"/>
    <w:link w:val="744"/>
    <w:uiPriority w:val="10"/>
    <w:rPr>
      <w:sz w:val="48"/>
      <w:szCs w:val="48"/>
    </w:rPr>
  </w:style>
  <w:style w:type="paragraph" w:styleId="746">
    <w:name w:val="Subtitle"/>
    <w:basedOn w:val="704"/>
    <w:next w:val="704"/>
    <w:link w:val="747"/>
    <w:uiPriority w:val="11"/>
    <w:qFormat/>
    <w:pPr>
      <w:spacing w:before="200" w:after="200"/>
    </w:pPr>
    <w:rPr>
      <w:sz w:val="24"/>
      <w:szCs w:val="24"/>
    </w:rPr>
  </w:style>
  <w:style w:type="character" w:styleId="747" w:customStyle="1">
    <w:name w:val="Подзаголовок Знак"/>
    <w:link w:val="746"/>
    <w:uiPriority w:val="11"/>
    <w:rPr>
      <w:sz w:val="24"/>
      <w:szCs w:val="24"/>
    </w:rPr>
  </w:style>
  <w:style w:type="paragraph" w:styleId="748">
    <w:name w:val="Quote"/>
    <w:basedOn w:val="704"/>
    <w:next w:val="704"/>
    <w:link w:val="749"/>
    <w:uiPriority w:val="29"/>
    <w:qFormat/>
    <w:pPr>
      <w:ind w:left="720" w:right="720"/>
    </w:pPr>
    <w:rPr>
      <w:i/>
    </w:rPr>
  </w:style>
  <w:style w:type="character" w:styleId="749" w:customStyle="1">
    <w:name w:val="Цитата 2 Знак"/>
    <w:link w:val="748"/>
    <w:uiPriority w:val="29"/>
    <w:rPr>
      <w:i/>
    </w:rPr>
  </w:style>
  <w:style w:type="paragraph" w:styleId="750">
    <w:name w:val="Intense Quote"/>
    <w:basedOn w:val="704"/>
    <w:next w:val="704"/>
    <w:link w:val="75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1" w:customStyle="1">
    <w:name w:val="Выделенная цитата Знак"/>
    <w:link w:val="750"/>
    <w:uiPriority w:val="30"/>
    <w:rPr>
      <w:i/>
    </w:rPr>
  </w:style>
  <w:style w:type="paragraph" w:styleId="752">
    <w:name w:val="Header"/>
    <w:basedOn w:val="704"/>
    <w:link w:val="903"/>
    <w:uiPriority w:val="99"/>
    <w:unhideWhenUsed/>
    <w:pPr>
      <w:tabs>
        <w:tab w:val="center" w:pos="4677" w:leader="none"/>
        <w:tab w:val="right" w:pos="9355" w:leader="none"/>
      </w:tabs>
    </w:pPr>
    <w:rPr>
      <w:lang w:val="en-US"/>
    </w:rPr>
  </w:style>
  <w:style w:type="character" w:styleId="753" w:customStyle="1">
    <w:name w:val="Header Char"/>
    <w:uiPriority w:val="99"/>
  </w:style>
  <w:style w:type="paragraph" w:styleId="754">
    <w:name w:val="Footer"/>
    <w:basedOn w:val="704"/>
    <w:link w:val="904"/>
    <w:unhideWhenUsed/>
    <w:pPr>
      <w:tabs>
        <w:tab w:val="center" w:pos="4677" w:leader="none"/>
        <w:tab w:val="right" w:pos="9355" w:leader="none"/>
      </w:tabs>
    </w:pPr>
    <w:rPr>
      <w:lang w:val="en-US"/>
    </w:rPr>
  </w:style>
  <w:style w:type="character" w:styleId="755" w:customStyle="1">
    <w:name w:val="Footer Char"/>
    <w:uiPriority w:val="99"/>
  </w:style>
  <w:style w:type="paragraph" w:styleId="756">
    <w:name w:val="Caption"/>
    <w:basedOn w:val="704"/>
    <w:next w:val="704"/>
    <w:link w:val="757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57" w:customStyle="1">
    <w:name w:val="Название объекта Знак"/>
    <w:link w:val="756"/>
    <w:uiPriority w:val="35"/>
    <w:rPr>
      <w:b/>
      <w:bCs/>
      <w:color w:val="4f81bd"/>
      <w:sz w:val="18"/>
      <w:szCs w:val="18"/>
    </w:rPr>
  </w:style>
  <w:style w:type="table" w:styleId="758">
    <w:name w:val="Table Grid"/>
    <w:basedOn w:val="715"/>
    <w:uiPriority w:val="39"/>
    <w:tblPr/>
  </w:style>
  <w:style w:type="table" w:styleId="759" w:customStyle="1">
    <w:name w:val="Table Grid Light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0">
    <w:name w:val="Plain Table 1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1">
    <w:name w:val="Plain Table 2"/>
    <w:uiPriority w:val="59"/>
    <w:rPr>
      <w:lang w:eastAsia="zh-C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2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3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4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5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00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1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49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84">
    <w:name w:val="Hyperlink"/>
    <w:uiPriority w:val="99"/>
    <w:unhideWhenUsed/>
    <w:rPr>
      <w:color w:val="0000ff"/>
      <w:u w:val="single"/>
    </w:rPr>
  </w:style>
  <w:style w:type="paragraph" w:styleId="885">
    <w:name w:val="footnote text"/>
    <w:basedOn w:val="704"/>
    <w:link w:val="886"/>
    <w:uiPriority w:val="99"/>
    <w:semiHidden/>
    <w:unhideWhenUsed/>
    <w:pPr>
      <w:spacing w:after="40" w:line="240" w:lineRule="auto"/>
    </w:pPr>
    <w:rPr>
      <w:sz w:val="18"/>
    </w:rPr>
  </w:style>
  <w:style w:type="character" w:styleId="886" w:customStyle="1">
    <w:name w:val="Текст сноски Знак"/>
    <w:link w:val="885"/>
    <w:uiPriority w:val="99"/>
    <w:rPr>
      <w:sz w:val="18"/>
    </w:rPr>
  </w:style>
  <w:style w:type="character" w:styleId="887">
    <w:name w:val="footnote reference"/>
    <w:uiPriority w:val="99"/>
    <w:unhideWhenUsed/>
    <w:rPr>
      <w:vertAlign w:val="superscript"/>
    </w:rPr>
  </w:style>
  <w:style w:type="paragraph" w:styleId="888">
    <w:name w:val="endnote text"/>
    <w:basedOn w:val="704"/>
    <w:link w:val="889"/>
    <w:uiPriority w:val="99"/>
    <w:semiHidden/>
    <w:unhideWhenUsed/>
    <w:pPr>
      <w:spacing w:after="0" w:line="240" w:lineRule="auto"/>
    </w:pPr>
    <w:rPr>
      <w:sz w:val="20"/>
    </w:rPr>
  </w:style>
  <w:style w:type="character" w:styleId="889" w:customStyle="1">
    <w:name w:val="Текст концевой сноски Знак"/>
    <w:link w:val="888"/>
    <w:uiPriority w:val="99"/>
    <w:rPr>
      <w:sz w:val="20"/>
    </w:rPr>
  </w:style>
  <w:style w:type="character" w:styleId="890">
    <w:name w:val="endnote reference"/>
    <w:uiPriority w:val="99"/>
    <w:semiHidden/>
    <w:unhideWhenUsed/>
    <w:rPr>
      <w:vertAlign w:val="superscript"/>
    </w:rPr>
  </w:style>
  <w:style w:type="paragraph" w:styleId="891">
    <w:name w:val="toc 1"/>
    <w:basedOn w:val="704"/>
    <w:next w:val="704"/>
    <w:uiPriority w:val="39"/>
    <w:unhideWhenUsed/>
    <w:pPr>
      <w:spacing w:after="57"/>
    </w:pPr>
  </w:style>
  <w:style w:type="paragraph" w:styleId="892">
    <w:name w:val="toc 2"/>
    <w:basedOn w:val="704"/>
    <w:next w:val="704"/>
    <w:uiPriority w:val="39"/>
    <w:unhideWhenUsed/>
    <w:pPr>
      <w:ind w:left="283"/>
      <w:spacing w:after="57"/>
    </w:pPr>
  </w:style>
  <w:style w:type="paragraph" w:styleId="893">
    <w:name w:val="toc 3"/>
    <w:basedOn w:val="704"/>
    <w:next w:val="704"/>
    <w:uiPriority w:val="39"/>
    <w:unhideWhenUsed/>
    <w:pPr>
      <w:ind w:left="567"/>
      <w:spacing w:after="57"/>
    </w:pPr>
  </w:style>
  <w:style w:type="paragraph" w:styleId="894">
    <w:name w:val="toc 4"/>
    <w:basedOn w:val="704"/>
    <w:next w:val="704"/>
    <w:uiPriority w:val="39"/>
    <w:unhideWhenUsed/>
    <w:pPr>
      <w:ind w:left="850"/>
      <w:spacing w:after="57"/>
    </w:pPr>
  </w:style>
  <w:style w:type="paragraph" w:styleId="895">
    <w:name w:val="toc 5"/>
    <w:basedOn w:val="704"/>
    <w:next w:val="704"/>
    <w:uiPriority w:val="39"/>
    <w:unhideWhenUsed/>
    <w:pPr>
      <w:ind w:left="1134"/>
      <w:spacing w:after="57"/>
    </w:pPr>
  </w:style>
  <w:style w:type="paragraph" w:styleId="896">
    <w:name w:val="toc 6"/>
    <w:basedOn w:val="704"/>
    <w:next w:val="704"/>
    <w:uiPriority w:val="39"/>
    <w:unhideWhenUsed/>
    <w:pPr>
      <w:ind w:left="1417"/>
      <w:spacing w:after="57"/>
    </w:pPr>
  </w:style>
  <w:style w:type="paragraph" w:styleId="897">
    <w:name w:val="toc 7"/>
    <w:basedOn w:val="704"/>
    <w:next w:val="704"/>
    <w:uiPriority w:val="39"/>
    <w:unhideWhenUsed/>
    <w:pPr>
      <w:ind w:left="1701"/>
      <w:spacing w:after="57"/>
    </w:pPr>
  </w:style>
  <w:style w:type="paragraph" w:styleId="898">
    <w:name w:val="toc 8"/>
    <w:basedOn w:val="704"/>
    <w:next w:val="704"/>
    <w:uiPriority w:val="39"/>
    <w:unhideWhenUsed/>
    <w:pPr>
      <w:ind w:left="1984"/>
      <w:spacing w:after="57"/>
    </w:pPr>
  </w:style>
  <w:style w:type="paragraph" w:styleId="899">
    <w:name w:val="toc 9"/>
    <w:basedOn w:val="704"/>
    <w:next w:val="704"/>
    <w:uiPriority w:val="39"/>
    <w:unhideWhenUsed/>
    <w:pPr>
      <w:ind w:left="2268"/>
      <w:spacing w:after="57"/>
    </w:pPr>
  </w:style>
  <w:style w:type="paragraph" w:styleId="900">
    <w:name w:val="TOC Heading"/>
    <w:uiPriority w:val="39"/>
    <w:unhideWhenUsed/>
    <w:rPr>
      <w:lang w:eastAsia="zh-CN"/>
    </w:rPr>
  </w:style>
  <w:style w:type="paragraph" w:styleId="901">
    <w:name w:val="table of figures"/>
    <w:basedOn w:val="704"/>
    <w:next w:val="704"/>
    <w:uiPriority w:val="99"/>
    <w:unhideWhenUsed/>
    <w:pPr>
      <w:spacing w:after="0"/>
    </w:pPr>
  </w:style>
  <w:style w:type="paragraph" w:styleId="902" w:customStyle="1">
    <w:name w:val="ConsPlusNormal"/>
    <w:pPr>
      <w:widowControl w:val="off"/>
    </w:pPr>
    <w:rPr>
      <w:rFonts w:ascii="PT Astra Serif" w:hAnsi="PT Astra Serif" w:eastAsia="Times New Roman" w:cs="PT Astra Serif"/>
      <w:sz w:val="22"/>
    </w:rPr>
  </w:style>
  <w:style w:type="character" w:styleId="903" w:customStyle="1">
    <w:name w:val="Верхний колонтитул Знак"/>
    <w:link w:val="752"/>
    <w:uiPriority w:val="99"/>
    <w:rPr>
      <w:sz w:val="22"/>
      <w:szCs w:val="22"/>
      <w:lang w:eastAsia="en-US"/>
    </w:rPr>
  </w:style>
  <w:style w:type="character" w:styleId="904" w:customStyle="1">
    <w:name w:val="Нижний колонтитул Знак"/>
    <w:link w:val="754"/>
    <w:rPr>
      <w:sz w:val="22"/>
      <w:szCs w:val="22"/>
      <w:lang w:eastAsia="en-US"/>
    </w:rPr>
  </w:style>
  <w:style w:type="character" w:styleId="905" w:customStyle="1">
    <w:name w:val="Заголовок №1_"/>
    <w:link w:val="906"/>
    <w:qFormat/>
    <w:rPr>
      <w:rFonts w:eastAsia="Times New Roman"/>
      <w:b/>
      <w:bCs/>
      <w:sz w:val="46"/>
      <w:szCs w:val="46"/>
      <w:shd w:val="clear" w:color="auto" w:fill="ffffff"/>
    </w:rPr>
  </w:style>
  <w:style w:type="paragraph" w:styleId="906" w:customStyle="1">
    <w:name w:val="Заголовок №11"/>
    <w:basedOn w:val="704"/>
    <w:link w:val="905"/>
    <w:qFormat/>
    <w:pPr>
      <w:jc w:val="center"/>
      <w:spacing w:before="1860" w:after="420" w:line="0" w:lineRule="atLeast"/>
      <w:shd w:val="clear" w:color="auto" w:fill="ffffff"/>
      <w:outlineLvl w:val="0"/>
    </w:pPr>
    <w:rPr>
      <w:rFonts w:eastAsia="Times New Roman"/>
      <w:b/>
      <w:bCs/>
      <w:sz w:val="46"/>
      <w:szCs w:val="46"/>
      <w:lang w:val="en-US"/>
    </w:rPr>
  </w:style>
  <w:style w:type="character" w:styleId="907">
    <w:name w:val="Strong"/>
    <w:uiPriority w:val="22"/>
    <w:qFormat/>
    <w:rPr>
      <w:b/>
      <w:bCs/>
    </w:rPr>
  </w:style>
  <w:style w:type="paragraph" w:styleId="908">
    <w:name w:val="Balloon Text"/>
    <w:basedOn w:val="704"/>
    <w:link w:val="909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09" w:customStyle="1">
    <w:name w:val="Текст выноски Знак"/>
    <w:link w:val="908"/>
    <w:uiPriority w:val="99"/>
    <w:semiHidden/>
    <w:rPr>
      <w:rFonts w:ascii="Segoe UI" w:hAnsi="Segoe UI" w:cs="Segoe UI"/>
      <w:sz w:val="18"/>
      <w:szCs w:val="18"/>
      <w:lang w:eastAsia="en-US"/>
    </w:rPr>
  </w:style>
  <w:style w:type="paragraph" w:styleId="910">
    <w:name w:val="Normal (Web)"/>
    <w:basedOn w:val="704"/>
    <w:uiPriority w:val="99"/>
    <w:unhideWhenUsed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911">
    <w:name w:val="FollowedHyperlink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Симон</dc:creator>
  <cp:lastModifiedBy>lebedeva_aa</cp:lastModifiedBy>
  <cp:revision>21</cp:revision>
  <dcterms:created xsi:type="dcterms:W3CDTF">2026-07-01T08:12:00Z</dcterms:created>
  <dcterms:modified xsi:type="dcterms:W3CDTF">2026-07-06T03:55:01Z</dcterms:modified>
  <cp:version>983040</cp:version>
</cp:coreProperties>
</file>