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УТВЕРЖДЕН</w:t>
      </w:r>
      <w:r>
        <w:rPr>
          <w:rFonts w:ascii="Times New Roman" w:hAnsi="Times New Roman" w:eastAsia="Calibri"/>
          <w:sz w:val="24"/>
          <w:szCs w:val="24"/>
        </w:rPr>
        <w:t xml:space="preserve">О</w:t>
      </w:r>
      <w:r>
        <w:rPr>
          <w:rFonts w:ascii="Times New Roman" w:hAnsi="Times New Roman" w:eastAsia="Calibri"/>
          <w:sz w:val="24"/>
          <w:szCs w:val="24"/>
        </w:rPr>
        <w:t xml:space="preserve"> </w:t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12"/>
          <w:szCs w:val="12"/>
        </w:rPr>
      </w:pPr>
      <w:r>
        <w:rPr>
          <w:rFonts w:ascii="Times New Roman" w:hAnsi="Times New Roman" w:eastAsia="Calibri"/>
          <w:sz w:val="12"/>
          <w:szCs w:val="12"/>
        </w:rPr>
      </w:r>
      <w:r>
        <w:rPr>
          <w:rFonts w:ascii="Times New Roman" w:hAnsi="Times New Roman" w:eastAsia="Calibri"/>
          <w:sz w:val="12"/>
          <w:szCs w:val="12"/>
        </w:rPr>
      </w:r>
      <w:r>
        <w:rPr>
          <w:rFonts w:ascii="Times New Roman" w:hAnsi="Times New Roman" w:eastAsia="Calibri"/>
          <w:sz w:val="12"/>
          <w:szCs w:val="12"/>
        </w:rPr>
      </w:r>
    </w:p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постановлением</w:t>
      </w:r>
      <w:bookmarkStart w:id="0" w:name="_GoBack"/>
      <w:r/>
      <w:bookmarkEnd w:id="0"/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Администрации</w:t>
      </w:r>
      <w:r>
        <w:rPr>
          <w:rFonts w:ascii="Times New Roman" w:hAnsi="Times New Roman" w:eastAsia="Calibri"/>
          <w:sz w:val="24"/>
          <w:szCs w:val="24"/>
        </w:rPr>
        <w:t xml:space="preserve"> ЗАТО Северск</w:t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left="5670"/>
        <w:jc w:val="both"/>
        <w:spacing w:after="0" w:line="240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от _09.07.2026_ № _1348-па_</w:t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pStyle w:val="909"/>
        <w:contextualSpacing/>
        <w:ind w:firstLine="709"/>
        <w:jc w:val="right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center"/>
        <w:spacing w:before="0" w:beforeAutospacing="0" w:after="0" w:afterAutospacing="0" w:line="252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910"/>
        <w:contextualSpacing/>
        <w:ind w:firstLine="709"/>
        <w:jc w:val="center"/>
        <w:spacing w:before="0" w:beforeAutospacing="0" w:after="0" w:afterAutospacing="0" w:line="252" w:lineRule="auto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910"/>
        <w:contextualSpacing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bCs/>
          <w:color w:val="000000"/>
        </w:rPr>
        <w:t xml:space="preserve">ПОЛОЖЕНИЕ</w:t>
      </w:r>
      <w:r>
        <w:rPr>
          <w:color w:val="000000"/>
        </w:rPr>
      </w:r>
      <w:r>
        <w:rPr>
          <w:color w:val="000000"/>
        </w:rPr>
      </w:r>
    </w:p>
    <w:p>
      <w:pPr>
        <w:pStyle w:val="909"/>
        <w:contextualSpacing/>
        <w:jc w:val="center"/>
        <w:spacing w:before="0" w:beforeAutospacing="0" w:after="0" w:afterAutospacing="0" w:line="252" w:lineRule="auto"/>
        <w:rPr>
          <w:bCs/>
          <w:color w:val="000000"/>
        </w:rPr>
      </w:pPr>
      <w:r>
        <w:rPr>
          <w:bCs/>
          <w:color w:val="000000"/>
        </w:rPr>
        <w:t xml:space="preserve">о составе, порядке подготовки документов территориального планирования городского </w:t>
      </w:r>
      <w:r>
        <w:rPr>
          <w:bCs/>
          <w:color w:val="000000"/>
        </w:rPr>
        <w:t xml:space="preserve">округа</w:t>
      </w:r>
      <w:r>
        <w:rPr>
          <w:bCs/>
          <w:color w:val="000000"/>
        </w:rPr>
        <w:t xml:space="preserve"> ЗАТО Северск Томской области, порядке подготовки изменений </w:t>
      </w:r>
      <w:r>
        <w:rPr>
          <w:bCs/>
          <w:color w:val="000000"/>
        </w:rPr>
        <w:br/>
      </w:r>
      <w:r>
        <w:rPr>
          <w:bCs/>
          <w:color w:val="000000"/>
        </w:rPr>
        <w:t xml:space="preserve">и внесения их в такие документы, а также составе, порядке подготовки планов </w:t>
      </w:r>
      <w:r>
        <w:rPr>
          <w:bCs/>
          <w:color w:val="000000"/>
        </w:rPr>
        <w:br/>
        <w:t xml:space="preserve">реализации таких документов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909"/>
        <w:contextualSpacing/>
        <w:ind w:firstLine="709"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bCs/>
          <w:color w:val="000000"/>
        </w:rPr>
        <w:t xml:space="preserve">I. ОБЩИЕ ПОЛОЖЕНИЯ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bCs/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contextualSpacing/>
        <w:ind w:firstLine="709"/>
        <w:jc w:val="both"/>
        <w:spacing w:after="0" w:line="252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Положение о составе, порядке подготовки документов территориального планирования городского </w:t>
      </w:r>
      <w:r>
        <w:rPr>
          <w:rFonts w:ascii="Times New Roman" w:hAnsi="Times New Roman"/>
          <w:sz w:val="24"/>
          <w:szCs w:val="24"/>
        </w:rPr>
        <w:t xml:space="preserve">округа</w:t>
      </w:r>
      <w:r>
        <w:rPr>
          <w:rFonts w:ascii="Times New Roman" w:hAnsi="Times New Roman"/>
          <w:sz w:val="24"/>
          <w:szCs w:val="24"/>
        </w:rPr>
        <w:t xml:space="preserve"> ЗАТО Северск Томской област</w:t>
      </w:r>
      <w:r>
        <w:rPr>
          <w:rFonts w:ascii="Times New Roman" w:hAnsi="Times New Roman"/>
          <w:sz w:val="24"/>
          <w:szCs w:val="24"/>
        </w:rPr>
        <w:t xml:space="preserve">и, порядке подготовки изменений и внесения их в такие документы, а также составе, порядке подготовки планов реализации таких документов (далее – Положение) разработано в соответствии </w:t>
      </w:r>
      <w:r>
        <w:rPr>
          <w:rFonts w:ascii="Times New Roman" w:hAnsi="Times New Roman"/>
          <w:sz w:val="24"/>
          <w:szCs w:val="24"/>
        </w:rPr>
        <w:br/>
        <w:t xml:space="preserve">с Градостроительным кодексом Российской Федерации (далее – Градостроител</w:t>
      </w:r>
      <w:r>
        <w:rPr>
          <w:rFonts w:ascii="Times New Roman" w:hAnsi="Times New Roman"/>
          <w:sz w:val="24"/>
          <w:szCs w:val="24"/>
        </w:rPr>
        <w:t xml:space="preserve">ьный кодекс) и определяет состав документов территориального планирования.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52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социальных, экологических и иных фа</w:t>
      </w:r>
      <w:r>
        <w:rPr>
          <w:rFonts w:ascii="Times New Roman" w:hAnsi="Times New Roman"/>
          <w:sz w:val="24"/>
          <w:szCs w:val="24"/>
        </w:rPr>
        <w:t xml:space="preserve">кторов в целях обеспечения устойчивого развития территорий, развития инженерной, транспортной и социальной инфраструктур, обеспечения учета интересов граждан, их объединений и муниципального образования.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3. Документом территориал</w:t>
      </w:r>
      <w:r>
        <w:rPr>
          <w:color w:val="000000"/>
        </w:rPr>
        <w:t xml:space="preserve">ьного планирования городского </w:t>
      </w:r>
      <w:r>
        <w:rPr>
          <w:color w:val="000000"/>
        </w:rPr>
        <w:t xml:space="preserve">округа</w:t>
      </w:r>
      <w:r>
        <w:rPr>
          <w:color w:val="000000"/>
        </w:rPr>
        <w:t xml:space="preserve"> ЗАТО Северск Томской области (далее – городской округ) является Генеральный план городского округа ЗАТО Северск Томской области (далее</w:t>
      </w:r>
      <w:r>
        <w:t xml:space="preserve"> – </w:t>
      </w:r>
      <w:r>
        <w:rPr>
          <w:color w:val="000000"/>
        </w:rPr>
        <w:t xml:space="preserve">Генеральный план). Генеральный план не подлежит применению в части, противоречащей утвержденным документам терр</w:t>
      </w:r>
      <w:r>
        <w:rPr>
          <w:color w:val="000000"/>
        </w:rPr>
        <w:t xml:space="preserve">иториального планирования Российской Федерации, документам территориального планирования Томской области, </w:t>
      </w:r>
      <w:r>
        <w:rPr>
          <w:color w:val="000000"/>
        </w:rPr>
        <w:t xml:space="preserve">со дня утверждения.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4. Подготовка Генерального плана, а также подготовка изменений в него осуществляются </w:t>
      </w:r>
      <w:r>
        <w:rPr>
          <w:color w:val="000000"/>
        </w:rPr>
        <w:t xml:space="preserve">Администрацией</w:t>
      </w:r>
      <w:r>
        <w:rPr>
          <w:color w:val="000000"/>
        </w:rPr>
        <w:t xml:space="preserve"> ЗАТО Северск самостоятельно л</w:t>
      </w:r>
      <w:r>
        <w:rPr>
          <w:color w:val="000000"/>
        </w:rPr>
        <w:t xml:space="preserve">ибо иными лицами, привлекаемыми ею на основании муниципального контракта, заключенного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5. Структурное подразделение </w:t>
      </w:r>
      <w:r>
        <w:rPr>
          <w:color w:val="000000"/>
        </w:rPr>
        <w:t xml:space="preserve">Администрации</w:t>
      </w:r>
      <w:r>
        <w:rPr>
          <w:color w:val="000000"/>
        </w:rPr>
        <w:t xml:space="preserve"> ЗАТО Северск </w:t>
      </w:r>
      <w:r>
        <w:t xml:space="preserve">– </w:t>
      </w:r>
      <w:r>
        <w:rPr>
          <w:color w:val="000000"/>
        </w:rPr>
        <w:t xml:space="preserve">Комитет архитектуры и градостроительства Администрации ЗАТО Северск (далее</w:t>
      </w:r>
      <w:r>
        <w:t xml:space="preserve"> – </w:t>
      </w:r>
      <w:r>
        <w:rPr>
          <w:color w:val="000000"/>
        </w:rPr>
        <w:t xml:space="preserve">ответственное подразделение) непосредственно организует работу по разработке, согласованию </w:t>
      </w:r>
      <w:r>
        <w:rPr>
          <w:color w:val="000000"/>
        </w:rPr>
        <w:br/>
        <w:t xml:space="preserve">и подготовке к утверждению</w:t>
      </w:r>
      <w:r>
        <w:rPr>
          <w:color w:val="000000"/>
        </w:rPr>
        <w:t xml:space="preserve"> Генерального плана, в том числе работу по внесению изменений в него.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6. Генеральный план утверждается на срок не менее чем двадцать лет.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  <w:lang w:val="en-US"/>
        </w:rPr>
        <w:t xml:space="preserve">II</w:t>
      </w:r>
      <w:r>
        <w:rPr>
          <w:color w:val="000000"/>
        </w:rPr>
        <w:t xml:space="preserve">. СОДЕРЖАНИЕ ГЕНЕРАЛЬНОГО ПЛАНА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7. Содержание Генерального плана определяется в соответствии со статьей </w:t>
      </w:r>
      <w:r>
        <w:rPr>
          <w:color w:val="000000"/>
        </w:rPr>
        <w:br/>
        <w:t xml:space="preserve">23 Градос</w:t>
      </w:r>
      <w:r>
        <w:rPr>
          <w:color w:val="000000"/>
        </w:rPr>
        <w:t xml:space="preserve">троительного кодекса.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  <w:lang w:val="en-US"/>
        </w:rPr>
        <w:t xml:space="preserve">III</w:t>
      </w:r>
      <w:r>
        <w:rPr>
          <w:color w:val="000000"/>
        </w:rPr>
        <w:t xml:space="preserve">. ПОРЯДОК ПОДГОТОВКИ ГЕНЕРАЛЬНОГО ПЛАНА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8. Подготовка Генерального плана осуществляется применительно </w:t>
      </w:r>
      <w:r>
        <w:rPr>
          <w:color w:val="000000"/>
        </w:rPr>
        <w:br/>
        <w:t xml:space="preserve">ко всей территории городского округа.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9. Решение о подготовке проекта Генерального плана, а также решение о подготовке предлож</w:t>
      </w:r>
      <w:r>
        <w:rPr>
          <w:color w:val="000000"/>
        </w:rPr>
        <w:t xml:space="preserve">ений о внесении в Генеральный план изменений принимаются </w:t>
      </w:r>
      <w:r>
        <w:rPr>
          <w:color w:val="000000"/>
        </w:rPr>
        <w:t xml:space="preserve">в форме постановления Администрации ЗАТО Северск, которое подлежит публикации </w:t>
      </w:r>
      <w:r>
        <w:rPr>
          <w:rFonts w:ascii="Times New Roman" w:hAnsi="Times New Roman"/>
          <w:sz w:val="24"/>
          <w:szCs w:val="24"/>
        </w:rPr>
        <w:t xml:space="preserve">в средстве массовой информации «Официальный бюллетень муниципальных правовых </w:t>
      </w:r>
      <w:r>
        <w:rPr>
          <w:rFonts w:ascii="Times New Roman" w:hAnsi="Times New Roman"/>
          <w:sz w:val="24"/>
          <w:szCs w:val="24"/>
        </w:rPr>
        <w:t xml:space="preserve">актов</w:t>
      </w:r>
      <w:r>
        <w:rPr>
          <w:rFonts w:ascii="Times New Roman" w:hAnsi="Times New Roman"/>
          <w:sz w:val="24"/>
          <w:szCs w:val="24"/>
        </w:rPr>
        <w:t xml:space="preserve"> ЗАТО Северск» </w:t>
      </w:r>
      <w:r>
        <w:rPr>
          <w:color w:val="000000"/>
        </w:rPr>
        <w:t xml:space="preserve">и размещению  </w:t>
      </w:r>
      <w:r>
        <w:rPr>
          <w:color w:val="000000"/>
        </w:rPr>
        <w:t xml:space="preserve">на официальном сайте Администрации ЗАТО Северск в информационно-телекоммуникационной сети «Интернет» (https://зато-северск.рф).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10. В целях подготовки проекта Генерального плана </w:t>
      </w:r>
      <w:r>
        <w:rPr>
          <w:color w:val="000000"/>
        </w:rPr>
        <w:t xml:space="preserve">Администрация</w:t>
      </w:r>
      <w:r>
        <w:rPr>
          <w:color w:val="000000"/>
        </w:rPr>
        <w:t xml:space="preserve"> ЗАТО Северск обеспечивает: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1) разработку и утверждение технического задания на подготовку проекта Генерального плана, в котором у</w:t>
      </w:r>
      <w:r>
        <w:rPr>
          <w:color w:val="000000"/>
        </w:rPr>
        <w:t xml:space="preserve">казываются: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а) основания для подготовки проекта Генерального плана;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б) основные цели и задачи Генерального плана;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в) сроки и график подготовки проекта Генерального плана;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г) состав и содержание Генерального плана;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д) порядок согласования Генерального плана</w:t>
      </w:r>
      <w:r>
        <w:rPr>
          <w:color w:val="000000"/>
        </w:rPr>
        <w:t xml:space="preserve">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е) требования к количеству экземпляров проекта Генерального плана и их рассылке;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ж) требования к демонстрационным материалам проекта Генерального плана;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з) основные исходные данные для проекта Генерального плана;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и) иные требования;</w:t>
      </w:r>
      <w:r>
        <w:rPr>
          <w:color w:val="000000"/>
        </w:rPr>
      </w:r>
      <w:r>
        <w:rPr>
          <w:color w:val="000000"/>
        </w:rPr>
      </w:r>
    </w:p>
    <w:p>
      <w:pPr>
        <w:contextualSpacing/>
        <w:ind w:firstLine="709"/>
        <w:jc w:val="both"/>
        <w:spacing w:after="0" w:line="252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организацию и проведение в соответствии с действующим законодательством Российской Федерации конкурса для размещения муниципального заказа на подготовку проекта Генерального плана;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52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заключение муниципального контракта на разработку проекта Генеральног</w:t>
      </w:r>
      <w:r>
        <w:rPr>
          <w:rFonts w:ascii="Times New Roman" w:hAnsi="Times New Roman"/>
          <w:sz w:val="24"/>
          <w:szCs w:val="24"/>
        </w:rPr>
        <w:t xml:space="preserve">о плана;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52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 сбор ответственным подразделением совместно с лицом, с которым заключен муниципальный контракт на разработку Генерального плана, исходных данных </w:t>
      </w:r>
      <w:r>
        <w:rPr>
          <w:rFonts w:ascii="Times New Roman" w:hAnsi="Times New Roman"/>
          <w:sz w:val="24"/>
          <w:szCs w:val="24"/>
        </w:rPr>
        <w:br/>
        <w:t xml:space="preserve">для подготовки проекта Генерального плана;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52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разработку проекта Генерального плана в соответствии</w:t>
      </w:r>
      <w:r>
        <w:rPr>
          <w:rFonts w:ascii="Times New Roman" w:hAnsi="Times New Roman"/>
          <w:sz w:val="24"/>
          <w:szCs w:val="24"/>
        </w:rPr>
        <w:t xml:space="preserve"> с условиями муниципального контракта;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52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согласование проекта Генерального плана (при необходимости такого согласования).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52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11. </w:t>
      </w:r>
      <w:r>
        <w:rPr>
          <w:rFonts w:ascii="Times New Roman" w:hAnsi="Times New Roman"/>
          <w:color w:val="000000"/>
          <w:sz w:val="24"/>
          <w:szCs w:val="24"/>
        </w:rPr>
        <w:t xml:space="preserve">Администрация</w:t>
      </w:r>
      <w:r>
        <w:rPr>
          <w:rFonts w:ascii="Times New Roman" w:hAnsi="Times New Roman"/>
          <w:color w:val="000000"/>
          <w:sz w:val="24"/>
          <w:szCs w:val="24"/>
        </w:rPr>
        <w:t xml:space="preserve"> ЗАТО Северск обеспечивает доступ к проекту Генерального плана и материалам по его обоснованию в информационной сист</w:t>
      </w:r>
      <w:r>
        <w:rPr>
          <w:rFonts w:ascii="Times New Roman" w:hAnsi="Times New Roman"/>
          <w:color w:val="000000"/>
          <w:sz w:val="24"/>
          <w:szCs w:val="24"/>
        </w:rPr>
        <w:t xml:space="preserve">еме территориального планирования с использованием официального сайта </w:t>
      </w:r>
      <w:r>
        <w:rPr>
          <w:rFonts w:ascii="Times New Roman" w:hAnsi="Times New Roman"/>
          <w:color w:val="000000"/>
          <w:sz w:val="24"/>
          <w:szCs w:val="24"/>
        </w:rPr>
        <w:t xml:space="preserve">в информационно-телекоммуникационной сети «Интернет» (</w:t>
      </w:r>
      <w:r>
        <w:rPr>
          <w:rFonts w:ascii="Times New Roman" w:hAnsi="Times New Roman"/>
          <w:color w:val="000000"/>
          <w:sz w:val="24"/>
          <w:szCs w:val="24"/>
        </w:rPr>
        <w:t xml:space="preserve">https://fgistp.economy.gov.ru</w:t>
      </w:r>
      <w:r>
        <w:rPr>
          <w:rFonts w:ascii="Times New Roman" w:hAnsi="Times New Roman"/>
          <w:color w:val="000000"/>
          <w:sz w:val="24"/>
          <w:szCs w:val="24"/>
        </w:rPr>
        <w:t xml:space="preserve">)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(далее</w:t>
      </w:r>
      <w:r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 xml:space="preserve">ФГИС ТП) не менее чем за три месяца до его утверждения.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12. Проект Генерального плана подлежит обязательному рассмотрению </w:t>
      </w:r>
      <w:r>
        <w:rPr>
          <w:color w:val="000000"/>
        </w:rPr>
        <w:br/>
        <w:t xml:space="preserve">на общественных обсуждениях или публ</w:t>
      </w:r>
      <w:r>
        <w:rPr>
          <w:color w:val="000000"/>
        </w:rPr>
        <w:t xml:space="preserve">ичных слушаниях в соответствии со статьями </w:t>
      </w:r>
      <w:r>
        <w:rPr>
          <w:color w:val="000000"/>
        </w:rPr>
        <w:br/>
        <w:t xml:space="preserve">5.1 и 28 Градостроительного кодекса, за исключением случаев, установленных Градостроительным кодексом и правовыми актами Томской области.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13. Проект Генерального плана подлежит согласованию с уполномоченными феде</w:t>
      </w:r>
      <w:r>
        <w:rPr>
          <w:color w:val="000000"/>
        </w:rPr>
        <w:t xml:space="preserve">ральными органами исполнительной власти, органами исполнительной власти Томской области, органами местного самоуправления в порядке и случаях, установленных действующим законодательством.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tabs>
          <w:tab w:val="center" w:pos="4749" w:leader="none"/>
        </w:tabs>
        <w:rPr>
          <w:color w:val="000000"/>
        </w:rPr>
      </w:pPr>
      <w:r>
        <w:rPr>
          <w:color w:val="000000"/>
        </w:rPr>
        <w:t xml:space="preserve">14. Протокол общественных обсуждений или публичных слушаний, заключе</w:t>
      </w:r>
      <w:r>
        <w:rPr>
          <w:color w:val="000000"/>
        </w:rPr>
        <w:t xml:space="preserve">ние </w:t>
      </w:r>
      <w:r>
        <w:rPr>
          <w:color w:val="000000"/>
        </w:rPr>
        <w:br/>
        <w:t xml:space="preserve">о результатах общественных обсуждений или публичных слушаний являются обязательными </w:t>
      </w:r>
      <w:r>
        <w:rPr>
          <w:color w:val="000000"/>
        </w:rPr>
        <w:t xml:space="preserve">приложениями к проекту Генерального плана, направляемому </w:t>
      </w:r>
      <w:r>
        <w:rPr>
          <w:color w:val="000000"/>
        </w:rPr>
        <w:t xml:space="preserve">Мэром</w:t>
      </w:r>
      <w:r>
        <w:rPr>
          <w:color w:val="000000"/>
        </w:rPr>
        <w:t xml:space="preserve"> ЗАТО Северск в Думу ЗАТО Северск.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  <w:t xml:space="preserve">15. </w:t>
      </w:r>
      <w:r>
        <w:rPr>
          <w:color w:val="000000"/>
        </w:rPr>
        <w:t xml:space="preserve">Дума</w:t>
      </w:r>
      <w:r>
        <w:rPr>
          <w:color w:val="000000"/>
        </w:rPr>
        <w:t xml:space="preserve"> ЗАТО Северск с учетом протокола общественных обсуждений или пуб</w:t>
      </w:r>
      <w:r>
        <w:rPr>
          <w:color w:val="000000"/>
        </w:rPr>
        <w:t xml:space="preserve">личных слушаний, заключения о результатах общественных обсуждений или публичных слушаний принимает решение об утверждении Генерального плана или об отклонении проекта Генерального плана и о направлении его Мэру ЗАТО Северск на доработку </w:t>
      </w:r>
      <w:r>
        <w:rPr>
          <w:color w:val="000000"/>
        </w:rPr>
        <w:br/>
        <w:t xml:space="preserve">в соответствии с у</w:t>
      </w:r>
      <w:r>
        <w:rPr>
          <w:color w:val="000000"/>
        </w:rPr>
        <w:t xml:space="preserve">казанными протоколом и заключением.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  <w:t xml:space="preserve">16. Решение Думы ЗАТО Северск об утверждении  Генерального плана подлежит </w:t>
      </w:r>
      <w:r>
        <w:rPr>
          <w:b w:val="0"/>
          <w:bCs w:val="0"/>
          <w:color w:val="000000"/>
        </w:rPr>
        <w:t xml:space="preserve">публикации</w:t>
      </w:r>
      <w:r>
        <w:rPr>
          <w:b w:val="0"/>
          <w:bCs w:val="0"/>
          <w:color w:val="000000"/>
        </w:rPr>
        <w:t xml:space="preserve"> в средстве массовой информации «Официальный бюллетень муниципальных правовых актов ЗАТО Северск», размещению  на официальном сайте Администрации ЗАТО Северск в информационно-телекоммуникационной сети «Интернет» (https://зато-северск.рф), во ФГИС ТП в срок</w:t>
      </w:r>
      <w:r>
        <w:rPr>
          <w:b w:val="0"/>
          <w:bCs w:val="0"/>
          <w:color w:val="000000"/>
        </w:rPr>
        <w:t xml:space="preserve">, не превышающий десяти дней со дня принятия указанного  решения Думы ЗАТО Северск.</w:t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  <w:lang w:val="en-US"/>
        </w:rPr>
        <w:t xml:space="preserve">IV</w:t>
      </w:r>
      <w:r>
        <w:rPr>
          <w:color w:val="000000"/>
        </w:rPr>
        <w:t xml:space="preserve">. ПОРЯДОК ПОДГОТОВКИ ИЗМЕНЕНИЙ В ГЕНЕРАЛЬНЫЙ ПЛАН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center"/>
        <w:spacing w:before="0" w:beforeAutospacing="0" w:after="0" w:afterAutospacing="0" w:line="252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17. Основанием для подготовки изменений и внесения их в Генеральный план явля</w:t>
      </w:r>
      <w:r>
        <w:rPr>
          <w:color w:val="000000"/>
        </w:rPr>
        <w:t xml:space="preserve">ются направленные в адрес </w:t>
      </w:r>
      <w:r>
        <w:rPr>
          <w:color w:val="000000"/>
        </w:rPr>
        <w:t xml:space="preserve">Администрации</w:t>
      </w:r>
      <w:r>
        <w:rPr>
          <w:color w:val="000000"/>
        </w:rPr>
        <w:t xml:space="preserve"> ЗАТО Северск на имя Мэра ЗАТО Северск предложения органов государственной власти Российской Федерации, органов государственной власти Томской области, органов местного самоуправления городского округа, а также заинте</w:t>
      </w:r>
      <w:r>
        <w:rPr>
          <w:color w:val="000000"/>
        </w:rPr>
        <w:t xml:space="preserve">ресованных физических и юридических лиц с приложением материалов по обоснованию, указанных в пунктах 12 - 14 раздела III настоящего Положения.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18. Изменения в Генеральный план вносятся в случаях: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1) </w:t>
      </w:r>
      <w:r>
        <w:rPr>
          <w:color w:val="000000"/>
        </w:rPr>
        <w:t xml:space="preserve">изменения / утверждения границ зон с особыми условиями использования территорий, а также границ территорий, подверженных риску возникновения чрезвычайных ситуаций природного и техногенного характера и воздействия их последствий, устанавливаемых в соответст</w:t>
      </w:r>
      <w:r>
        <w:rPr>
          <w:color w:val="000000"/>
        </w:rPr>
        <w:t xml:space="preserve">вии с законодательством Российской Федерации, в том числе утверждаемых в составе документов территориального планирования Российской Федерации, документов территориального планирования Томской области;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2) изменения границ земель сельскохозяйственного назна</w:t>
      </w:r>
      <w:r>
        <w:rPr>
          <w:color w:val="000000"/>
        </w:rPr>
        <w:t xml:space="preserve">чения, границ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границ земель лесного фонда, г</w:t>
      </w:r>
      <w:r>
        <w:rPr>
          <w:color w:val="000000"/>
        </w:rPr>
        <w:t xml:space="preserve">раниц земель водного фонда, границ земель особо охраняемых территорий и объектов, границ земель запаса, в том числе утверждаемых в составе документов территориального планирования Российской Федерации и документов территориального планирования Томской обла</w:t>
      </w:r>
      <w:r>
        <w:rPr>
          <w:color w:val="000000"/>
        </w:rPr>
        <w:t xml:space="preserve">сти;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3) изменения границ сетей инженерно-технического обеспечения, объектов транспортной инфраструктуры и иных объектов федерального, регионального значения, утверждаемых в составе документов территориального планирования Российской Федерации, документов т</w:t>
      </w:r>
      <w:r>
        <w:rPr>
          <w:color w:val="000000"/>
        </w:rPr>
        <w:t xml:space="preserve">ерриториального планирования Томской области;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4) изменения границ земельных участков, которые предоставлены для размещения объектов и сетей инженерно-технического обеспечения, объектов транспортной инфраструктуры, социального обслуживания и иных объектов л</w:t>
      </w:r>
      <w:r>
        <w:rPr>
          <w:color w:val="000000"/>
        </w:rPr>
        <w:t xml:space="preserve">ибо на которых размещены указанные объекты и сети, если такие изменения связаны с изъятием земель </w:t>
      </w:r>
      <w:r>
        <w:rPr>
          <w:color w:val="000000"/>
        </w:rPr>
        <w:br/>
        <w:t xml:space="preserve">для государственных и муниципальных нужд и (или) переводом земель из одной категории в другую;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5) изменения границ функциональных зон, утверждаемых в составе</w:t>
      </w:r>
      <w:r>
        <w:rPr>
          <w:color w:val="000000"/>
        </w:rPr>
        <w:t xml:space="preserve"> Генерального плана;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6) изменения границ населенных пунктов;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7) изменения границ зон негативного воздействия существующих и </w:t>
      </w:r>
      <w:r>
        <w:rPr>
          <w:color w:val="000000"/>
        </w:rPr>
        <w:t xml:space="preserve">планируемых </w:t>
      </w:r>
      <w:r>
        <w:rPr>
          <w:color w:val="000000"/>
        </w:rPr>
        <w:br/>
        <w:t xml:space="preserve">к размещению объектов</w:t>
      </w:r>
      <w:r>
        <w:rPr>
          <w:color w:val="000000"/>
        </w:rPr>
        <w:t xml:space="preserve"> и сетей инженерно-технического обеспечения, транспортной инфраструктуры и иных объектов;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8) реше</w:t>
      </w:r>
      <w:r>
        <w:rPr>
          <w:color w:val="000000"/>
        </w:rPr>
        <w:t xml:space="preserve">ния иных вопросов территориального планирования в соответствии </w:t>
      </w:r>
      <w:r>
        <w:rPr>
          <w:color w:val="000000"/>
        </w:rPr>
        <w:br/>
        <w:t xml:space="preserve">с полномочиями органов местного самоуправления городского округа.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19. Материалы по обоснованию внесения изменений в Генеральный план включают в себя материалы в графической форме и пояснительн</w:t>
      </w:r>
      <w:r>
        <w:rPr>
          <w:color w:val="000000"/>
        </w:rPr>
        <w:t xml:space="preserve">ую записку.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20. Материалы по обоснованию внесений изменений в Генеральный план </w:t>
      </w:r>
      <w:r>
        <w:rPr>
          <w:color w:val="000000"/>
        </w:rPr>
        <w:br/>
        <w:t xml:space="preserve">в графической форме содержат: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1) схему расположения элемента планировочной структуры;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2) схему использования территории в период подготовки проекта о внесении изменений в Генер</w:t>
      </w:r>
      <w:r>
        <w:rPr>
          <w:color w:val="000000"/>
        </w:rPr>
        <w:t xml:space="preserve">альный план;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3) схему организации улично-дорожной сети и схему движения транспорта </w:t>
      </w:r>
      <w:r>
        <w:rPr>
          <w:color w:val="000000"/>
        </w:rPr>
        <w:br/>
        <w:t xml:space="preserve">на соответствующей территории;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4) схему застройки территории;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5) схему границ территорий объектов культурного наследия (при наличии таких объектов);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6) схему границ зон с о</w:t>
      </w:r>
      <w:r>
        <w:rPr>
          <w:color w:val="000000"/>
        </w:rPr>
        <w:t xml:space="preserve">собыми условиями использования территорий;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7) иные материалы в графической форме для обоснования положений о внесении изменений в Генеральный план.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21. Пояснительная записка должна содержать мотивированное обоснование необходимости внесения изменений в Генеральный</w:t>
      </w:r>
      <w:r>
        <w:rPr>
          <w:color w:val="000000"/>
        </w:rPr>
        <w:t xml:space="preserve"> план и служить текстовым описанием графических материалов.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22. Внесение изменений в Генеральный план должно осуществляться в соответствии с требованиями, предусмотренными настоящим разделом и статьями </w:t>
      </w:r>
      <w:r>
        <w:rPr>
          <w:color w:val="000000"/>
        </w:rPr>
        <w:br/>
        <w:t xml:space="preserve">9, 24, 25 Градостроительного кодекса.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jc w:val="center"/>
        <w:spacing w:after="0" w:line="252" w:lineRule="auto"/>
        <w:rPr>
          <w:color w:val="000000"/>
        </w:rPr>
      </w:pPr>
      <w:r>
        <w:rPr>
          <w:color w:val="000000"/>
          <w:lang w:val="en-US"/>
        </w:rPr>
        <w:t xml:space="preserve">V</w:t>
      </w:r>
      <w:r>
        <w:rPr>
          <w:color w:val="000000"/>
        </w:rPr>
        <w:t xml:space="preserve">. Р</w:t>
      </w:r>
      <w:r>
        <w:rPr>
          <w:color w:val="000000"/>
        </w:rPr>
        <w:t xml:space="preserve">ЕАЛИЗАЦИЯ ГЕНЕРАЛЬНОГО ПЛАНА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23. Реализация Генерального плана осуществляется путем: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1) подготовки и утверждения документации по планировке территории </w:t>
      </w:r>
      <w:r>
        <w:rPr>
          <w:color w:val="000000"/>
        </w:rPr>
        <w:br/>
        <w:t xml:space="preserve">в соответствии с Генеральным планом;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2) принятия в порядке, установленном законодательством Российской </w:t>
      </w:r>
      <w:r>
        <w:rPr>
          <w:color w:val="000000"/>
        </w:rPr>
        <w:t xml:space="preserve">Федерации, решений о резервировании земель, об изъятии земельных участков для государственных или муниципальных нужд, о переводе земель или земельных участков из одной категории </w:t>
      </w:r>
      <w:r>
        <w:rPr>
          <w:color w:val="000000"/>
        </w:rPr>
        <w:br/>
        <w:t xml:space="preserve">в другую;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3) со</w:t>
      </w:r>
      <w:r>
        <w:rPr>
          <w:color w:val="000000"/>
        </w:rPr>
        <w:t xml:space="preserve">здания объектов федерального значения, объектов регионального значения, объектов местного значения на основании документации по планировке территории.</w:t>
      </w:r>
      <w:r>
        <w:rPr>
          <w:color w:val="000000"/>
        </w:rPr>
      </w:r>
      <w:r>
        <w:rPr>
          <w:color w:val="000000"/>
        </w:rPr>
      </w:r>
    </w:p>
    <w:p>
      <w:pPr>
        <w:pStyle w:val="910"/>
        <w:contextualSpacing/>
        <w:ind w:firstLine="709"/>
        <w:jc w:val="both"/>
        <w:spacing w:after="0" w:line="252" w:lineRule="auto"/>
        <w:rPr>
          <w:color w:val="000000"/>
        </w:rPr>
      </w:pPr>
      <w:r>
        <w:rPr>
          <w:color w:val="000000"/>
        </w:rPr>
        <w:t xml:space="preserve">24. Реализация Генерального плана осуществляется путем выполнения мероприятий, которые предусмотрены прог</w:t>
      </w:r>
      <w:r>
        <w:rPr>
          <w:color w:val="000000"/>
        </w:rPr>
        <w:t xml:space="preserve">раммами, утверждаемыми Администрацией ЗАТО Северск </w:t>
      </w:r>
      <w:r>
        <w:rPr>
          <w:color w:val="000000"/>
        </w:rPr>
        <w:br/>
        <w:t xml:space="preserve">и реализуемыми за счет средств местного бюджета, в том числе программами </w:t>
      </w:r>
      <w:r>
        <w:rPr>
          <w:color w:val="000000"/>
        </w:rPr>
        <w:t xml:space="preserve">комплексного развития систем коммунальной инфраструктуры городского округа, комплексного развития транспортной инфраструктуры городского округа, комплексного развития социальной инфраструктуры городского округа и (при наличии) инвести</w:t>
      </w:r>
      <w:r>
        <w:rPr>
          <w:color w:val="000000"/>
        </w:rPr>
        <w:t xml:space="preserve">ционными программами организаций коммунального комплекса,</w:t>
      </w:r>
      <w:r>
        <w:rPr>
          <w:color w:val="000000"/>
        </w:rPr>
        <w:t xml:space="preserve"> нормативными правовыми актами Администрации ЗАТО Северск, решениями главных распорядителей сред</w:t>
      </w:r>
      <w:r>
        <w:rPr>
          <w:color w:val="000000"/>
        </w:rPr>
        <w:t xml:space="preserve">ств местного бюджета.</w:t>
      </w:r>
      <w:r>
        <w:rPr>
          <w:color w:val="000000"/>
        </w:rPr>
      </w:r>
      <w:r>
        <w:rPr>
          <w:color w:val="000000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34" w:right="707" w:bottom="1134" w:left="1701" w:header="708" w:footer="708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</w:r>
    <w:r>
      <w:rPr>
        <w:rFonts w:ascii="Times New Roman" w:hAnsi="Times New Roman"/>
        <w:sz w:val="16"/>
        <w:szCs w:val="16"/>
      </w:rPr>
    </w:r>
    <w:r>
      <w:rPr>
        <w:rFonts w:ascii="Times New Roman" w:hAnsi="Times New Roman"/>
        <w:sz w:val="16"/>
        <w:szCs w:val="16"/>
      </w:rPr>
    </w:r>
  </w:p>
  <w:p>
    <w:pPr>
      <w:pStyle w:val="917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Внутренний номер: 0378971</w:t>
    </w:r>
    <w:r>
      <w:rPr>
        <w:rFonts w:ascii="Times New Roman" w:hAnsi="Times New Roman"/>
        <w:sz w:val="20"/>
        <w:szCs w:val="20"/>
      </w:rPr>
    </w:r>
    <w:r>
      <w:rPr>
        <w:rFonts w:ascii="Times New Roman" w:hAnsi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>
      <w:rPr>
        <w:rStyle w:val="919"/>
        <w:rFonts w:ascii="Times New Roman CYR" w:hAnsi="Times New Roman CYR" w:eastAsia="Liberation Sans" w:cs="Times New Roman CYR"/>
        <w:color w:val="000000"/>
        <w:sz w:val="20"/>
        <w:szCs w:val="20"/>
      </w:rPr>
      <w:t xml:space="preserve">Внутренний номер: 0378971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 xml:space="preserve">PAGE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 xml:space="preserve">4</w:t>
    </w:r>
    <w:r>
      <w:rPr>
        <w:rFonts w:ascii="Times New Roman" w:hAnsi="Times New Roman"/>
        <w:sz w:val="24"/>
        <w:szCs w:val="24"/>
      </w:rPr>
      <w:fldChar w:fldCharType="end"/>
    </w:r>
    <w:r>
      <w:rPr>
        <w:rFonts w:ascii="Times New Roman" w:hAnsi="Times New Roman"/>
        <w:sz w:val="24"/>
        <w:szCs w:val="24"/>
      </w:rPr>
    </w:r>
    <w:r>
      <w:rPr>
        <w:rFonts w:ascii="Times New Roman" w:hAnsi="Times New Roman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9" w:default="1">
    <w:name w:val="Normal"/>
    <w:qFormat/>
    <w:pPr>
      <w:spacing w:after="200" w:line="276" w:lineRule="auto"/>
    </w:pPr>
    <w:rPr>
      <w:sz w:val="22"/>
      <w:szCs w:val="22"/>
    </w:rPr>
  </w:style>
  <w:style w:type="paragraph" w:styleId="710">
    <w:name w:val="Heading 1"/>
    <w:basedOn w:val="709"/>
    <w:next w:val="709"/>
    <w:link w:val="739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11">
    <w:name w:val="Heading 2"/>
    <w:basedOn w:val="709"/>
    <w:next w:val="709"/>
    <w:link w:val="740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12">
    <w:name w:val="Heading 3"/>
    <w:basedOn w:val="709"/>
    <w:next w:val="709"/>
    <w:link w:val="741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13">
    <w:name w:val="Heading 4"/>
    <w:basedOn w:val="709"/>
    <w:next w:val="709"/>
    <w:link w:val="742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4">
    <w:name w:val="Heading 5"/>
    <w:basedOn w:val="709"/>
    <w:next w:val="709"/>
    <w:link w:val="743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5">
    <w:name w:val="Heading 6"/>
    <w:basedOn w:val="709"/>
    <w:next w:val="709"/>
    <w:link w:val="744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16">
    <w:name w:val="Heading 7"/>
    <w:basedOn w:val="709"/>
    <w:next w:val="709"/>
    <w:link w:val="745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17">
    <w:name w:val="Heading 8"/>
    <w:basedOn w:val="709"/>
    <w:next w:val="709"/>
    <w:link w:val="746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18">
    <w:name w:val="Heading 9"/>
    <w:basedOn w:val="709"/>
    <w:next w:val="709"/>
    <w:link w:val="747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character" w:styleId="722" w:customStyle="1">
    <w:name w:val="Heading 1 Char"/>
    <w:basedOn w:val="71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3" w:customStyle="1">
    <w:name w:val="Heading 2 Char"/>
    <w:basedOn w:val="719"/>
    <w:uiPriority w:val="9"/>
    <w:rPr>
      <w:rFonts w:ascii="Liberation Sans" w:hAnsi="Liberation Sans" w:eastAsia="Liberation Sans" w:cs="Liberation Sans"/>
      <w:sz w:val="34"/>
    </w:rPr>
  </w:style>
  <w:style w:type="character" w:styleId="724" w:customStyle="1">
    <w:name w:val="Heading 3 Char"/>
    <w:basedOn w:val="71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5" w:customStyle="1">
    <w:name w:val="Heading 4 Char"/>
    <w:basedOn w:val="71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6" w:customStyle="1">
    <w:name w:val="Heading 5 Char"/>
    <w:basedOn w:val="71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7" w:customStyle="1">
    <w:name w:val="Heading 6 Char"/>
    <w:basedOn w:val="71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8" w:customStyle="1">
    <w:name w:val="Heading 7 Char"/>
    <w:basedOn w:val="71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9" w:customStyle="1">
    <w:name w:val="Heading 8 Char"/>
    <w:basedOn w:val="71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0" w:customStyle="1">
    <w:name w:val="Heading 9 Char"/>
    <w:basedOn w:val="71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1">
    <w:name w:val="No Spacing"/>
    <w:uiPriority w:val="1"/>
    <w:qFormat/>
  </w:style>
  <w:style w:type="character" w:styleId="732" w:customStyle="1">
    <w:name w:val="Title Char"/>
    <w:basedOn w:val="719"/>
    <w:uiPriority w:val="10"/>
    <w:rPr>
      <w:sz w:val="48"/>
      <w:szCs w:val="48"/>
    </w:rPr>
  </w:style>
  <w:style w:type="character" w:styleId="733" w:customStyle="1">
    <w:name w:val="Subtitle Char"/>
    <w:basedOn w:val="719"/>
    <w:uiPriority w:val="11"/>
    <w:rPr>
      <w:sz w:val="24"/>
      <w:szCs w:val="24"/>
    </w:rPr>
  </w:style>
  <w:style w:type="character" w:styleId="734" w:customStyle="1">
    <w:name w:val="Quote Char"/>
    <w:uiPriority w:val="29"/>
    <w:rPr>
      <w:i/>
    </w:rPr>
  </w:style>
  <w:style w:type="character" w:styleId="735" w:customStyle="1">
    <w:name w:val="Intense Quote Char"/>
    <w:uiPriority w:val="30"/>
    <w:rPr>
      <w:i/>
    </w:rPr>
  </w:style>
  <w:style w:type="character" w:styleId="736" w:customStyle="1">
    <w:name w:val="Caption Char"/>
    <w:basedOn w:val="719"/>
    <w:uiPriority w:val="35"/>
    <w:rPr>
      <w:b/>
      <w:bCs/>
      <w:color w:val="5b9bd5" w:themeColor="accent1"/>
      <w:sz w:val="18"/>
      <w:szCs w:val="18"/>
    </w:rPr>
  </w:style>
  <w:style w:type="character" w:styleId="737" w:customStyle="1">
    <w:name w:val="Footnote Text Char"/>
    <w:uiPriority w:val="99"/>
    <w:rPr>
      <w:sz w:val="18"/>
    </w:rPr>
  </w:style>
  <w:style w:type="character" w:styleId="738" w:customStyle="1">
    <w:name w:val="Endnote Text Char"/>
    <w:uiPriority w:val="99"/>
    <w:rPr>
      <w:sz w:val="20"/>
    </w:rPr>
  </w:style>
  <w:style w:type="character" w:styleId="739" w:customStyle="1">
    <w:name w:val="Заголовок 1 Знак"/>
    <w:basedOn w:val="719"/>
    <w:link w:val="71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0" w:customStyle="1">
    <w:name w:val="Заголовок 2 Знак"/>
    <w:basedOn w:val="719"/>
    <w:link w:val="711"/>
    <w:uiPriority w:val="9"/>
    <w:rPr>
      <w:rFonts w:ascii="Liberation Sans" w:hAnsi="Liberation Sans" w:eastAsia="Liberation Sans" w:cs="Liberation Sans"/>
      <w:sz w:val="34"/>
    </w:rPr>
  </w:style>
  <w:style w:type="character" w:styleId="741" w:customStyle="1">
    <w:name w:val="Заголовок 3 Знак"/>
    <w:basedOn w:val="719"/>
    <w:link w:val="71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2" w:customStyle="1">
    <w:name w:val="Заголовок 4 Знак"/>
    <w:basedOn w:val="719"/>
    <w:link w:val="71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3" w:customStyle="1">
    <w:name w:val="Заголовок 5 Знак"/>
    <w:basedOn w:val="719"/>
    <w:link w:val="71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4" w:customStyle="1">
    <w:name w:val="Заголовок 6 Знак"/>
    <w:basedOn w:val="719"/>
    <w:link w:val="71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5" w:customStyle="1">
    <w:name w:val="Заголовок 7 Знак"/>
    <w:basedOn w:val="719"/>
    <w:link w:val="71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6" w:customStyle="1">
    <w:name w:val="Заголовок 8 Знак"/>
    <w:basedOn w:val="719"/>
    <w:link w:val="71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7" w:customStyle="1">
    <w:name w:val="Заголовок 9 Знак"/>
    <w:basedOn w:val="719"/>
    <w:link w:val="71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8">
    <w:name w:val="List Paragraph"/>
    <w:basedOn w:val="709"/>
    <w:uiPriority w:val="34"/>
    <w:qFormat/>
    <w:pPr>
      <w:contextualSpacing/>
      <w:ind w:left="720"/>
    </w:pPr>
  </w:style>
  <w:style w:type="paragraph" w:styleId="749">
    <w:name w:val="Title"/>
    <w:basedOn w:val="709"/>
    <w:next w:val="709"/>
    <w:link w:val="750"/>
    <w:uiPriority w:val="10"/>
    <w:qFormat/>
    <w:pPr>
      <w:contextualSpacing/>
      <w:spacing w:before="300"/>
    </w:pPr>
    <w:rPr>
      <w:sz w:val="48"/>
      <w:szCs w:val="48"/>
    </w:rPr>
  </w:style>
  <w:style w:type="character" w:styleId="750" w:customStyle="1">
    <w:name w:val="Название Знак"/>
    <w:basedOn w:val="719"/>
    <w:link w:val="749"/>
    <w:uiPriority w:val="10"/>
    <w:rPr>
      <w:sz w:val="48"/>
      <w:szCs w:val="48"/>
    </w:rPr>
  </w:style>
  <w:style w:type="paragraph" w:styleId="751">
    <w:name w:val="Subtitle"/>
    <w:basedOn w:val="709"/>
    <w:next w:val="709"/>
    <w:link w:val="752"/>
    <w:uiPriority w:val="11"/>
    <w:qFormat/>
    <w:pPr>
      <w:spacing w:before="200"/>
    </w:pPr>
    <w:rPr>
      <w:sz w:val="24"/>
      <w:szCs w:val="24"/>
    </w:rPr>
  </w:style>
  <w:style w:type="character" w:styleId="752" w:customStyle="1">
    <w:name w:val="Подзаголовок Знак"/>
    <w:basedOn w:val="719"/>
    <w:link w:val="751"/>
    <w:uiPriority w:val="11"/>
    <w:rPr>
      <w:sz w:val="24"/>
      <w:szCs w:val="24"/>
    </w:rPr>
  </w:style>
  <w:style w:type="paragraph" w:styleId="753">
    <w:name w:val="Quote"/>
    <w:basedOn w:val="709"/>
    <w:next w:val="709"/>
    <w:link w:val="754"/>
    <w:uiPriority w:val="29"/>
    <w:qFormat/>
    <w:pPr>
      <w:ind w:left="720" w:right="720"/>
    </w:pPr>
    <w:rPr>
      <w:i/>
    </w:rPr>
  </w:style>
  <w:style w:type="character" w:styleId="754" w:customStyle="1">
    <w:name w:val="Цитата 2 Знак"/>
    <w:link w:val="753"/>
    <w:uiPriority w:val="29"/>
    <w:rPr>
      <w:i/>
    </w:rPr>
  </w:style>
  <w:style w:type="paragraph" w:styleId="755">
    <w:name w:val="Intense Quote"/>
    <w:basedOn w:val="709"/>
    <w:next w:val="709"/>
    <w:link w:val="75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6" w:customStyle="1">
    <w:name w:val="Выделенная цитата Знак"/>
    <w:link w:val="755"/>
    <w:uiPriority w:val="30"/>
    <w:rPr>
      <w:i/>
    </w:rPr>
  </w:style>
  <w:style w:type="character" w:styleId="757" w:customStyle="1">
    <w:name w:val="Header Char"/>
    <w:basedOn w:val="719"/>
    <w:uiPriority w:val="99"/>
  </w:style>
  <w:style w:type="character" w:styleId="758" w:customStyle="1">
    <w:name w:val="Footer Char"/>
    <w:basedOn w:val="719"/>
    <w:uiPriority w:val="99"/>
  </w:style>
  <w:style w:type="paragraph" w:styleId="759">
    <w:name w:val="Caption"/>
    <w:basedOn w:val="709"/>
    <w:next w:val="709"/>
    <w:link w:val="760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60" w:customStyle="1">
    <w:name w:val="Название объекта Знак"/>
    <w:basedOn w:val="719"/>
    <w:link w:val="759"/>
    <w:uiPriority w:val="35"/>
    <w:rPr>
      <w:b/>
      <w:bCs/>
      <w:color w:val="5b9bd5" w:themeColor="accent1"/>
      <w:sz w:val="18"/>
      <w:szCs w:val="18"/>
    </w:rPr>
  </w:style>
  <w:style w:type="table" w:styleId="761">
    <w:name w:val="Table Grid"/>
    <w:basedOn w:val="72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62" w:customStyle="1">
    <w:name w:val="Table Grid Light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3">
    <w:name w:val="Plain Table 1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4">
    <w:name w:val="Plain Table 2"/>
    <w:basedOn w:val="72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5">
    <w:name w:val="Plain Table 3"/>
    <w:basedOn w:val="720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6">
    <w:name w:val="Plain Table 4"/>
    <w:basedOn w:val="720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Plain Table 5"/>
    <w:basedOn w:val="720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8">
    <w:name w:val="Grid Table 1 Light"/>
    <w:basedOn w:val="72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1"/>
    <w:basedOn w:val="720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2"/>
    <w:basedOn w:val="720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3"/>
    <w:basedOn w:val="720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4"/>
    <w:basedOn w:val="720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5"/>
    <w:basedOn w:val="720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6"/>
    <w:basedOn w:val="720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2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1"/>
    <w:basedOn w:val="720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2"/>
    <w:basedOn w:val="720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3"/>
    <w:basedOn w:val="720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4"/>
    <w:basedOn w:val="720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5"/>
    <w:basedOn w:val="720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6"/>
    <w:basedOn w:val="720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1"/>
    <w:basedOn w:val="720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2"/>
    <w:basedOn w:val="720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3"/>
    <w:basedOn w:val="720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4"/>
    <w:basedOn w:val="720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5"/>
    <w:basedOn w:val="720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6"/>
    <w:basedOn w:val="720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4"/>
    <w:basedOn w:val="72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0" w:customStyle="1">
    <w:name w:val="Grid Table 4 - Accent 1"/>
    <w:basedOn w:val="720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91" w:customStyle="1">
    <w:name w:val="Grid Table 4 - Accent 2"/>
    <w:basedOn w:val="720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92" w:customStyle="1">
    <w:name w:val="Grid Table 4 - Accent 3"/>
    <w:basedOn w:val="720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3" w:customStyle="1">
    <w:name w:val="Grid Table 4 - Accent 4"/>
    <w:basedOn w:val="720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4" w:customStyle="1">
    <w:name w:val="Grid Table 4 - Accent 5"/>
    <w:basedOn w:val="720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95" w:customStyle="1">
    <w:name w:val="Grid Table 4 - Accent 6"/>
    <w:basedOn w:val="720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6">
    <w:name w:val="Grid Table 5 Dark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- Accent 1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2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3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- Accent 4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5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6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3">
    <w:name w:val="Grid Table 6 Colorful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4" w:customStyle="1">
    <w:name w:val="Grid Table 6 Colorful - Accent 1"/>
    <w:basedOn w:val="720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05" w:customStyle="1">
    <w:name w:val="Grid Table 6 Colorful - Accent 2"/>
    <w:basedOn w:val="720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6" w:customStyle="1">
    <w:name w:val="Grid Table 6 Colorful - Accent 3"/>
    <w:basedOn w:val="720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7" w:customStyle="1">
    <w:name w:val="Grid Table 6 Colorful - Accent 4"/>
    <w:basedOn w:val="720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08" w:customStyle="1">
    <w:name w:val="Grid Table 6 Colorful - Accent 5"/>
    <w:basedOn w:val="720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9" w:customStyle="1">
    <w:name w:val="Grid Table 6 Colorful - Accent 6"/>
    <w:basedOn w:val="720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0">
    <w:name w:val="Grid Table 7 Colorful"/>
    <w:basedOn w:val="72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1"/>
    <w:basedOn w:val="720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2"/>
    <w:basedOn w:val="720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3"/>
    <w:basedOn w:val="720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4"/>
    <w:basedOn w:val="720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5"/>
    <w:basedOn w:val="720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6"/>
    <w:basedOn w:val="720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"/>
    <w:basedOn w:val="72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1"/>
    <w:basedOn w:val="720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2"/>
    <w:basedOn w:val="720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3"/>
    <w:basedOn w:val="720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4"/>
    <w:basedOn w:val="720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5"/>
    <w:basedOn w:val="720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6"/>
    <w:basedOn w:val="720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2"/>
    <w:basedOn w:val="72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1"/>
    <w:basedOn w:val="720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2"/>
    <w:basedOn w:val="720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3"/>
    <w:basedOn w:val="720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4"/>
    <w:basedOn w:val="720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5"/>
    <w:basedOn w:val="720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6"/>
    <w:basedOn w:val="720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1">
    <w:name w:val="List Table 3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1"/>
    <w:basedOn w:val="720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2"/>
    <w:basedOn w:val="720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3"/>
    <w:basedOn w:val="720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4"/>
    <w:basedOn w:val="720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5"/>
    <w:basedOn w:val="720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6"/>
    <w:basedOn w:val="720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1"/>
    <w:basedOn w:val="720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2"/>
    <w:basedOn w:val="720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3"/>
    <w:basedOn w:val="720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4"/>
    <w:basedOn w:val="720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5"/>
    <w:basedOn w:val="720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6"/>
    <w:basedOn w:val="720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5 Dark"/>
    <w:basedOn w:val="72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6" w:customStyle="1">
    <w:name w:val="List Table 5 Dark - Accent 1"/>
    <w:basedOn w:val="720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7" w:customStyle="1">
    <w:name w:val="List Table 5 Dark - Accent 2"/>
    <w:basedOn w:val="720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8" w:customStyle="1">
    <w:name w:val="List Table 5 Dark - Accent 3"/>
    <w:basedOn w:val="720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9" w:customStyle="1">
    <w:name w:val="List Table 5 Dark - Accent 4"/>
    <w:basedOn w:val="720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0" w:customStyle="1">
    <w:name w:val="List Table 5 Dark - Accent 5"/>
    <w:basedOn w:val="720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1" w:customStyle="1">
    <w:name w:val="List Table 5 Dark - Accent 6"/>
    <w:basedOn w:val="720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2">
    <w:name w:val="List Table 6 Colorful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3" w:customStyle="1">
    <w:name w:val="List Table 6 Colorful - Accent 1"/>
    <w:basedOn w:val="720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4" w:customStyle="1">
    <w:name w:val="List Table 6 Colorful - Accent 2"/>
    <w:basedOn w:val="720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5" w:customStyle="1">
    <w:name w:val="List Table 6 Colorful - Accent 3"/>
    <w:basedOn w:val="720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6" w:customStyle="1">
    <w:name w:val="List Table 6 Colorful - Accent 4"/>
    <w:basedOn w:val="720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7" w:customStyle="1">
    <w:name w:val="List Table 6 Colorful - Accent 5"/>
    <w:basedOn w:val="720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58" w:customStyle="1">
    <w:name w:val="List Table 6 Colorful - Accent 6"/>
    <w:basedOn w:val="720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59">
    <w:name w:val="List Table 7 Colorful"/>
    <w:basedOn w:val="72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1"/>
    <w:basedOn w:val="720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2"/>
    <w:basedOn w:val="720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3"/>
    <w:basedOn w:val="720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4"/>
    <w:basedOn w:val="720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5"/>
    <w:basedOn w:val="720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6"/>
    <w:basedOn w:val="720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ned - Accent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Lined - Accent 1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8" w:customStyle="1">
    <w:name w:val="Lined - Accent 2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9" w:customStyle="1">
    <w:name w:val="Lined - Accent 3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0" w:customStyle="1">
    <w:name w:val="Lined - Accent 4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1" w:customStyle="1">
    <w:name w:val="Lined - Accent 5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2" w:customStyle="1">
    <w:name w:val="Lined - Accent 6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3" w:customStyle="1">
    <w:name w:val="Bordered &amp; Lined - Accent"/>
    <w:basedOn w:val="72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4" w:customStyle="1">
    <w:name w:val="Bordered &amp; Lined - Accent 1"/>
    <w:basedOn w:val="720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5" w:customStyle="1">
    <w:name w:val="Bordered &amp; Lined - Accent 2"/>
    <w:basedOn w:val="720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6" w:customStyle="1">
    <w:name w:val="Bordered &amp; Lined - Accent 3"/>
    <w:basedOn w:val="720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7" w:customStyle="1">
    <w:name w:val="Bordered &amp; Lined - Accent 4"/>
    <w:basedOn w:val="720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8" w:customStyle="1">
    <w:name w:val="Bordered &amp; Lined - Accent 5"/>
    <w:basedOn w:val="720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9" w:customStyle="1">
    <w:name w:val="Bordered &amp; Lined - Accent 6"/>
    <w:basedOn w:val="720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0" w:customStyle="1">
    <w:name w:val="Bordered"/>
    <w:basedOn w:val="72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1" w:customStyle="1">
    <w:name w:val="Bordered - Accent 1"/>
    <w:basedOn w:val="720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82" w:customStyle="1">
    <w:name w:val="Bordered - Accent 2"/>
    <w:basedOn w:val="720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3" w:customStyle="1">
    <w:name w:val="Bordered - Accent 3"/>
    <w:basedOn w:val="720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4" w:customStyle="1">
    <w:name w:val="Bordered - Accent 4"/>
    <w:basedOn w:val="720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5" w:customStyle="1">
    <w:name w:val="Bordered - Accent 5"/>
    <w:basedOn w:val="720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86" w:customStyle="1">
    <w:name w:val="Bordered - Accent 6"/>
    <w:basedOn w:val="720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887">
    <w:name w:val="footnote text"/>
    <w:basedOn w:val="709"/>
    <w:link w:val="888"/>
    <w:uiPriority w:val="99"/>
    <w:semiHidden/>
    <w:unhideWhenUsed/>
    <w:pPr>
      <w:spacing w:after="40" w:line="240" w:lineRule="auto"/>
    </w:pPr>
    <w:rPr>
      <w:sz w:val="18"/>
    </w:rPr>
  </w:style>
  <w:style w:type="character" w:styleId="888" w:customStyle="1">
    <w:name w:val="Текст сноски Знак"/>
    <w:link w:val="887"/>
    <w:uiPriority w:val="99"/>
    <w:rPr>
      <w:sz w:val="18"/>
    </w:rPr>
  </w:style>
  <w:style w:type="character" w:styleId="889">
    <w:name w:val="footnote reference"/>
    <w:basedOn w:val="719"/>
    <w:uiPriority w:val="99"/>
    <w:unhideWhenUsed/>
    <w:rPr>
      <w:vertAlign w:val="superscript"/>
    </w:rPr>
  </w:style>
  <w:style w:type="paragraph" w:styleId="890">
    <w:name w:val="endnote text"/>
    <w:basedOn w:val="709"/>
    <w:link w:val="891"/>
    <w:uiPriority w:val="99"/>
    <w:semiHidden/>
    <w:unhideWhenUsed/>
    <w:pPr>
      <w:spacing w:after="0" w:line="240" w:lineRule="auto"/>
    </w:pPr>
    <w:rPr>
      <w:sz w:val="20"/>
    </w:rPr>
  </w:style>
  <w:style w:type="character" w:styleId="891" w:customStyle="1">
    <w:name w:val="Текст концевой сноски Знак"/>
    <w:link w:val="890"/>
    <w:uiPriority w:val="99"/>
    <w:rPr>
      <w:sz w:val="20"/>
    </w:rPr>
  </w:style>
  <w:style w:type="character" w:styleId="892">
    <w:name w:val="endnote reference"/>
    <w:basedOn w:val="719"/>
    <w:uiPriority w:val="99"/>
    <w:semiHidden/>
    <w:unhideWhenUsed/>
    <w:rPr>
      <w:vertAlign w:val="superscript"/>
    </w:rPr>
  </w:style>
  <w:style w:type="paragraph" w:styleId="893">
    <w:name w:val="toc 1"/>
    <w:basedOn w:val="709"/>
    <w:next w:val="709"/>
    <w:uiPriority w:val="39"/>
    <w:unhideWhenUsed/>
    <w:pPr>
      <w:spacing w:after="57"/>
    </w:pPr>
  </w:style>
  <w:style w:type="paragraph" w:styleId="894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895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896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897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898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899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900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901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902">
    <w:name w:val="TOC Heading"/>
    <w:uiPriority w:val="39"/>
    <w:unhideWhenUsed/>
  </w:style>
  <w:style w:type="paragraph" w:styleId="903">
    <w:name w:val="table of figures"/>
    <w:basedOn w:val="709"/>
    <w:next w:val="709"/>
    <w:uiPriority w:val="99"/>
    <w:unhideWhenUsed/>
    <w:pPr>
      <w:spacing w:after="0"/>
    </w:pPr>
  </w:style>
  <w:style w:type="paragraph" w:styleId="904" w:customStyle="1">
    <w:name w:val="bodytext"/>
    <w:basedOn w:val="7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905" w:customStyle="1">
    <w:name w:val="consplustitle"/>
    <w:basedOn w:val="7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906" w:customStyle="1">
    <w:name w:val="20"/>
    <w:basedOn w:val="719"/>
  </w:style>
  <w:style w:type="paragraph" w:styleId="907" w:customStyle="1">
    <w:name w:val="Без интервала1"/>
    <w:basedOn w:val="7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908" w:customStyle="1">
    <w:name w:val="Гиперссылка1"/>
    <w:basedOn w:val="719"/>
  </w:style>
  <w:style w:type="paragraph" w:styleId="909" w:customStyle="1">
    <w:name w:val="normalweb"/>
    <w:basedOn w:val="7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910" w:customStyle="1">
    <w:name w:val="Обычный (Интернет)"/>
    <w:basedOn w:val="709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911" w:customStyle="1">
    <w:name w:val="consplusnormal"/>
    <w:basedOn w:val="7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912">
    <w:name w:val="Hyperlink"/>
    <w:uiPriority w:val="99"/>
    <w:unhideWhenUsed/>
    <w:rPr>
      <w:color w:val="0563c1"/>
      <w:u w:val="single"/>
    </w:rPr>
  </w:style>
  <w:style w:type="paragraph" w:styleId="913">
    <w:name w:val="Balloon Text"/>
    <w:basedOn w:val="709"/>
    <w:link w:val="91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14" w:customStyle="1">
    <w:name w:val="Текст выноски Знак"/>
    <w:link w:val="913"/>
    <w:uiPriority w:val="99"/>
    <w:semiHidden/>
    <w:rPr>
      <w:rFonts w:ascii="Segoe UI" w:hAnsi="Segoe UI" w:cs="Segoe UI"/>
      <w:sz w:val="18"/>
      <w:szCs w:val="18"/>
    </w:rPr>
  </w:style>
  <w:style w:type="paragraph" w:styleId="915">
    <w:name w:val="Header"/>
    <w:basedOn w:val="709"/>
    <w:link w:val="91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6" w:customStyle="1">
    <w:name w:val="Верхний колонтитул Знак"/>
    <w:link w:val="915"/>
    <w:uiPriority w:val="99"/>
    <w:rPr>
      <w:sz w:val="22"/>
      <w:szCs w:val="22"/>
    </w:rPr>
  </w:style>
  <w:style w:type="paragraph" w:styleId="917">
    <w:name w:val="Footer"/>
    <w:basedOn w:val="709"/>
    <w:link w:val="918"/>
    <w:unhideWhenUsed/>
    <w:pPr>
      <w:tabs>
        <w:tab w:val="center" w:pos="4677" w:leader="none"/>
        <w:tab w:val="right" w:pos="9355" w:leader="none"/>
      </w:tabs>
    </w:pPr>
  </w:style>
  <w:style w:type="character" w:styleId="918" w:customStyle="1">
    <w:name w:val="Нижний колонтитул Знак"/>
    <w:link w:val="917"/>
    <w:rPr>
      <w:sz w:val="22"/>
      <w:szCs w:val="22"/>
    </w:rPr>
  </w:style>
  <w:style w:type="character" w:styleId="919" w:customStyle="1">
    <w:name w:val="docdata"/>
    <w:basedOn w:val="71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</dc:creator>
  <cp:keywords/>
  <dc:description/>
  <cp:lastModifiedBy>lebedeva_aa</cp:lastModifiedBy>
  <cp:revision>90</cp:revision>
  <dcterms:created xsi:type="dcterms:W3CDTF">2026-01-16T05:03:00Z</dcterms:created>
  <dcterms:modified xsi:type="dcterms:W3CDTF">2026-07-09T05:13:23Z</dcterms:modified>
</cp:coreProperties>
</file>