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1448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944"/>
        <w:gridCol w:w="3544"/>
      </w:tblGrid>
      <w:tr>
        <w:tblPrEx/>
        <w:trPr/>
        <w:tc>
          <w:tcPr>
            <w:tcW w:w="1094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5080" distB="5080" distL="5080" distR="5080" simplePos="0" relativeHeight="251662336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72072" t="42228" r="61913" b="42862"/>
                      <wp:wrapNone/>
                      <wp:docPr id="4" name="Rectangle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 rot="16781296"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rgbClr val="000000"/>
                              </a:lnRef>
                              <a:fillRef idx="0">
                                <a:srgbClr val="000000"/>
                              </a:fillRef>
                              <a:effectRef idx="0">
                                <a:srgbClr val="000000"/>
                              </a:effectRef>
                              <a:fontRef idx="minor"/>
                            </wps:style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3" o:spid="_x0000_s3" o:spt="1" type="#_x0000_t1" style="position:absolute;z-index:251662336;o:allowoverlap:true;o:allowincell:true;mso-position-horizontal-relative:text;margin-left:337.25pt;mso-position-horizontal:absolute;mso-position-vertical-relative:text;margin-top:-56.90pt;mso-position-vertical:absolute;width:48.80pt;height:31.45pt;mso-wrap-distance-left:0.40pt;mso-wrap-distance-top:0.40pt;mso-wrap-distance-right:0.40pt;mso-wrap-distance-bottom:0.40pt;rotation:279;visibility:visible;" fillcolor="#FFFFFF" strokecolor="#FFFFFF" strokeweight="0.75pt"/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1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постановлению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от_23.07.2026_№_1492-па_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4907" w:type="pct"/>
        <w:tblLayout w:type="fixed"/>
        <w:tblLook w:val="04A0" w:firstRow="1" w:lastRow="0" w:firstColumn="1" w:lastColumn="0" w:noHBand="0" w:noVBand="1"/>
      </w:tblPr>
      <w:tblGrid>
        <w:gridCol w:w="3489"/>
        <w:gridCol w:w="3027"/>
        <w:gridCol w:w="1416"/>
        <w:gridCol w:w="1562"/>
        <w:gridCol w:w="1699"/>
        <w:gridCol w:w="1559"/>
        <w:gridCol w:w="1845"/>
      </w:tblGrid>
      <w:tr>
        <w:tblPrEx/>
        <w:trPr>
          <w:trHeight w:val="552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«Объем финансирования Программы,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 по годам реализации Программы, тыс. руб.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год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(прогнозный 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Местный бюджет </w:t>
            </w:r>
            <w:r>
              <w:rPr>
                <w:sz w:val="22"/>
                <w:szCs w:val="22"/>
              </w:rPr>
              <w:br/>
              <w:t xml:space="preserve">(потребность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256 549,48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52 091,18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128 080,60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76 377,69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69 435,49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8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Местный бюджет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141 576,70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52 091,18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52 374,05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37 111,47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26 473,56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Другие источники: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федеральный бюджет </w:t>
            </w:r>
            <w:r>
              <w:rPr>
                <w:sz w:val="22"/>
                <w:szCs w:val="22"/>
              </w:rPr>
              <w:br/>
              <w:t xml:space="preserve">(потребность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145,16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145,16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федеральный бюджет </w:t>
            </w:r>
            <w:r>
              <w:rPr>
                <w:sz w:val="22"/>
                <w:szCs w:val="22"/>
              </w:rPr>
              <w:br/>
              <w:t xml:space="preserve">(по согласованию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145,16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145,16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бюджет Томской области </w:t>
            </w:r>
            <w:r>
              <w:rPr>
                <w:sz w:val="22"/>
                <w:szCs w:val="22"/>
              </w:rPr>
              <w:br/>
              <w:t xml:space="preserve">(потребность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95 397,07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23 551,90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30 017,23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41 827,94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бюджет Томской области </w:t>
            </w:r>
            <w:r>
              <w:rPr>
                <w:sz w:val="22"/>
                <w:szCs w:val="22"/>
              </w:rPr>
              <w:br/>
              <w:t xml:space="preserve">(по согласованию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65 479,80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23 551,90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41 827,90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внебюджетные источники </w:t>
            </w:r>
            <w:r>
              <w:rPr>
                <w:sz w:val="22"/>
                <w:szCs w:val="22"/>
              </w:rPr>
              <w:br/>
              <w:t xml:space="preserve">(по согласованию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3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207 201,66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75 788,24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8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52 474,05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78 939,37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3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26 473,56»</w:t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  <w:r>
        <w:rPr>
          <w:sz w:val="22"/>
          <w:szCs w:val="22"/>
          <w:lang w:val="en-US"/>
        </w:rPr>
      </w:r>
    </w:p>
    <w:p>
      <w:pPr>
        <w:rPr>
          <w:sz w:val="22"/>
          <w:szCs w:val="22"/>
        </w:rPr>
        <w:sectPr>
          <w:headerReference w:type="default" r:id="rId9"/>
          <w:headerReference w:type="even" r:id="rId10"/>
          <w:headerReference w:type="first" r:id="rId11"/>
          <w:footerReference w:type="default" r:id="rId16"/>
          <w:footnotePr/>
          <w:endnotePr/>
          <w:type w:val="nextPage"/>
          <w:pgSz w:w="16838" w:h="11906" w:orient="landscape"/>
          <w:pgMar w:top="1701" w:right="820" w:bottom="766" w:left="1134" w:header="709" w:footer="709" w:gutter="0"/>
          <w:pgNumType w:start="1"/>
          <w:cols w:num="1" w:sep="0" w:space="720" w:equalWidth="1"/>
          <w:docGrid w:linePitch="360"/>
        </w:sect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1448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944"/>
        <w:gridCol w:w="3544"/>
      </w:tblGrid>
      <w:tr>
        <w:tblPrEx/>
        <w:trPr/>
        <w:tc>
          <w:tcPr>
            <w:tcW w:w="1094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2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постановлению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</w:t>
            </w:r>
            <w:r>
              <w:rPr>
                <w:sz w:val="22"/>
                <w:szCs w:val="22"/>
              </w:rPr>
              <w:t xml:space="preserve">_23.07.2026_№_1492-па_</w:t>
            </w:r>
            <w:r/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tabs>
          <w:tab w:val="left" w:pos="8490" w:leader="none"/>
        </w:tabs>
        <w:rPr>
          <w:sz w:val="22"/>
          <w:szCs w:val="22"/>
        </w:rPr>
      </w:pPr>
      <w:r>
        <w:rPr>
          <w:sz w:val="22"/>
          <w:szCs w:val="22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5080" distB="5080" distL="5080" distR="5080" simplePos="0" relativeHeight="251681792" behindDoc="0" locked="0" layoutInCell="1" allowOverlap="1">
                <wp:simplePos x="0" y="0"/>
                <wp:positionH relativeFrom="margin">
                  <wp:posOffset>4647040</wp:posOffset>
                </wp:positionH>
                <wp:positionV relativeFrom="paragraph">
                  <wp:posOffset>-1517650</wp:posOffset>
                </wp:positionV>
                <wp:extent cx="691764" cy="397565"/>
                <wp:effectExtent l="0" t="0" r="13335" b="21590"/>
                <wp:wrapNone/>
                <wp:docPr id="5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91764" cy="397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/>
                        </a:ln>
                      </wps:spPr>
                      <wps:style>
                        <a:lnRef idx="0">
                          <a:srgbClr val="000000"/>
                        </a:lnRef>
                        <a:fillRef idx="0">
                          <a:srgbClr val="000000"/>
                        </a:fillRef>
                        <a:effectRef idx="0">
                          <a:srgbClr val="000000"/>
                        </a:effectRef>
                        <a:fontRef idx="minor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4" o:spid="_x0000_s4" o:spt="1" type="#_x0000_t1" style="position:absolute;z-index:251681792;o:allowoverlap:true;o:allowincell:true;mso-position-horizontal-relative:margin;margin-left:365.91pt;mso-position-horizontal:absolute;mso-position-vertical-relative:text;margin-top:-119.50pt;mso-position-vertical:absolute;width:54.47pt;height:31.30pt;mso-wrap-distance-left:0.40pt;mso-wrap-distance-top:0.40pt;mso-wrap-distance-right:0.40pt;mso-wrap-distance-bottom:0.40pt;visibility:visible;" fillcolor="#FFFFFF" strokecolor="#FFFFFF" strokeweight="0.75pt"/>
            </w:pict>
          </mc:Fallback>
        </mc:AlternateContent>
      </w:r>
      <w:r>
        <w:rPr>
          <w:sz w:val="22"/>
          <w:szCs w:val="22"/>
        </w:rPr>
      </w:r>
    </w:p>
    <w:p>
      <w:pPr>
        <w:tabs>
          <w:tab w:val="left" w:pos="849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01"/>
        <w:gridCol w:w="2974"/>
        <w:gridCol w:w="856"/>
        <w:gridCol w:w="835"/>
        <w:gridCol w:w="835"/>
        <w:gridCol w:w="836"/>
        <w:gridCol w:w="836"/>
        <w:gridCol w:w="812"/>
        <w:gridCol w:w="1056"/>
        <w:gridCol w:w="1362"/>
        <w:gridCol w:w="1943"/>
        <w:gridCol w:w="1928"/>
      </w:tblGrid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«1.3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00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зданий учреждений образования, культуры и спорта, детских оздоровительных лагерей, оснащенных средствами обеспечения безопасности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8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Ежеквар-тально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5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Ведомственная статистика Управления образования, Управления культуры, УМСП </w:t>
            </w:r>
            <w:r>
              <w:rPr>
                <w:sz w:val="22"/>
                <w:szCs w:val="22"/>
              </w:rPr>
              <w:t xml:space="preserve">ФКиС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А</w:t>
            </w:r>
            <w:r>
              <w:rPr>
                <w:sz w:val="22"/>
                <w:szCs w:val="22"/>
              </w:rPr>
              <w:t xml:space="preserve">дминистрации</w:t>
            </w:r>
            <w:r>
              <w:rPr>
                <w:sz w:val="22"/>
                <w:szCs w:val="22"/>
              </w:rPr>
              <w:t xml:space="preserve"> ЗАТО Северск, УКС Администрации ЗАТО Северск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48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Управление </w:t>
            </w:r>
            <w:r>
              <w:rPr>
                <w:sz w:val="22"/>
                <w:szCs w:val="22"/>
              </w:rPr>
              <w:t xml:space="preserve">ЧС </w:t>
            </w:r>
            <w:r>
              <w:rPr>
                <w:sz w:val="22"/>
                <w:szCs w:val="22"/>
              </w:rPr>
              <w:t xml:space="preserve">Аминистрации</w:t>
            </w:r>
            <w:r>
              <w:rPr>
                <w:sz w:val="22"/>
                <w:szCs w:val="22"/>
              </w:rPr>
              <w:t xml:space="preserve"> ЗАТО Северск»</w:t>
            </w:r>
            <w:r>
              <w:rPr>
                <w:sz w:val="22"/>
                <w:szCs w:val="22"/>
              </w:rPr>
            </w:r>
          </w:p>
        </w:tc>
      </w:tr>
    </w:tbl>
    <w:p>
      <w:pPr>
        <w:tabs>
          <w:tab w:val="left" w:pos="849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tabs>
          <w:tab w:val="left" w:pos="849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tabs>
          <w:tab w:val="left" w:pos="849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tabs>
          <w:tab w:val="left" w:pos="849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tabs>
          <w:tab w:val="left" w:pos="8490" w:leader="none"/>
        </w:tabs>
        <w:rPr>
          <w:sz w:val="22"/>
          <w:szCs w:val="22"/>
        </w:rPr>
        <w:sectPr>
          <w:headerReference w:type="default" r:id="rId12"/>
          <w:headerReference w:type="first" r:id="rId13"/>
          <w:footerReference w:type="default" r:id="rId17"/>
          <w:footerReference w:type="first" r:id="rId18"/>
          <w:footnotePr/>
          <w:endnotePr/>
          <w:type w:val="nextPage"/>
          <w:pgSz w:w="16838" w:h="11906" w:orient="landscape"/>
          <w:pgMar w:top="1701" w:right="820" w:bottom="851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3"/>
        <w:gridCol w:w="3407"/>
      </w:tblGrid>
      <w:tr>
        <w:tblPrEx/>
        <w:trPr/>
        <w:tc>
          <w:tcPr>
            <w:tcW w:w="116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5080" distB="5080" distL="5080" distR="5080" simplePos="0" relativeHeight="19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6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rgbClr val="000000"/>
                              </a:lnRef>
                              <a:fillRef idx="0">
                                <a:srgbClr val="000000"/>
                              </a:fillRef>
                              <a:effectRef idx="0">
                                <a:srgbClr val="000000"/>
                              </a:effectRef>
                              <a:fontRef idx="minor"/>
                            </wps:style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5" o:spid="_x0000_s5" o:spt="1" type="#_x0000_t1" style="position:absolute;z-index:19;o:allowoverlap:true;o:allowincell:true;mso-position-horizontal-relative:text;margin-left:337.25pt;mso-position-horizontal:absolute;mso-position-vertical-relative:text;margin-top:-56.90pt;mso-position-vertical:absolute;width:48.80pt;height:31.45pt;mso-wrap-distance-left:0.40pt;mso-wrap-distance-top:0.40pt;mso-wrap-distance-right:0.40pt;mso-wrap-distance-bottom:0.40pt;visibility:visible;" fillcolor="#FFFFFF" strokecolor="#FFFFFF" strokeweight="0.75pt"/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left" w:pos="224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407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3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постановлению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</w:t>
            </w:r>
            <w:r>
              <w:rPr>
                <w:sz w:val="22"/>
                <w:szCs w:val="22"/>
              </w:rPr>
              <w:t xml:space="preserve">_23.07.2026_№_1492-па_</w:t>
            </w:r>
            <w:r/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pStyle w:val="1139"/>
        <w:ind w:firstLine="0"/>
        <w:jc w:val="center"/>
        <w:rPr>
          <w:rFonts w:ascii="Times New Roman" w:hAnsi="Times New Roman" w:cs="Times New Roman"/>
          <w:bCs/>
          <w:sz w:val="22"/>
          <w:szCs w:val="22"/>
        </w:rPr>
        <w:outlineLvl w:val="2"/>
      </w:pPr>
      <w:r>
        <w:rPr>
          <w:rFonts w:ascii="Times New Roman" w:hAnsi="Times New Roman" w:cs="Times New Roman"/>
          <w:bCs/>
          <w:sz w:val="22"/>
          <w:szCs w:val="22"/>
        </w:rPr>
      </w:r>
      <w:r>
        <w:rPr>
          <w:rFonts w:ascii="Times New Roman" w:hAnsi="Times New Roman" w:cs="Times New Roman"/>
          <w:bCs/>
          <w:sz w:val="22"/>
          <w:szCs w:val="22"/>
        </w:rPr>
      </w:r>
    </w:p>
    <w:p>
      <w:pPr>
        <w:pStyle w:val="1139"/>
        <w:ind w:firstLine="0"/>
        <w:jc w:val="center"/>
        <w:rPr>
          <w:rFonts w:ascii="Times New Roman" w:hAnsi="Times New Roman" w:cs="Times New Roman"/>
          <w:bCs/>
          <w:sz w:val="22"/>
          <w:szCs w:val="22"/>
        </w:rPr>
        <w:outlineLvl w:val="2"/>
      </w:pPr>
      <w:r>
        <w:rPr>
          <w:rFonts w:ascii="Times New Roman" w:hAnsi="Times New Roman" w:cs="Times New Roman"/>
          <w:bCs/>
          <w:sz w:val="22"/>
          <w:szCs w:val="22"/>
        </w:rPr>
        <w:t xml:space="preserve">«РЕСУРСНОЕ ОБЕСПЕЧЕНИЕ </w:t>
      </w:r>
      <w:r>
        <w:rPr>
          <w:rFonts w:ascii="Times New Roman" w:hAnsi="Times New Roman" w:cs="Times New Roman"/>
          <w:bCs/>
          <w:sz w:val="22"/>
          <w:szCs w:val="22"/>
        </w:rPr>
      </w:r>
    </w:p>
    <w:p>
      <w:pPr>
        <w:pStyle w:val="1139"/>
        <w:ind w:firstLine="0"/>
        <w:jc w:val="center"/>
        <w:rPr>
          <w:rFonts w:ascii="Times New Roman" w:hAnsi="Times New Roman" w:cs="Times New Roman"/>
          <w:bCs/>
          <w:sz w:val="22"/>
          <w:szCs w:val="22"/>
        </w:rPr>
        <w:outlineLvl w:val="2"/>
      </w:pPr>
      <w:r>
        <w:rPr>
          <w:rFonts w:ascii="Times New Roman" w:hAnsi="Times New Roman" w:cs="Times New Roman"/>
          <w:bCs/>
          <w:sz w:val="22"/>
          <w:szCs w:val="22"/>
        </w:rPr>
        <w:t xml:space="preserve">муниципальной программы «Обеспечение безопасности населения на </w:t>
      </w:r>
      <w:r>
        <w:rPr>
          <w:rFonts w:ascii="Times New Roman" w:hAnsi="Times New Roman" w:cs="Times New Roman"/>
          <w:bCs/>
          <w:sz w:val="22"/>
          <w:szCs w:val="22"/>
        </w:rPr>
        <w:t xml:space="preserve">территории</w:t>
      </w:r>
      <w:r>
        <w:rPr>
          <w:rFonts w:ascii="Times New Roman" w:hAnsi="Times New Roman" w:cs="Times New Roman"/>
          <w:bCs/>
          <w:sz w:val="22"/>
          <w:szCs w:val="22"/>
        </w:rPr>
        <w:t xml:space="preserve"> ЗАТО Северск»</w:t>
      </w:r>
      <w:r>
        <w:rPr>
          <w:rFonts w:ascii="Times New Roman" w:hAnsi="Times New Roman" w:cs="Times New Roman"/>
          <w:bCs/>
          <w:sz w:val="22"/>
          <w:szCs w:val="22"/>
        </w:rPr>
      </w:r>
    </w:p>
    <w:p>
      <w:pPr>
        <w:ind w:right="284"/>
        <w:jc w:val="right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Таблица 4</w:t>
      </w:r>
      <w:r>
        <w:rPr>
          <w:sz w:val="22"/>
          <w:szCs w:val="22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97"/>
        <w:gridCol w:w="4167"/>
        <w:gridCol w:w="1458"/>
        <w:gridCol w:w="1446"/>
        <w:gridCol w:w="1449"/>
        <w:gridCol w:w="1449"/>
        <w:gridCol w:w="1303"/>
        <w:gridCol w:w="1422"/>
        <w:gridCol w:w="1583"/>
      </w:tblGrid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подпрограммы муниципальной программы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</w:t>
            </w:r>
            <w:r>
              <w:rPr>
                <w:sz w:val="22"/>
                <w:szCs w:val="22"/>
              </w:rPr>
              <w:t xml:space="preserve">реали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зации</w:t>
            </w:r>
            <w:r>
              <w:rPr>
                <w:sz w:val="22"/>
                <w:szCs w:val="22"/>
              </w:rPr>
              <w:t xml:space="preserve">,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</w:t>
            </w:r>
            <w:r>
              <w:rPr>
                <w:sz w:val="22"/>
                <w:szCs w:val="22"/>
              </w:rPr>
              <w:t xml:space="preserve">финансиро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вания</w:t>
            </w:r>
            <w:r>
              <w:rPr>
                <w:sz w:val="22"/>
                <w:szCs w:val="22"/>
              </w:rPr>
              <w:t xml:space="preserve">, тыс. руб.</w:t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за счет средств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Соисполнители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федераль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ного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бюджета</w:t>
            </w:r>
            <w:r>
              <w:rPr>
                <w:sz w:val="22"/>
                <w:szCs w:val="22"/>
              </w:rPr>
              <w:br/>
              <w:t xml:space="preserve">(</w:t>
            </w:r>
            <w:r>
              <w:rPr>
                <w:sz w:val="22"/>
                <w:szCs w:val="22"/>
              </w:rPr>
              <w:t xml:space="preserve">по </w:t>
            </w:r>
            <w:r>
              <w:rPr>
                <w:sz w:val="22"/>
                <w:szCs w:val="22"/>
              </w:rPr>
              <w:t xml:space="preserve">согласо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ванию</w:t>
            </w:r>
            <w:r>
              <w:rPr>
                <w:sz w:val="22"/>
                <w:szCs w:val="22"/>
              </w:rPr>
              <w:t xml:space="preserve">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областного бюджета (по </w:t>
            </w:r>
            <w:r>
              <w:rPr>
                <w:sz w:val="22"/>
                <w:szCs w:val="22"/>
              </w:rPr>
              <w:t xml:space="preserve">согласо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ванию</w:t>
            </w:r>
            <w:r>
              <w:rPr>
                <w:sz w:val="22"/>
                <w:szCs w:val="22"/>
              </w:rPr>
              <w:t xml:space="preserve">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местного бюджета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внебюд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жетных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источников</w:t>
            </w:r>
            <w:r>
              <w:rPr>
                <w:sz w:val="22"/>
                <w:szCs w:val="22"/>
              </w:rPr>
              <w:br/>
              <w:t xml:space="preserve">(</w:t>
            </w:r>
            <w:r>
              <w:rPr>
                <w:sz w:val="22"/>
                <w:szCs w:val="22"/>
              </w:rPr>
              <w:t xml:space="preserve">по </w:t>
            </w:r>
            <w:r>
              <w:rPr>
                <w:sz w:val="22"/>
                <w:szCs w:val="22"/>
              </w:rPr>
              <w:t xml:space="preserve">согласо</w:t>
            </w: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ванию</w:t>
            </w:r>
            <w:r>
              <w:rPr>
                <w:sz w:val="22"/>
                <w:szCs w:val="22"/>
              </w:rPr>
              <w:t xml:space="preserve"> (прогноз)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Подпрограмма 1 «Профилактика преступлений и иных правонарушений на </w:t>
            </w:r>
            <w:r>
              <w:rPr>
                <w:sz w:val="22"/>
                <w:szCs w:val="22"/>
              </w:rPr>
              <w:t xml:space="preserve">территории</w:t>
            </w:r>
            <w:r>
              <w:rPr>
                <w:sz w:val="22"/>
                <w:szCs w:val="22"/>
              </w:rPr>
              <w:t xml:space="preserve"> ЗАТО Северск»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10 093,77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10 093,77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Отсутствуют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3 880,87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3 880,87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6 212,90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6 212,90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Подпрограмма 2 «Повышение уровня защиты населения и </w:t>
            </w:r>
            <w:r>
              <w:rPr>
                <w:sz w:val="22"/>
                <w:szCs w:val="22"/>
              </w:rPr>
              <w:t xml:space="preserve">территории</w:t>
            </w:r>
            <w:r>
              <w:rPr>
                <w:sz w:val="22"/>
                <w:szCs w:val="22"/>
              </w:rPr>
              <w:t xml:space="preserve"> ЗАТО Северск от чрезвычайных ситуаций мирного и военного времени»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148 265,09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65 479,80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82 785,29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Отсутствуют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55 173,88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23 551,90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31 621,98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29 660,81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29 560,81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63 430,40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41 827,90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21 602,50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11 170,51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11 170,51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Подпрограмма 3 «Обеспечивающая подпрограмма»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48 842,80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145,16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48 697,64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Отсутствуют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16 733,49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145,16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16 588,33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16 600,34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16 600,34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15 508,97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15 508,97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15 303,05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15 303,05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по Программе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207 201,66</w:t>
            </w:r>
            <w:r>
              <w:rPr>
                <w:sz w:val="22"/>
                <w:szCs w:val="22"/>
              </w:rPr>
            </w:r>
          </w:p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145,16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65 479,80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141 576,70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75 788,24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145,16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23 551,90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52 091,18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52 474,05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52 374,05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78 939,37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41 827,90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37 111,47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9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26 473,56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26 473,56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7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0,00»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right="284"/>
        <w:jc w:val="right"/>
        <w:spacing w:after="12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284"/>
        <w:jc w:val="right"/>
        <w:spacing w:after="12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284"/>
        <w:jc w:val="right"/>
        <w:spacing w:after="12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right="284"/>
        <w:jc w:val="right"/>
        <w:spacing w:after="120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  <w:sectPr>
          <w:footnotePr/>
          <w:endnotePr/>
          <w:type w:val="nextPage"/>
          <w:pgSz w:w="16838" w:h="11906" w:orient="landscape"/>
          <w:pgMar w:top="1701" w:right="820" w:bottom="851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511"/>
        <w:gridCol w:w="3549"/>
      </w:tblGrid>
      <w:tr>
        <w:tblPrEx/>
        <w:trPr/>
        <w:tc>
          <w:tcPr>
            <w:tcW w:w="1151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5080" distB="5080" distL="5080" distR="5080" simplePos="0" relativeHeight="25167974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7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/>
                            <wps:spPr bwMode="auto"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rgbClr val="000000"/>
                              </a:lnRef>
                              <a:fillRef idx="0">
                                <a:srgbClr val="000000"/>
                              </a:fillRef>
                              <a:effectRef idx="0">
                                <a:srgbClr val="000000"/>
                              </a:effectRef>
                              <a:fontRef idx="minor"/>
                            </wps:style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6" o:spid="_x0000_s6" o:spt="1" type="#_x0000_t1" style="position:absolute;z-index:251679744;o:allowoverlap:true;o:allowincell:true;mso-position-horizontal-relative:text;margin-left:337.25pt;mso-position-horizontal:absolute;mso-position-vertical-relative:text;margin-top:-56.90pt;mso-position-vertical:absolute;width:48.80pt;height:31.45pt;mso-wrap-distance-left:0.40pt;mso-wrap-distance-top:0.40pt;mso-wrap-distance-right:0.40pt;mso-wrap-distance-bottom:0.40pt;visibility:visible;" fillcolor="#FFFFFF" strokecolor="#FFFFFF" strokeweight="0.75pt"/>
                  </w:pict>
                </mc:Fallback>
              </mc:AlternateConten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left" w:pos="224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54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4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постановлению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</w:t>
            </w:r>
            <w:r>
              <w:rPr>
                <w:sz w:val="22"/>
                <w:szCs w:val="22"/>
              </w:rPr>
              <w:t xml:space="preserve">_23.07.2026_№_1492-па_</w:t>
            </w:r>
            <w:r/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82"/>
        <w:gridCol w:w="2461"/>
        <w:gridCol w:w="766"/>
        <w:gridCol w:w="1252"/>
        <w:gridCol w:w="1252"/>
        <w:gridCol w:w="1206"/>
        <w:gridCol w:w="1124"/>
        <w:gridCol w:w="1124"/>
        <w:gridCol w:w="1124"/>
        <w:gridCol w:w="1124"/>
        <w:gridCol w:w="1124"/>
        <w:gridCol w:w="1121"/>
      </w:tblGrid>
      <w:tr>
        <w:tblPrEx/>
        <w:trPr>
          <w:trHeight w:val="20"/>
        </w:trPr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8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«Муниципальная программа «Обеспечение безопасности населения на </w:t>
            </w:r>
            <w:r>
              <w:rPr>
                <w:sz w:val="22"/>
                <w:szCs w:val="22"/>
              </w:rPr>
              <w:t xml:space="preserve">территории</w:t>
            </w:r>
            <w:r>
              <w:rPr>
                <w:sz w:val="22"/>
                <w:szCs w:val="22"/>
              </w:rPr>
              <w:t xml:space="preserve"> ЗАТО Северск»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207 201,66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1 636,74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103 686,47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13 537,94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4 263,80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1 354,31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995,20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81 346,81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380,39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75 788,24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1 417,37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37 653,13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4 149,65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2 131,90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745,64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387,10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29 186,92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116,53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52 474,05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219,37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39 670,39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9 388,29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2 131,90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608,67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308,10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147,33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78 939,37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26 362,95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52 159,89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116,53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26 473,56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26 157,03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116,53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Подпрограмма 1 «Профилактика преступлений и иных правонарушений на </w:t>
            </w:r>
            <w:r>
              <w:rPr>
                <w:sz w:val="22"/>
                <w:szCs w:val="22"/>
              </w:rPr>
              <w:t xml:space="preserve">территории</w:t>
            </w:r>
            <w:r>
              <w:rPr>
                <w:sz w:val="22"/>
                <w:szCs w:val="22"/>
              </w:rPr>
              <w:t xml:space="preserve"> ЗАТО Северск»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10 093,77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1 636,74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655,20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3 538,03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4 263,80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3 880,87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1 417,37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331,60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2 131,90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6 212,90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219,37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323,60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3 538,03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2 131,90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0,00»;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«1.1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«Вовлечение общественности в дело профилактики и предупреждения правонарушений»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(с 01.01.2026)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317,10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317,10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317,10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317,10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0,00»;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«1.3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r>
              <w:rPr>
                <w:sz w:val="22"/>
                <w:szCs w:val="22"/>
              </w:rPr>
              <w:t xml:space="preserve">территории</w:t>
            </w:r>
            <w:r>
              <w:rPr>
                <w:sz w:val="22"/>
                <w:szCs w:val="22"/>
              </w:rPr>
              <w:t xml:space="preserve"> ЗАТО Северск»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(с 01.01.2026)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5 889,30</w:t>
            </w:r>
            <w:r>
              <w:rPr>
                <w:sz w:val="22"/>
                <w:szCs w:val="22"/>
              </w:rPr>
            </w:r>
          </w:p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219,37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3 538,03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2 131,90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5 889,30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219,37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3 538,03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2 131,90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0,00»;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«2.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Подпрограмма 2 «Повышение уровня защиты населения и </w:t>
            </w:r>
            <w:r>
              <w:rPr>
                <w:sz w:val="22"/>
                <w:szCs w:val="22"/>
              </w:rPr>
              <w:t xml:space="preserve">территории</w:t>
            </w:r>
            <w:r>
              <w:rPr>
                <w:sz w:val="22"/>
                <w:szCs w:val="22"/>
              </w:rPr>
              <w:t xml:space="preserve"> ЗАТО Северск от чрезвычайных ситуаций мирного и военного времени»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148 265,09</w:t>
            </w:r>
            <w:r>
              <w:rPr>
                <w:sz w:val="22"/>
                <w:szCs w:val="22"/>
              </w:rPr>
            </w:r>
          </w:p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54 188,47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9 999,91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1 354,31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995,20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81 346,81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380,39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55 173,88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20 588,04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4 149,65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745,64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387,10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29 186,92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116,53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29 660,81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22 746,45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5 850,26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608,67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308,10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147,33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63 430,40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10 853,98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52 159,89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116,53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11 170,51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10 853,98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116,53»;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«2.1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«Обеспечение работы по предупреждению чрезвычайных ситуаций мирного и военного времени и повышению устойчивости функционирования организаций»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(с 01.01.2026)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5 909,86</w:t>
            </w:r>
            <w:r>
              <w:rPr>
                <w:sz w:val="22"/>
                <w:szCs w:val="22"/>
              </w:rPr>
            </w:r>
          </w:p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30,46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5 850,26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29,14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5 895,29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30,46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5 850,26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14,57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14,57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14,57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14,57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14,57»;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«2.2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«Обеспечение пожарной безопасности населенных </w:t>
            </w:r>
            <w:r>
              <w:rPr>
                <w:sz w:val="22"/>
                <w:szCs w:val="22"/>
              </w:rPr>
              <w:t xml:space="preserve">пунктов</w:t>
            </w:r>
            <w:r>
              <w:rPr>
                <w:sz w:val="22"/>
                <w:szCs w:val="22"/>
              </w:rPr>
              <w:t xml:space="preserve"> ЗАТО Северск»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(с 01.01.2026)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1 475,49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608,67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608,10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234,72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1 073,53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608,67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308,10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132,76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401,96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101,96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301,96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101,96»;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«2.4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«Обеспечение готовности системы оповещения и информирования к действиям в чрезвычайных ситуациях» (с 01.01.2026)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52 159,89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52 159,89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52 159,89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52 159,89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«Обеспечение деятельности Муниципального казенного учреждения «Единая дежурно-диспетчерская </w:t>
            </w:r>
            <w:r>
              <w:rPr>
                <w:sz w:val="22"/>
                <w:szCs w:val="22"/>
              </w:rPr>
              <w:t xml:space="preserve">служба</w:t>
            </w:r>
            <w:r>
              <w:rPr>
                <w:sz w:val="22"/>
                <w:szCs w:val="22"/>
              </w:rPr>
              <w:t xml:space="preserve"> ЗАТО Северск»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50 570,80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50 570,80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18 874,83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18 874,83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20 841,99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20 841,99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10 853,98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10 853,98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10 853,98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30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10 853,98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85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0,00»</w:t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  <w:sectPr>
          <w:headerReference w:type="default" r:id="rId14"/>
          <w:headerReference w:type="first" r:id="rId15"/>
          <w:footerReference w:type="default" r:id="rId19"/>
          <w:footerReference w:type="first" r:id="rId20"/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>
        <w:tblPrEx/>
        <w:trPr/>
        <w:tc>
          <w:tcPr>
            <w:tcW w:w="1165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left" w:pos="224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59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5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постановлению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</w:t>
            </w:r>
            <w:r>
              <w:rPr>
                <w:sz w:val="22"/>
                <w:szCs w:val="22"/>
              </w:rPr>
              <w:t xml:space="preserve">_23.07.2026_№_1492-па_</w:t>
            </w:r>
            <w:r/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81"/>
        <w:gridCol w:w="4242"/>
        <w:gridCol w:w="1468"/>
        <w:gridCol w:w="1468"/>
        <w:gridCol w:w="1468"/>
        <w:gridCol w:w="1468"/>
        <w:gridCol w:w="1465"/>
      </w:tblGrid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024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«Показатели цели подпрограммы 1 и их значения (по годам реализации)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Показатели цели, </w:t>
            </w:r>
            <w:r>
              <w:rPr>
                <w:sz w:val="22"/>
                <w:szCs w:val="22"/>
              </w:rPr>
              <w:br/>
              <w:t xml:space="preserve">единица измерения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год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02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24,1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25,2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24,9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24,7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24,5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02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Количество общественных объединений граждан, участвующих в охране общественного порядка, </w:t>
            </w:r>
            <w:r>
              <w:rPr>
                <w:sz w:val="22"/>
                <w:szCs w:val="22"/>
              </w:rPr>
              <w:t xml:space="preserve">шт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02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0»;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«Объем финансирования подпрограммы 1,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 по годам ее реализации, тыс. руб.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год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Местный бюджет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10 093,77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3 880,87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6 212,90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Другие источники: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федеральный </w:t>
            </w:r>
            <w:r>
              <w:rPr>
                <w:sz w:val="22"/>
                <w:szCs w:val="22"/>
              </w:rPr>
              <w:t xml:space="preserve">бюджет</w:t>
            </w:r>
            <w:r>
              <w:rPr>
                <w:sz w:val="22"/>
                <w:szCs w:val="22"/>
              </w:rPr>
              <w:br/>
              <w:t xml:space="preserve">(</w:t>
            </w:r>
            <w:r>
              <w:rPr>
                <w:sz w:val="22"/>
                <w:szCs w:val="22"/>
              </w:rPr>
              <w:t xml:space="preserve">по согласованию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бюджет Томской </w:t>
            </w:r>
            <w:r>
              <w:rPr>
                <w:sz w:val="22"/>
                <w:szCs w:val="22"/>
              </w:rPr>
              <w:t xml:space="preserve">области</w:t>
            </w:r>
            <w:r>
              <w:rPr>
                <w:sz w:val="22"/>
                <w:szCs w:val="22"/>
              </w:rPr>
              <w:br/>
              <w:t xml:space="preserve">(</w:t>
            </w:r>
            <w:r>
              <w:rPr>
                <w:sz w:val="22"/>
                <w:szCs w:val="22"/>
              </w:rPr>
              <w:t xml:space="preserve">по согласованию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внебюджетные </w:t>
            </w:r>
            <w:r>
              <w:rPr>
                <w:sz w:val="22"/>
                <w:szCs w:val="22"/>
              </w:rPr>
              <w:t xml:space="preserve">источники</w:t>
            </w:r>
            <w:r>
              <w:rPr>
                <w:sz w:val="22"/>
                <w:szCs w:val="22"/>
              </w:rPr>
              <w:br/>
              <w:t xml:space="preserve">(</w:t>
            </w:r>
            <w:r>
              <w:rPr>
                <w:sz w:val="22"/>
                <w:szCs w:val="22"/>
              </w:rPr>
              <w:t xml:space="preserve">по согласованию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2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5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10 093,77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3 880,87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6 212,90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0,00»</w:t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15473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595"/>
        <w:gridCol w:w="3062"/>
        <w:gridCol w:w="852"/>
        <w:gridCol w:w="804"/>
        <w:gridCol w:w="804"/>
        <w:gridCol w:w="804"/>
        <w:gridCol w:w="804"/>
        <w:gridCol w:w="804"/>
        <w:gridCol w:w="1056"/>
        <w:gridCol w:w="1354"/>
        <w:gridCol w:w="719"/>
        <w:gridCol w:w="1206"/>
        <w:gridCol w:w="1922"/>
        <w:gridCol w:w="687"/>
      </w:tblGrid>
      <w:tr>
        <w:tblPrEx/>
        <w:trPr/>
        <w:tc>
          <w:tcPr>
            <w:gridSpan w:val="11"/>
            <w:tcW w:w="1165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left" w:pos="224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tcW w:w="359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6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постановлению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</w:t>
            </w:r>
            <w:r>
              <w:rPr>
                <w:sz w:val="22"/>
                <w:szCs w:val="22"/>
              </w:rPr>
              <w:t xml:space="preserve">_23.07.2026_№_1492-па_</w:t>
            </w:r>
            <w:r/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1"/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9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«3.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06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зданий учреждений образования, культуры и спорта, детских оздоровительных лагерей, оснащенных средствами обеспечения безопасности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0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5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5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Ежеквар-тально</w:t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2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Ведомственная статистика Управления образования, Управления культуры, УМСП </w:t>
            </w:r>
            <w:r>
              <w:rPr>
                <w:sz w:val="22"/>
                <w:szCs w:val="22"/>
              </w:rPr>
              <w:t xml:space="preserve">ФКиС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Северск, УКС Администрации ЗАТО Северск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Управление ЧС </w:t>
            </w: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Северск»</w:t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>
        <w:tblPrEx/>
        <w:trPr/>
        <w:tc>
          <w:tcPr>
            <w:tcW w:w="1165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left" w:pos="224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59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7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постановлению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</w:t>
            </w:r>
            <w:r>
              <w:rPr>
                <w:sz w:val="22"/>
                <w:szCs w:val="22"/>
              </w:rPr>
              <w:t xml:space="preserve">_23.07.2026_№_1492-па_</w:t>
            </w:r>
            <w:r/>
            <w:r>
              <w:rPr>
                <w:sz w:val="22"/>
                <w:szCs w:val="22"/>
              </w:rPr>
              <w:t xml:space="preserve">__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65"/>
        <w:gridCol w:w="2643"/>
        <w:gridCol w:w="760"/>
        <w:gridCol w:w="1096"/>
        <w:gridCol w:w="909"/>
        <w:gridCol w:w="949"/>
        <w:gridCol w:w="1096"/>
        <w:gridCol w:w="952"/>
        <w:gridCol w:w="2038"/>
        <w:gridCol w:w="2481"/>
        <w:gridCol w:w="871"/>
      </w:tblGrid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«1.1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«Вовлечение общественности в дело профилактики и предупреждения правонарушений»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(с 01.01.2026)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317,10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317,10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Управление ЧС </w:t>
            </w: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317,10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317,10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 xml:space="preserve">3. Количество поощренных участников, чел</w:t>
            </w:r>
            <w:r>
              <w:rPr>
                <w:spacing w:val="-6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</w:t>
            </w:r>
            <w:r>
              <w:rPr>
                <w:sz w:val="22"/>
                <w:szCs w:val="22"/>
              </w:rPr>
              <w:t xml:space="preserve">иных некоммерческих общественных организаций правоохранительной направленности,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000000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2" w:type="pct"/>
            <w:textDirection w:val="lrTb"/>
            <w:noWrap w:val="false"/>
          </w:tcPr>
          <w:p>
            <w:pPr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 xml:space="preserve">3. Количество поощренных участников, чел</w:t>
            </w:r>
            <w:r>
              <w:rPr>
                <w:spacing w:val="-6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 xml:space="preserve">3. Количество поощренных участников, чел</w:t>
            </w:r>
            <w:r>
              <w:rPr>
                <w:spacing w:val="-6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0»;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«3.1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r>
              <w:rPr>
                <w:sz w:val="22"/>
                <w:szCs w:val="22"/>
              </w:rPr>
              <w:t xml:space="preserve">территории</w:t>
            </w:r>
            <w:r>
              <w:rPr>
                <w:sz w:val="22"/>
                <w:szCs w:val="22"/>
              </w:rPr>
              <w:t xml:space="preserve"> ЗАТО Северск»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(с 01.01.2026)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5 889,30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5 889,30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Управление ЧС </w:t>
            </w:r>
            <w:r>
              <w:rPr>
                <w:sz w:val="22"/>
                <w:szCs w:val="22"/>
              </w:rPr>
              <w:t xml:space="preserve">Администр</w:t>
            </w:r>
            <w:r>
              <w:rPr>
                <w:sz w:val="22"/>
                <w:szCs w:val="22"/>
              </w:rPr>
              <w:t xml:space="preserve">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5 889,30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5 889,30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</w:t>
            </w:r>
            <w:r>
              <w:rPr>
                <w:sz w:val="22"/>
                <w:szCs w:val="22"/>
              </w:rPr>
              <w:t xml:space="preserve">рованы) системы контроля и управления доступом,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2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0»;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pacing w:val="-11"/>
                <w:sz w:val="22"/>
                <w:szCs w:val="22"/>
              </w:rPr>
              <w:t xml:space="preserve">«Итого по подпрограмме 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10 093,77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10 093,77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3 880,87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3 880,87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6 212,90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6 212,90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8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12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27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0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2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99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X»</w:t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>
        <w:tblPrEx/>
        <w:trPr/>
        <w:tc>
          <w:tcPr>
            <w:tcW w:w="1165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left" w:pos="224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59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8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постановлению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</w:t>
            </w:r>
            <w:r>
              <w:rPr>
                <w:sz w:val="22"/>
                <w:szCs w:val="22"/>
              </w:rPr>
              <w:t xml:space="preserve">_23.07.2026_№_1492-па_</w:t>
            </w:r>
            <w:r/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49"/>
        <w:gridCol w:w="3882"/>
        <w:gridCol w:w="1625"/>
        <w:gridCol w:w="1526"/>
        <w:gridCol w:w="1526"/>
        <w:gridCol w:w="1526"/>
        <w:gridCol w:w="1526"/>
      </w:tblGrid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3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«Объем финансирования подпрограммы 2, всего, в </w:t>
            </w:r>
            <w:r>
              <w:rPr>
                <w:sz w:val="22"/>
                <w:szCs w:val="22"/>
              </w:rPr>
              <w:t xml:space="preserve">т.ч</w:t>
            </w:r>
            <w:r>
              <w:rPr>
                <w:sz w:val="22"/>
                <w:szCs w:val="22"/>
              </w:rPr>
              <w:t xml:space="preserve">. по годам ее реализации, тыс. руб.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Источники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 год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год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Местный бюджет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82 785,29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31 621,98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29 560,81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21 602,50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11 170,51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Другие источники: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федеральный </w:t>
            </w:r>
            <w:r>
              <w:rPr>
                <w:sz w:val="22"/>
                <w:szCs w:val="22"/>
              </w:rPr>
              <w:t xml:space="preserve">бюджет</w:t>
            </w:r>
            <w:r>
              <w:rPr>
                <w:sz w:val="22"/>
                <w:szCs w:val="22"/>
              </w:rPr>
              <w:br/>
              <w:t xml:space="preserve">(</w:t>
            </w:r>
            <w:r>
              <w:rPr>
                <w:sz w:val="22"/>
                <w:szCs w:val="22"/>
              </w:rPr>
              <w:t xml:space="preserve">по согласованию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бюджет Томской </w:t>
            </w:r>
            <w:r>
              <w:rPr>
                <w:sz w:val="22"/>
                <w:szCs w:val="22"/>
              </w:rPr>
              <w:t xml:space="preserve">области</w:t>
            </w:r>
            <w:r>
              <w:rPr>
                <w:sz w:val="22"/>
                <w:szCs w:val="22"/>
              </w:rPr>
              <w:br/>
              <w:t xml:space="preserve">(</w:t>
            </w:r>
            <w:r>
              <w:rPr>
                <w:sz w:val="22"/>
                <w:szCs w:val="22"/>
              </w:rPr>
              <w:t xml:space="preserve">по согласованию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65 479,80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23 551,90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41 827,90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внебюджетные </w:t>
            </w:r>
            <w:r>
              <w:rPr>
                <w:sz w:val="22"/>
                <w:szCs w:val="22"/>
              </w:rPr>
              <w:t xml:space="preserve">источники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(</w:t>
            </w:r>
            <w:r>
              <w:rPr>
                <w:sz w:val="22"/>
                <w:szCs w:val="22"/>
              </w:rPr>
              <w:t xml:space="preserve">по согласованию (прогноз)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1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3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8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148 265,09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55 173,88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29 660,81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63 430,40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2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11 170,51»</w:t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>
        <w:tblPrEx/>
        <w:trPr/>
        <w:tc>
          <w:tcPr>
            <w:tcW w:w="1165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left" w:pos="224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59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9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постановлению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</w:t>
            </w:r>
            <w:r>
              <w:rPr>
                <w:sz w:val="22"/>
                <w:szCs w:val="22"/>
              </w:rPr>
              <w:t xml:space="preserve">_23.07.2026_№_1492-па</w:t>
            </w:r>
            <w:r>
              <w:rPr>
                <w:sz w:val="22"/>
                <w:szCs w:val="22"/>
              </w:rPr>
              <w:t xml:space="preserve">_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01"/>
        <w:gridCol w:w="2778"/>
        <w:gridCol w:w="1048"/>
        <w:gridCol w:w="801"/>
        <w:gridCol w:w="801"/>
        <w:gridCol w:w="801"/>
        <w:gridCol w:w="801"/>
        <w:gridCol w:w="769"/>
        <w:gridCol w:w="1037"/>
        <w:gridCol w:w="1332"/>
        <w:gridCol w:w="1900"/>
        <w:gridCol w:w="1891"/>
      </w:tblGrid>
      <w:tr>
        <w:tblPrEx/>
        <w:trPr>
          <w:trHeight w:val="2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«4.1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Выполнено работ по реконструкции системы оповещения (нарастающим итогом)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6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12,38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6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6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76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5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58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Ежеквар-тально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53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Ведомственная статистика УКС </w:t>
            </w: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650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УКС </w:t>
            </w: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Северск»</w:t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tabs>
          <w:tab w:val="left" w:pos="2623" w:leader="none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>
        <w:tblPrEx/>
        <w:trPr/>
        <w:tc>
          <w:tcPr>
            <w:tcW w:w="1165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tabs>
                <w:tab w:val="left" w:pos="2244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59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10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постановлению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</w:t>
            </w:r>
            <w:r>
              <w:rPr>
                <w:sz w:val="22"/>
                <w:szCs w:val="22"/>
              </w:rPr>
              <w:t xml:space="preserve">_23.07.2026_№_1492-па_</w:t>
            </w:r>
            <w:r/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54"/>
        <w:gridCol w:w="2629"/>
        <w:gridCol w:w="760"/>
        <w:gridCol w:w="1206"/>
        <w:gridCol w:w="853"/>
        <w:gridCol w:w="1096"/>
        <w:gridCol w:w="1096"/>
        <w:gridCol w:w="920"/>
        <w:gridCol w:w="2024"/>
        <w:gridCol w:w="2466"/>
        <w:gridCol w:w="856"/>
      </w:tblGrid>
      <w:tr>
        <w:tblPrEx/>
        <w:trPr>
          <w:trHeight w:val="20"/>
        </w:trPr>
        <w:tc>
          <w:tcPr>
            <w:shd w:val="clear" w:color="auto" w:fill="auto"/>
            <w:tcW w:w="2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«1.1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03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«Обеспечение работы по предупреждению чрезвычайных ситуаций мирного и военного времени и повышению устойчивости функционирования организаций»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(с 01.01.2026)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5 909,86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5 909,86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9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Управление ЧС </w:t>
            </w: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Северск, УВГТ Администрации ЗАТО Северск, Управление образования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5 895,29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5 895,29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bookmarkStart w:id="0" w:name="_GoBack"/>
            <w:r/>
            <w:bookmarkEnd w:id="0"/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r>
              <w:rPr>
                <w:sz w:val="22"/>
                <w:szCs w:val="22"/>
              </w:rPr>
              <w:t xml:space="preserve">р.Томи</w:t>
            </w:r>
            <w:r>
              <w:rPr>
                <w:sz w:val="22"/>
                <w:szCs w:val="22"/>
              </w:rPr>
              <w:t xml:space="preserve"> в период весеннего половодья,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14,57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14,57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r>
              <w:rPr>
                <w:sz w:val="22"/>
                <w:szCs w:val="22"/>
              </w:rPr>
              <w:t xml:space="preserve">р.Томи</w:t>
            </w:r>
            <w:r>
              <w:rPr>
                <w:sz w:val="22"/>
                <w:szCs w:val="22"/>
              </w:rPr>
              <w:t xml:space="preserve"> в период весеннего половодья,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Проведение мероприятий, направленных на формирование зна</w:t>
            </w:r>
            <w:r>
              <w:rPr>
                <w:sz w:val="22"/>
                <w:szCs w:val="22"/>
              </w:rPr>
              <w:t xml:space="preserve">ний и навыков безопасного поведения в чрезвычайных ситуациях,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14,57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14,57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Количество организованных водомерных постов на </w:t>
            </w:r>
            <w:r>
              <w:rPr>
                <w:sz w:val="22"/>
                <w:szCs w:val="22"/>
              </w:rPr>
              <w:t xml:space="preserve">р.Томи</w:t>
            </w:r>
            <w:r>
              <w:rPr>
                <w:sz w:val="22"/>
                <w:szCs w:val="22"/>
              </w:rPr>
              <w:t xml:space="preserve"> в период весеннего половодья,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r>
              <w:rPr>
                <w:sz w:val="22"/>
                <w:szCs w:val="22"/>
              </w:rPr>
              <w:t xml:space="preserve">ед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0»;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2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«2.1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03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«Обеспечение пожарной безопасности населенных </w:t>
            </w:r>
            <w:r>
              <w:rPr>
                <w:sz w:val="22"/>
                <w:szCs w:val="22"/>
              </w:rPr>
              <w:t xml:space="preserve">пунктов</w:t>
            </w:r>
            <w:r>
              <w:rPr>
                <w:sz w:val="22"/>
                <w:szCs w:val="22"/>
              </w:rPr>
              <w:t xml:space="preserve"> ЗАТО Северск»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(с 01.01.2026)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1 475,49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1 275,49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9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Управление ЧС </w:t>
            </w: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Северск, УВГТ Администрации ЗАТО Северск, УЖКХ </w:t>
            </w:r>
            <w:r>
              <w:rPr>
                <w:sz w:val="22"/>
                <w:szCs w:val="22"/>
              </w:rPr>
              <w:t xml:space="preserve">ТиС</w:t>
            </w:r>
            <w:r>
              <w:rPr>
                <w:sz w:val="22"/>
                <w:szCs w:val="22"/>
              </w:rPr>
              <w:t xml:space="preserve">, УКС Администрации ЗАТО Северск, Управление имущественных отношений Администрации ЗАТО Северск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1 073,53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973,53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r>
              <w:rPr>
                <w:sz w:val="22"/>
                <w:szCs w:val="22"/>
              </w:rPr>
              <w:t xml:space="preserve">тыс</w:t>
            </w:r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41,42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r>
              <w:rPr>
                <w:sz w:val="22"/>
                <w:szCs w:val="22"/>
              </w:rPr>
              <w:t xml:space="preserve">тыс</w:t>
            </w:r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13,12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401,96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301,96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r>
              <w:rPr>
                <w:sz w:val="22"/>
                <w:szCs w:val="22"/>
              </w:rPr>
              <w:t xml:space="preserve">тыс</w:t>
            </w:r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r>
              <w:rPr>
                <w:sz w:val="22"/>
                <w:szCs w:val="22"/>
              </w:rPr>
              <w:t xml:space="preserve">тыс</w:t>
            </w:r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301,96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301,96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r>
              <w:rPr>
                <w:sz w:val="22"/>
                <w:szCs w:val="22"/>
              </w:rPr>
              <w:t xml:space="preserve">тыс</w:t>
            </w:r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Протяженность противопожарных разрывов, км; </w:t>
            </w:r>
            <w:r>
              <w:rPr>
                <w:sz w:val="22"/>
                <w:szCs w:val="22"/>
              </w:rPr>
              <w:t xml:space="preserve">тыс</w:t>
            </w:r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0»;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2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«4.1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03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«Обеспечение готовности системы оповещения и информирования к действиям в чрезвычайных ситуациях»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(с 01.01.2026)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52 159,89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41 727,90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10 431,99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9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УКС </w:t>
            </w: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Выполнено работ по реконструкции системы оповещения (нарастающим итогом),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52 159,89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41 727,90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10 431,99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Выполнено работ по реконструкции системы оповещения (нарастающим итогом),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Выполнено работ по реконструкции системы оповещения (нарастающим итогом),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0»;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2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«5.1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03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«Обеспечение деятельности Муниципального казенного учреждения «Единая дежурно-диспетчерская </w:t>
            </w:r>
            <w:r>
              <w:rPr>
                <w:sz w:val="22"/>
                <w:szCs w:val="22"/>
              </w:rPr>
              <w:t xml:space="preserve">служба</w:t>
            </w:r>
            <w:r>
              <w:rPr>
                <w:sz w:val="22"/>
                <w:szCs w:val="22"/>
              </w:rPr>
              <w:t xml:space="preserve"> ЗАТО Северск»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50 570,80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50 570,80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9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Управление ЧС </w:t>
            </w: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18 874,83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18 874,83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20 841,99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20 841,99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10 853,98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10 853,98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</w:t>
            </w:r>
            <w:r>
              <w:rPr>
                <w:sz w:val="22"/>
                <w:szCs w:val="22"/>
              </w:rPr>
              <w:t xml:space="preserve">видеонаблюдения,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10 853,98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10 853,98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vMerge w:val="restar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61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14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9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7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16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r>
              <w:rPr>
                <w:sz w:val="22"/>
                <w:szCs w:val="22"/>
              </w:rPr>
              <w:t xml:space="preserve">проц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shd w:val="clear" w:color="auto" w:fill="auto"/>
            <w:tcW w:w="2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03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по подпрограмме 2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148 265,09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65 479,80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82 785,29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95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55 173,88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23 551,90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31 621,98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29 660,81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29 560,81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63 430,40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41 827,90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21 602,50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0"/>
        </w:trPr>
        <w:tc>
          <w:tcPr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903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61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(</w:t>
            </w:r>
            <w:r>
              <w:rPr>
                <w:sz w:val="22"/>
                <w:szCs w:val="22"/>
              </w:rPr>
              <w:t xml:space="preserve">прогноз-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ный</w:t>
            </w:r>
            <w:r>
              <w:rPr>
                <w:sz w:val="22"/>
                <w:szCs w:val="22"/>
              </w:rPr>
              <w:t xml:space="preserve"> период)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4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11 170,51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3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11 170,51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16" w:type="pct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</w:p>
        </w:tc>
        <w:tc>
          <w:tcPr>
            <w:tcW w:w="695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4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</w:t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29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X»</w:t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  <w:br w:type="page" w:clear="all"/>
      </w:r>
      <w:r>
        <w:rPr>
          <w:sz w:val="22"/>
          <w:szCs w:val="22"/>
        </w:rPr>
      </w:r>
    </w:p>
    <w:p>
      <w:pPr>
        <w:rPr>
          <w:sz w:val="22"/>
          <w:szCs w:val="22"/>
        </w:rPr>
        <w:sectPr>
          <w:footnotePr/>
          <w:endnotePr/>
          <w:type w:val="nextPage"/>
          <w:pgSz w:w="16838" w:h="11906" w:orient="landscape"/>
          <w:pgMar w:top="1701" w:right="1134" w:bottom="851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sz w:val="22"/>
          <w:szCs w:val="22"/>
        </w:rPr>
      </w:r>
      <w:r>
        <w:rPr>
          <w:sz w:val="22"/>
          <w:szCs w:val="22"/>
        </w:rPr>
      </w:r>
    </w:p>
    <w:tbl>
      <w:tblPr>
        <w:tblW w:w="1448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944"/>
        <w:gridCol w:w="3544"/>
      </w:tblGrid>
      <w:tr>
        <w:tblPrEx/>
        <w:trPr/>
        <w:tc>
          <w:tcPr>
            <w:tcW w:w="1094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Приложение 11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постановлению</w:t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Администрации</w:t>
            </w:r>
            <w:r>
              <w:rPr>
                <w:sz w:val="22"/>
                <w:szCs w:val="22"/>
              </w:rPr>
              <w:t xml:space="preserve"> ЗАТО Северск</w:t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</w:t>
            </w:r>
            <w:r>
              <w:rPr>
                <w:sz w:val="22"/>
                <w:szCs w:val="22"/>
              </w:rPr>
              <w:t xml:space="preserve">_23.07.2026_№_1492-па_</w:t>
            </w:r>
            <w:r/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r/>
      <w:r/>
    </w:p>
    <w:p>
      <w:r/>
      <w:r/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766"/>
        <w:gridCol w:w="2189"/>
        <w:gridCol w:w="1004"/>
        <w:gridCol w:w="1217"/>
        <w:gridCol w:w="1052"/>
        <w:gridCol w:w="1165"/>
        <w:gridCol w:w="1206"/>
        <w:gridCol w:w="1156"/>
        <w:gridCol w:w="1540"/>
        <w:gridCol w:w="2102"/>
        <w:gridCol w:w="1163"/>
      </w:tblGrid>
      <w:tr>
        <w:tblPrEx/>
        <w:trPr>
          <w:trHeight w:val="20"/>
        </w:trPr>
        <w:tc>
          <w:tcPr>
            <w:tcW w:w="71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«3.1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65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КПМ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</w:t>
            </w:r>
            <w:r>
              <w:rPr>
                <w:color w:val="000000" w:themeColor="text1"/>
                <w:sz w:val="22"/>
                <w:szCs w:val="22"/>
              </w:rPr>
              <w:t xml:space="preserve">территории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Северск»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(с 01.01.2026)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Всего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74 760,66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74 760,66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Управление ЧС </w:t>
            </w:r>
            <w:r>
              <w:rPr>
                <w:color w:val="000000" w:themeColor="text1"/>
                <w:sz w:val="22"/>
                <w:szCs w:val="22"/>
              </w:rPr>
              <w:t xml:space="preserve">Администрации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</w:t>
            </w:r>
            <w:bookmarkStart w:id="1" w:name="undefined"/>
            <w:r/>
            <w:bookmarkEnd w:id="1"/>
            <w:r/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2026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53 276,91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53 276,91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38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19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21 483,75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21 483,75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Количество объектов образования, </w:t>
            </w:r>
            <w:r>
              <w:rPr>
                <w:color w:val="000000" w:themeColor="text1"/>
                <w:sz w:val="22"/>
                <w:szCs w:val="22"/>
              </w:rPr>
              <w:t xml:space="preserve">культуры и спорта, в которых проведено устройство (реконструкция, ремонт) ограждений территорий,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Количество объектов образования, культуры и спорта, в которых установлены, модернизированы (реконструированы) системы видеонаблюдения,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2028 (</w:t>
            </w:r>
            <w:r>
              <w:rPr>
                <w:color w:val="000000" w:themeColor="text1"/>
                <w:sz w:val="22"/>
                <w:szCs w:val="22"/>
              </w:rPr>
              <w:t xml:space="preserve">прогноз-</w:t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t xml:space="preserve">ный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период)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24 876,89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24 876,89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Количество объектов образования, культуры и спорта, в которых проведено устройство (реконструкция, ремонт) ограждений территорий,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Количество объектов образования, культуры и спорта, </w:t>
            </w:r>
            <w:r>
              <w:rPr>
                <w:color w:val="000000" w:themeColor="text1"/>
                <w:sz w:val="22"/>
                <w:szCs w:val="22"/>
              </w:rPr>
              <w:t xml:space="preserve">в которых установлены, модернизированы (реконструированы) системы видеонаблюдения,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0»;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 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65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«Итого по подпрограмме 1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Всего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79 473,53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79 473,53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3 880,87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3 880,87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25,2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Количество общественных объединений граждан, участвующих в охране общественного порядка, </w:t>
            </w:r>
            <w:r>
              <w:rPr>
                <w:color w:val="000000" w:themeColor="text1"/>
                <w:sz w:val="22"/>
                <w:szCs w:val="22"/>
              </w:rPr>
              <w:t xml:space="preserve">шт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Количество зданий учреждений образования, куль</w:t>
            </w:r>
            <w:r>
              <w:rPr>
                <w:color w:val="000000" w:themeColor="text1"/>
                <w:sz w:val="22"/>
                <w:szCs w:val="22"/>
              </w:rPr>
              <w:t xml:space="preserve">туры и спорта, детских оздоровительных лагерей, оснащенных средствами обеспечения безопасности,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12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53 692,91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53 692,91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24,9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Количество общественных объединений граждан, участвующих в охране общественного порядка, </w:t>
            </w:r>
            <w:r>
              <w:rPr>
                <w:color w:val="000000" w:themeColor="text1"/>
                <w:sz w:val="22"/>
                <w:szCs w:val="22"/>
              </w:rPr>
              <w:t xml:space="preserve">шт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114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21 899,75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21 899,75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Удельный вес преступлений, совершенных в общественных местах, в </w:t>
            </w:r>
            <w:r>
              <w:rPr>
                <w:color w:val="000000" w:themeColor="text1"/>
                <w:sz w:val="22"/>
                <w:szCs w:val="22"/>
              </w:rPr>
              <w:t xml:space="preserve">том числе на улицах, от общего числа зарегистрированных преступлений,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24,7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Количество общественных объединений граждан, участвующих в охране общественного порядка, </w:t>
            </w:r>
            <w:r>
              <w:rPr>
                <w:color w:val="000000" w:themeColor="text1"/>
                <w:sz w:val="22"/>
                <w:szCs w:val="22"/>
              </w:rPr>
              <w:t xml:space="preserve">шт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2028 (</w:t>
            </w:r>
            <w:r>
              <w:rPr>
                <w:color w:val="000000" w:themeColor="text1"/>
                <w:sz w:val="22"/>
                <w:szCs w:val="22"/>
              </w:rPr>
              <w:t xml:space="preserve">прогноз-</w:t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t xml:space="preserve">ный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период)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25 292,89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25 292,89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Удельный вес преступлений, совершенных в общественных местах, в том числе на улицах, от общего числа зарегистрированных преступлений,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24,5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Количество общественных объединений граждан, участвующих в охране общественного порядка, </w:t>
            </w:r>
            <w:r>
              <w:rPr>
                <w:color w:val="000000" w:themeColor="text1"/>
                <w:sz w:val="22"/>
                <w:szCs w:val="22"/>
              </w:rPr>
              <w:t xml:space="preserve">шт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Количество зданий учреждений образования, культуры и спорта, детских оздоровительных лагерей, оснащенных средствами обеспечения безопасности,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5»;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«1.1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65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Основное мероприятие. Проведение мероприятий, направленных на предупреждение чрезвычайных ситуаций (до 31.12.2025), в </w:t>
            </w:r>
            <w:r>
              <w:rPr>
                <w:color w:val="000000" w:themeColor="text1"/>
                <w:sz w:val="22"/>
                <w:szCs w:val="22"/>
              </w:rPr>
              <w:t xml:space="preserve">т.ч</w:t>
            </w:r>
            <w:r>
              <w:rPr>
                <w:color w:val="000000" w:themeColor="text1"/>
                <w:sz w:val="22"/>
                <w:szCs w:val="22"/>
              </w:rPr>
              <w:t xml:space="preserve">.: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Всего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4 203,43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4 203,43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Управление ЧС </w:t>
            </w:r>
            <w:r>
              <w:rPr>
                <w:color w:val="000000" w:themeColor="text1"/>
                <w:sz w:val="22"/>
                <w:szCs w:val="22"/>
              </w:rPr>
              <w:t xml:space="preserve">Администрации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Северск, УВГТ Администрации ЗАТО Северск, Управление образов</w:t>
            </w:r>
            <w:r>
              <w:rPr>
                <w:color w:val="000000" w:themeColor="text1"/>
                <w:sz w:val="22"/>
                <w:szCs w:val="22"/>
              </w:rPr>
              <w:t xml:space="preserve">ания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4 203,43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4 203,43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Количество организованных водомерных постов на </w:t>
            </w:r>
            <w:r>
              <w:rPr>
                <w:color w:val="000000" w:themeColor="text1"/>
                <w:sz w:val="22"/>
                <w:szCs w:val="22"/>
              </w:rPr>
              <w:t xml:space="preserve">р.Томи</w:t>
            </w:r>
            <w:r>
              <w:rPr>
                <w:color w:val="000000" w:themeColor="text1"/>
                <w:sz w:val="22"/>
                <w:szCs w:val="22"/>
              </w:rPr>
              <w:t xml:space="preserve"> в период весеннего половодья,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6»;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«1.1.4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65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Проведение мероприятий, направленных на предупреждение и (или) ликвидацию возможных ЧС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Всего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Управление ЧС </w:t>
            </w:r>
            <w:r>
              <w:rPr>
                <w:color w:val="000000" w:themeColor="text1"/>
                <w:sz w:val="22"/>
                <w:szCs w:val="22"/>
              </w:rPr>
              <w:t xml:space="preserve">Администрации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Количество проведенных мероприятий,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0»;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«1.1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65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КПМ «Обеспечение работы по предупреждению чрезвычайных ситуаций мирного и военного времени и повышению устойчивости функционирования организаций» (с 01.01.2026)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Всего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21 410,01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21 410,01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Управление ЧС </w:t>
            </w:r>
            <w:r>
              <w:rPr>
                <w:color w:val="000000" w:themeColor="text1"/>
                <w:sz w:val="22"/>
                <w:szCs w:val="22"/>
              </w:rPr>
              <w:t xml:space="preserve">Администрации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Северск, УВГТ Администрации ЗАТО Северск, Управление образования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2026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20 949,04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20 949,04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Количество организованных водомерных постов на </w:t>
            </w:r>
            <w:r>
              <w:rPr>
                <w:color w:val="000000" w:themeColor="text1"/>
                <w:sz w:val="22"/>
                <w:szCs w:val="22"/>
              </w:rPr>
              <w:t xml:space="preserve">р.Томи</w:t>
            </w:r>
            <w:r>
              <w:rPr>
                <w:color w:val="000000" w:themeColor="text1"/>
                <w:sz w:val="22"/>
                <w:szCs w:val="22"/>
              </w:rPr>
              <w:t xml:space="preserve"> в период весеннего половодья,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460,96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460,96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Количество организованных водомерных постов на </w:t>
            </w:r>
            <w:r>
              <w:rPr>
                <w:color w:val="000000" w:themeColor="text1"/>
                <w:sz w:val="22"/>
                <w:szCs w:val="22"/>
              </w:rPr>
              <w:t xml:space="preserve">р.Томи</w:t>
            </w:r>
            <w:r>
              <w:rPr>
                <w:color w:val="000000" w:themeColor="text1"/>
                <w:sz w:val="22"/>
                <w:szCs w:val="22"/>
              </w:rPr>
              <w:t xml:space="preserve"> в период весеннего половодья,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Проведение мероприятий, направленных на формирование знаний и </w:t>
            </w:r>
            <w:r>
              <w:rPr>
                <w:color w:val="000000" w:themeColor="text1"/>
                <w:sz w:val="22"/>
                <w:szCs w:val="22"/>
              </w:rPr>
              <w:t xml:space="preserve">навыков безопасного поведения в чрезвычайных ситуациях,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2028 (</w:t>
            </w:r>
            <w:r>
              <w:rPr>
                <w:color w:val="000000" w:themeColor="text1"/>
                <w:sz w:val="22"/>
                <w:szCs w:val="22"/>
              </w:rPr>
              <w:t xml:space="preserve">прогноз-</w:t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t xml:space="preserve">ный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период)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460,96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460,96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Проведено мероприятий по обеспечению безаварийного пропуска талых вод,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Количество организованных водомерных постов на </w:t>
            </w:r>
            <w:r>
              <w:rPr>
                <w:color w:val="000000" w:themeColor="text1"/>
                <w:sz w:val="22"/>
                <w:szCs w:val="22"/>
              </w:rPr>
              <w:t xml:space="preserve">р.Томи</w:t>
            </w:r>
            <w:r>
              <w:rPr>
                <w:color w:val="000000" w:themeColor="text1"/>
                <w:sz w:val="22"/>
                <w:szCs w:val="22"/>
              </w:rPr>
              <w:t xml:space="preserve"> в период весеннего половодья,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Проведение мероприятий, направленных на формирование знаний и навыков безопасного поведения в чрезвычайных ситуациях,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6»;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«2.1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65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КПМ «Обеспечение пожарной безопасности населенных </w:t>
            </w:r>
            <w:r>
              <w:rPr>
                <w:color w:val="000000" w:themeColor="text1"/>
                <w:sz w:val="22"/>
                <w:szCs w:val="22"/>
              </w:rPr>
              <w:t xml:space="preserve">пунктов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Северск» 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(с 01.01.2026)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Всего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4 961,57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200,00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4 761,57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Управление ЧС </w:t>
            </w:r>
            <w:r>
              <w:rPr>
                <w:color w:val="000000" w:themeColor="text1"/>
                <w:sz w:val="22"/>
                <w:szCs w:val="22"/>
              </w:rPr>
              <w:t xml:space="preserve">Администрации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Северск, УВГТ Администрации ЗАТО Северск, УЖКХ </w:t>
            </w:r>
            <w:r>
              <w:rPr>
                <w:color w:val="000000" w:themeColor="text1"/>
                <w:sz w:val="22"/>
                <w:szCs w:val="22"/>
              </w:rPr>
              <w:t xml:space="preserve">ТиС</w:t>
            </w:r>
            <w:r>
              <w:rPr>
                <w:color w:val="000000" w:themeColor="text1"/>
                <w:sz w:val="22"/>
                <w:szCs w:val="22"/>
              </w:rPr>
              <w:t xml:space="preserve">, УКС Администрации </w:t>
            </w:r>
            <w:r>
              <w:rPr>
                <w:color w:val="000000" w:themeColor="text1"/>
                <w:sz w:val="22"/>
                <w:szCs w:val="22"/>
              </w:rPr>
              <w:t xml:space="preserve">ЗАТО Северск, Управление имущественных отношений Администрации ЗАТО Северск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3 386,94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3 286,94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r>
              <w:rPr>
                <w:color w:val="000000" w:themeColor="text1"/>
                <w:sz w:val="22"/>
                <w:szCs w:val="22"/>
              </w:rPr>
              <w:t xml:space="preserve">тыс</w:t>
            </w:r>
            <w:r>
              <w:rPr>
                <w:color w:val="000000" w:themeColor="text1"/>
                <w:sz w:val="22"/>
                <w:szCs w:val="22"/>
              </w:rPr>
              <w:t xml:space="preserve"> м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41,42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Протяженность противопожарных разрывов, км; </w:t>
            </w:r>
            <w:r>
              <w:rPr>
                <w:color w:val="000000" w:themeColor="text1"/>
                <w:sz w:val="22"/>
                <w:szCs w:val="22"/>
              </w:rPr>
              <w:t xml:space="preserve">тыс</w:t>
            </w:r>
            <w:r>
              <w:rPr>
                <w:color w:val="000000" w:themeColor="text1"/>
                <w:sz w:val="22"/>
                <w:szCs w:val="22"/>
              </w:rPr>
              <w:t xml:space="preserve"> м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13,12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1 574,63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1 474,63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r>
              <w:rPr>
                <w:color w:val="000000" w:themeColor="text1"/>
                <w:sz w:val="22"/>
                <w:szCs w:val="22"/>
              </w:rPr>
              <w:t xml:space="preserve">тыс</w:t>
            </w:r>
            <w:r>
              <w:rPr>
                <w:color w:val="000000" w:themeColor="text1"/>
                <w:sz w:val="22"/>
                <w:szCs w:val="22"/>
              </w:rPr>
              <w:t xml:space="preserve"> м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41,42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Протяженность противопожарных разрывов, км; </w:t>
            </w:r>
            <w:r>
              <w:rPr>
                <w:color w:val="000000" w:themeColor="text1"/>
                <w:sz w:val="22"/>
                <w:szCs w:val="22"/>
              </w:rPr>
              <w:t xml:space="preserve">тыс</w:t>
            </w:r>
            <w:r>
              <w:rPr>
                <w:color w:val="000000" w:themeColor="text1"/>
                <w:sz w:val="22"/>
                <w:szCs w:val="22"/>
              </w:rPr>
              <w:t xml:space="preserve"> м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13,12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2028 (</w:t>
            </w:r>
            <w:r>
              <w:rPr>
                <w:color w:val="000000" w:themeColor="text1"/>
                <w:sz w:val="22"/>
                <w:szCs w:val="22"/>
              </w:rPr>
              <w:t xml:space="preserve">прогноз-</w:t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t xml:space="preserve">ный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период)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1 598,42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1 498,42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Протяженность противопожарных минерализованных полос, км; </w:t>
            </w:r>
            <w:r>
              <w:rPr>
                <w:color w:val="000000" w:themeColor="text1"/>
                <w:sz w:val="22"/>
                <w:szCs w:val="22"/>
              </w:rPr>
              <w:t xml:space="preserve">тыс</w:t>
            </w:r>
            <w:r>
              <w:rPr>
                <w:color w:val="000000" w:themeColor="text1"/>
                <w:sz w:val="22"/>
                <w:szCs w:val="22"/>
              </w:rPr>
              <w:t xml:space="preserve"> м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41,42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Протяженность противопожарных разрывов, км; </w:t>
            </w:r>
            <w:r>
              <w:rPr>
                <w:color w:val="000000" w:themeColor="text1"/>
                <w:sz w:val="22"/>
                <w:szCs w:val="22"/>
              </w:rPr>
              <w:t xml:space="preserve">тыс</w:t>
            </w:r>
            <w:r>
              <w:rPr>
                <w:color w:val="000000" w:themeColor="text1"/>
                <w:sz w:val="22"/>
                <w:szCs w:val="22"/>
              </w:rPr>
              <w:t xml:space="preserve"> м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13,12»;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«5.1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65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КПМ «Обеспечение деятельности Муниципального казенного учреждения «Единая дежурно-диспетчерская </w:t>
            </w:r>
            <w:r>
              <w:rPr>
                <w:color w:val="000000" w:themeColor="text1"/>
                <w:sz w:val="22"/>
                <w:szCs w:val="22"/>
              </w:rPr>
              <w:t xml:space="preserve">служба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Северск»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Всего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65 347,64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65 347,64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Управление ЧС </w:t>
            </w:r>
            <w:r>
              <w:rPr>
                <w:color w:val="000000" w:themeColor="text1"/>
                <w:sz w:val="22"/>
                <w:szCs w:val="22"/>
              </w:rPr>
              <w:t xml:space="preserve">Администрации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18 874,83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18 874,83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23 517,65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23 517,65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Процент выполненных работ по </w:t>
            </w:r>
            <w:r>
              <w:rPr>
                <w:color w:val="000000" w:themeColor="text1"/>
                <w:sz w:val="22"/>
                <w:szCs w:val="22"/>
              </w:rPr>
              <w:t xml:space="preserve">обеспечению бесперебойного функционирования центров обработки вызовов, оповещения и видеонаблюдения,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22 955,16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22 955,16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2028 (</w:t>
            </w:r>
            <w:r>
              <w:rPr>
                <w:color w:val="000000" w:themeColor="text1"/>
                <w:sz w:val="22"/>
                <w:szCs w:val="22"/>
              </w:rPr>
              <w:t xml:space="preserve">прогноз-</w:t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t xml:space="preserve">ный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период)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23 028,47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23 028,47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Процент выполненных работ по обеспечению бесперебойного функционирования центров обработки вызовов, оповещения и видеонаблюдения,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Процент выполненных работ по обучению населения в области ГО и предупреждения ЧС,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Процент выполненных работ по содержанию складских помещений для хранения имущества ГО,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 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65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Итого по подпрограмме 2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Всего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222 391,53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95 397,07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126 994,46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 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55 173,88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23 551,90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31 621,98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r>
              <w:rPr>
                <w:color w:val="000000" w:themeColor="text1"/>
                <w:sz w:val="22"/>
                <w:szCs w:val="22"/>
              </w:rPr>
              <w:t xml:space="preserve">р.Томи</w:t>
            </w:r>
            <w:r>
              <w:rPr>
                <w:color w:val="000000" w:themeColor="text1"/>
                <w:sz w:val="22"/>
                <w:szCs w:val="22"/>
              </w:rPr>
              <w:t xml:space="preserve"> в период весеннего по</w:t>
            </w:r>
            <w:r>
              <w:rPr>
                <w:color w:val="000000" w:themeColor="text1"/>
                <w:sz w:val="22"/>
                <w:szCs w:val="22"/>
              </w:rPr>
              <w:t xml:space="preserve">ловодья на </w:t>
            </w:r>
            <w:r>
              <w:rPr>
                <w:color w:val="000000" w:themeColor="text1"/>
                <w:sz w:val="22"/>
                <w:szCs w:val="22"/>
              </w:rPr>
              <w:t xml:space="preserve">территории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Обеспеченность спасательными постами мест массового отдыха на водных </w:t>
            </w:r>
            <w:r>
              <w:rPr>
                <w:color w:val="000000" w:themeColor="text1"/>
                <w:sz w:val="22"/>
                <w:szCs w:val="22"/>
              </w:rPr>
              <w:t xml:space="preserve">объектах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 в период купального сезона,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r>
              <w:rPr>
                <w:color w:val="000000" w:themeColor="text1"/>
                <w:sz w:val="22"/>
                <w:szCs w:val="22"/>
              </w:rPr>
              <w:t xml:space="preserve">г.Северска</w:t>
            </w:r>
            <w:r>
              <w:rPr>
                <w:color w:val="000000" w:themeColor="text1"/>
                <w:sz w:val="22"/>
                <w:szCs w:val="22"/>
              </w:rPr>
              <w:t xml:space="preserve"> (количество этапов),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r>
              <w:rPr>
                <w:color w:val="000000" w:themeColor="text1"/>
                <w:sz w:val="22"/>
                <w:szCs w:val="22"/>
              </w:rPr>
              <w:t xml:space="preserve">тыс</w:t>
            </w:r>
            <w:r>
              <w:rPr>
                <w:color w:val="000000" w:themeColor="text1"/>
                <w:sz w:val="22"/>
                <w:szCs w:val="22"/>
              </w:rPr>
              <w:t xml:space="preserve"> м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54,54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2026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87 658,34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30 017,23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57 641,11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r>
              <w:rPr>
                <w:color w:val="000000" w:themeColor="text1"/>
                <w:sz w:val="22"/>
                <w:szCs w:val="22"/>
              </w:rPr>
              <w:t xml:space="preserve">р.Томи</w:t>
            </w:r>
            <w:r>
              <w:rPr>
                <w:color w:val="000000" w:themeColor="text1"/>
                <w:sz w:val="22"/>
                <w:szCs w:val="22"/>
              </w:rPr>
              <w:t xml:space="preserve"> в период весеннего половодья на </w:t>
            </w:r>
            <w:r>
              <w:rPr>
                <w:color w:val="000000" w:themeColor="text1"/>
                <w:sz w:val="22"/>
                <w:szCs w:val="22"/>
              </w:rPr>
              <w:t xml:space="preserve">территории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Обеспеченность спасательными постами мест массового отдыха на водных </w:t>
            </w:r>
            <w:r>
              <w:rPr>
                <w:color w:val="000000" w:themeColor="text1"/>
                <w:sz w:val="22"/>
                <w:szCs w:val="22"/>
              </w:rPr>
              <w:t xml:space="preserve">объектах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 в период купального сезона,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r>
              <w:rPr>
                <w:color w:val="000000" w:themeColor="text1"/>
                <w:sz w:val="22"/>
                <w:szCs w:val="22"/>
              </w:rPr>
              <w:t xml:space="preserve">г.Северска</w:t>
            </w:r>
            <w:r>
              <w:rPr>
                <w:color w:val="000000" w:themeColor="text1"/>
                <w:sz w:val="22"/>
                <w:szCs w:val="22"/>
              </w:rPr>
              <w:t xml:space="preserve"> (количество этапов),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r>
              <w:rPr>
                <w:color w:val="000000" w:themeColor="text1"/>
                <w:sz w:val="22"/>
                <w:szCs w:val="22"/>
              </w:rPr>
              <w:t xml:space="preserve">тыс</w:t>
            </w:r>
            <w:r>
              <w:rPr>
                <w:color w:val="000000" w:themeColor="text1"/>
                <w:sz w:val="22"/>
                <w:szCs w:val="22"/>
              </w:rPr>
              <w:t xml:space="preserve"> м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54,54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2027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79 559,30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41 827,94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37 731,36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r>
              <w:rPr>
                <w:color w:val="000000" w:themeColor="text1"/>
                <w:sz w:val="22"/>
                <w:szCs w:val="22"/>
              </w:rPr>
              <w:t xml:space="preserve">р.Томи</w:t>
            </w:r>
            <w:r>
              <w:rPr>
                <w:color w:val="000000" w:themeColor="text1"/>
                <w:sz w:val="22"/>
                <w:szCs w:val="22"/>
              </w:rPr>
              <w:t xml:space="preserve"> в период весеннего половодья на </w:t>
            </w:r>
            <w:r>
              <w:rPr>
                <w:color w:val="000000" w:themeColor="text1"/>
                <w:sz w:val="22"/>
                <w:szCs w:val="22"/>
              </w:rPr>
              <w:t xml:space="preserve">территории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Обеспеченность спасательными по</w:t>
            </w:r>
            <w:r>
              <w:rPr>
                <w:color w:val="000000" w:themeColor="text1"/>
                <w:sz w:val="22"/>
                <w:szCs w:val="22"/>
              </w:rPr>
              <w:t xml:space="preserve">стами мест массового отдыха на водных </w:t>
            </w:r>
            <w:r>
              <w:rPr>
                <w:color w:val="000000" w:themeColor="text1"/>
                <w:sz w:val="22"/>
                <w:szCs w:val="22"/>
              </w:rPr>
              <w:t xml:space="preserve">объектах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 в период купального сезона,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r>
              <w:rPr>
                <w:color w:val="000000" w:themeColor="text1"/>
                <w:sz w:val="22"/>
                <w:szCs w:val="22"/>
              </w:rPr>
              <w:t xml:space="preserve">г.Северска</w:t>
            </w:r>
            <w:r>
              <w:rPr>
                <w:color w:val="000000" w:themeColor="text1"/>
                <w:sz w:val="22"/>
                <w:szCs w:val="22"/>
              </w:rPr>
              <w:t xml:space="preserve"> (количество этапов),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14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4. Протяженность противопожарных барьеров, соответствующих требованиям пожарной безопасности, км; </w:t>
            </w:r>
            <w:r>
              <w:rPr>
                <w:color w:val="000000" w:themeColor="text1"/>
                <w:sz w:val="22"/>
                <w:szCs w:val="22"/>
              </w:rPr>
              <w:t xml:space="preserve">тыс</w:t>
            </w:r>
            <w:r>
              <w:rPr>
                <w:color w:val="000000" w:themeColor="text1"/>
                <w:sz w:val="22"/>
                <w:szCs w:val="22"/>
              </w:rPr>
              <w:t xml:space="preserve"> м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54,54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2028 (</w:t>
            </w:r>
            <w:r>
              <w:rPr>
                <w:color w:val="000000" w:themeColor="text1"/>
                <w:sz w:val="22"/>
                <w:szCs w:val="22"/>
              </w:rPr>
              <w:t xml:space="preserve">прогноз-</w:t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t xml:space="preserve">ный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период)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27 496,02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27 396,02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Обеспечено наблюдение за ледовыми явлениями и измерение уровня воды в </w:t>
            </w:r>
            <w:r>
              <w:rPr>
                <w:color w:val="000000" w:themeColor="text1"/>
                <w:sz w:val="22"/>
                <w:szCs w:val="22"/>
              </w:rPr>
              <w:t xml:space="preserve">р.Томи</w:t>
            </w:r>
            <w:r>
              <w:rPr>
                <w:color w:val="000000" w:themeColor="text1"/>
                <w:sz w:val="22"/>
                <w:szCs w:val="22"/>
              </w:rPr>
              <w:t xml:space="preserve"> в период весеннего половодья на </w:t>
            </w:r>
            <w:r>
              <w:rPr>
                <w:color w:val="000000" w:themeColor="text1"/>
                <w:sz w:val="22"/>
                <w:szCs w:val="22"/>
              </w:rPr>
              <w:t xml:space="preserve">территории</w:t>
            </w:r>
            <w:r>
              <w:rPr>
                <w:color w:val="000000" w:themeColor="text1"/>
                <w:sz w:val="22"/>
                <w:szCs w:val="22"/>
              </w:rPr>
              <w:t xml:space="preserve"> ЗАТО Северск,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Обеспеченность спасательными постами мест массового отдыха на водных </w:t>
            </w:r>
            <w:r>
              <w:rPr>
                <w:color w:val="000000" w:themeColor="text1"/>
                <w:sz w:val="22"/>
                <w:szCs w:val="22"/>
              </w:rPr>
              <w:t xml:space="preserve">объектах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ЗАТО Северск в период купального сезона,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Ввод в эксплуатацию автоматизированной системы централизованного оповещения населения </w:t>
            </w:r>
            <w:r>
              <w:rPr>
                <w:color w:val="000000" w:themeColor="text1"/>
                <w:sz w:val="22"/>
                <w:szCs w:val="22"/>
              </w:rPr>
              <w:t xml:space="preserve">г.Северска</w:t>
            </w:r>
            <w:r>
              <w:rPr>
                <w:color w:val="000000" w:themeColor="text1"/>
                <w:sz w:val="22"/>
                <w:szCs w:val="22"/>
              </w:rPr>
              <w:t xml:space="preserve"> (количество этапов),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4. Протяженность противопожарных барьеров, соответствующих требованиям пожарной без</w:t>
            </w:r>
            <w:r>
              <w:rPr>
                <w:color w:val="000000" w:themeColor="text1"/>
                <w:spacing w:val="-6"/>
                <w:sz w:val="22"/>
                <w:szCs w:val="22"/>
              </w:rPr>
              <w:t xml:space="preserve">опасности, км; </w:t>
            </w:r>
            <w:r>
              <w:rPr>
                <w:color w:val="000000" w:themeColor="text1"/>
                <w:spacing w:val="-6"/>
                <w:sz w:val="22"/>
                <w:szCs w:val="22"/>
              </w:rPr>
              <w:t xml:space="preserve">тыс</w:t>
            </w:r>
            <w:r>
              <w:rPr>
                <w:color w:val="000000" w:themeColor="text1"/>
                <w:spacing w:val="-6"/>
                <w:sz w:val="22"/>
                <w:szCs w:val="22"/>
              </w:rPr>
              <w:t xml:space="preserve"> м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54,54»;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Merge w:val="restart"/>
            <w:textDirection w:val="lrTb"/>
            <w:noWrap w:val="false"/>
          </w:tcPr>
          <w:p>
            <w:r/>
            <w:r/>
          </w:p>
        </w:tc>
        <w:tc>
          <w:tcPr>
            <w:tcW w:w="2265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«Итого по подпрограмме 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Всего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50 226,65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145,16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50 081,49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16 733,49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145,16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16 588,33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16 746,58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16 746,58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16 746,58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16 746,58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2028 (</w:t>
            </w:r>
            <w:r>
              <w:rPr>
                <w:color w:val="000000" w:themeColor="text1"/>
                <w:sz w:val="22"/>
                <w:szCs w:val="22"/>
              </w:rPr>
              <w:t xml:space="preserve">прогноз-</w:t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t xml:space="preserve">ный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период)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16 746,58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16 746,58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 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65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Итого по Программе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2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Всего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352 091,71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145,16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95 397,07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256 549,48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Merge w:val="restart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X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2025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75 788,24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145,16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23 551,90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52 091,18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897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Выполнено мероприятий, направ</w:t>
            </w:r>
            <w:r>
              <w:rPr>
                <w:color w:val="000000" w:themeColor="text1"/>
                <w:sz w:val="22"/>
                <w:szCs w:val="22"/>
              </w:rPr>
              <w:t xml:space="preserve">ленных на обеспечение безопасности в период весеннего половодья,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2026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158 097,83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30 017,23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128 080,60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880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2027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118 205,63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41 827,94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76 377,69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870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2028 (</w:t>
            </w:r>
            <w:r>
              <w:rPr>
                <w:color w:val="000000" w:themeColor="text1"/>
                <w:sz w:val="22"/>
                <w:szCs w:val="22"/>
              </w:rPr>
              <w:t xml:space="preserve">прогноз-</w:t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t xml:space="preserve">ный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период)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18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69 535,49</w:t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073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71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1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69 435,49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206" w:type="dxa"/>
            <w:vMerge w:val="restart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0,00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Уровень преступности, преступлений на 100 тысяч населения, </w:t>
            </w:r>
            <w:r>
              <w:rPr>
                <w:color w:val="000000" w:themeColor="text1"/>
                <w:sz w:val="22"/>
                <w:szCs w:val="22"/>
              </w:rPr>
              <w:t xml:space="preserve">ед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860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2. Выполнено мероприятий, направленных на обеспечение безопасности в период весеннего половодья,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  <w:tr>
        <w:tblPrEx/>
        <w:trPr>
          <w:trHeight w:val="20"/>
        </w:trPr>
        <w:tc>
          <w:tcPr>
            <w:tcW w:w="7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W w:w="226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2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1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07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7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11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206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1600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</w:r>
            <w:r>
              <w:rPr>
                <w:color w:val="00b050"/>
                <w:sz w:val="20"/>
                <w:szCs w:val="20"/>
              </w:rPr>
            </w:r>
          </w:p>
        </w:tc>
        <w:tc>
          <w:tcPr>
            <w:tcW w:w="2206" w:type="dxa"/>
            <w:textDirection w:val="lrTb"/>
            <w:noWrap w:val="false"/>
          </w:tcPr>
          <w:p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3. Выполнены нормативные требования по содержанию противопожарных барьеров, </w:t>
            </w:r>
            <w:r>
              <w:rPr>
                <w:color w:val="000000" w:themeColor="text1"/>
                <w:sz w:val="22"/>
                <w:szCs w:val="22"/>
              </w:rPr>
              <w:t xml:space="preserve">проц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  <w:tc>
          <w:tcPr>
            <w:tcW w:w="1188" w:type="dxa"/>
            <w:textDirection w:val="lrTb"/>
            <w:noWrap w:val="false"/>
          </w:tcPr>
          <w:p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100»</w:t>
            </w:r>
            <w:r>
              <w:rPr>
                <w:color w:val="000000" w:themeColor="text1"/>
                <w:sz w:val="20"/>
                <w:szCs w:val="20"/>
              </w:rPr>
            </w:r>
          </w:p>
        </w:tc>
      </w:tr>
    </w:tbl>
    <w:p>
      <w:r/>
      <w:r/>
    </w:p>
    <w:p>
      <w:r/>
      <w:r/>
    </w:p>
    <w:sectPr>
      <w:footnotePr/>
      <w:endnotePr/>
      <w:type w:val="nextPage"/>
      <w:pgSz w:w="16838" w:h="11906" w:orient="landscape"/>
      <w:pgMar w:top="1701" w:right="1134" w:bottom="851" w:left="1134" w:header="709" w:footer="709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ourier New">
    <w:panose1 w:val="02070309020205020404"/>
  </w:font>
  <w:font w:name="Verdana">
    <w:panose1 w:val="020B0604030504040204"/>
  </w:font>
  <w:font w:name="Liberation Mono">
    <w:panose1 w:val="02070409020205020404"/>
  </w:font>
  <w:font w:name="Calibri">
    <w:panose1 w:val="020F0502020204030204"/>
  </w:font>
  <w:font w:name="Microsoft YaHei">
    <w:panose1 w:val="020B0503020204020204"/>
  </w:font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9"/>
    </w:pPr>
    <w:r/>
    <w:r/>
  </w:p>
  <w:p>
    <w:pPr>
      <w:pStyle w:val="1129"/>
      <w:tabs>
        <w:tab w:val="clear" w:pos="4677" w:leader="none"/>
        <w:tab w:val="center" w:pos="7285" w:leader="none"/>
        <w:tab w:val="clear" w:pos="9355" w:leader="none"/>
      </w:tabs>
      <w:rPr>
        <w:sz w:val="20"/>
        <w:szCs w:val="20"/>
      </w:rPr>
    </w:pPr>
    <w:r>
      <w:rPr>
        <w:sz w:val="20"/>
        <w:szCs w:val="20"/>
      </w:rPr>
      <w:t xml:space="preserve">Внутренний номер:</w:t>
    </w:r>
    <w:r>
      <w:t xml:space="preserve"> </w:t>
    </w:r>
    <w:r>
      <w:rPr>
        <w:sz w:val="20"/>
        <w:szCs w:val="20"/>
      </w:rPr>
      <w:t xml:space="preserve">0379557</w:t>
    </w:r>
    <w:r>
      <w:rPr>
        <w:sz w:val="20"/>
        <w:szCs w:val="20"/>
      </w:rPr>
      <w:tab/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9"/>
    </w:pPr>
    <w:r/>
    <w:r/>
  </w:p>
  <w:p>
    <w:pPr>
      <w:pStyle w:val="1129"/>
      <w:tabs>
        <w:tab w:val="clear" w:pos="4677" w:leader="none"/>
        <w:tab w:val="center" w:pos="7285" w:leader="none"/>
        <w:tab w:val="clear" w:pos="9355" w:leader="none"/>
      </w:tabs>
      <w:rPr>
        <w:sz w:val="20"/>
        <w:szCs w:val="20"/>
      </w:rPr>
    </w:pPr>
    <w:r>
      <w:rPr>
        <w:sz w:val="20"/>
        <w:szCs w:val="20"/>
      </w:rPr>
      <w:t xml:space="preserve">Внутренний номер: 0379557</w:t>
    </w:r>
    <w:r>
      <w:rPr>
        <w:sz w:val="20"/>
        <w:szCs w:val="20"/>
      </w:rPr>
      <w:tab/>
    </w:r>
    <w:r>
      <w:rPr>
        <w:sz w:val="20"/>
        <w:szCs w:val="20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9"/>
      <w:tabs>
        <w:tab w:val="clear" w:pos="4677" w:leader="none"/>
        <w:tab w:val="center" w:pos="7285" w:leader="none"/>
        <w:tab w:val="clear" w:pos="9355" w:leader="none"/>
      </w:tabs>
      <w:rPr>
        <w:sz w:val="20"/>
        <w:szCs w:val="20"/>
      </w:rPr>
    </w:pPr>
    <w:r>
      <w:rPr>
        <w:sz w:val="20"/>
        <w:szCs w:val="20"/>
      </w:rPr>
      <w:t xml:space="preserve">Внутренний номер: 0379557</w:t>
    </w:r>
    <w:r>
      <w:rPr>
        <w:sz w:val="20"/>
        <w:szCs w:val="20"/>
      </w:rPr>
      <w:tab/>
    </w:r>
    <w:r>
      <w:rPr>
        <w:sz w:val="20"/>
        <w:szCs w:val="20"/>
      </w:rPr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9"/>
    </w:pPr>
    <w:r/>
    <w:r/>
  </w:p>
  <w:p>
    <w:pPr>
      <w:pStyle w:val="1129"/>
      <w:tabs>
        <w:tab w:val="clear" w:pos="4677" w:leader="none"/>
        <w:tab w:val="center" w:pos="7285" w:leader="none"/>
        <w:tab w:val="clear" w:pos="9355" w:leader="none"/>
      </w:tabs>
      <w:rPr>
        <w:sz w:val="20"/>
        <w:szCs w:val="20"/>
      </w:rPr>
    </w:pPr>
    <w:r>
      <w:rPr>
        <w:sz w:val="20"/>
        <w:szCs w:val="20"/>
      </w:rPr>
      <w:t xml:space="preserve">Внутренний номер: 0379557</w:t>
    </w:r>
    <w:r>
      <w:rPr>
        <w:sz w:val="20"/>
        <w:szCs w:val="20"/>
      </w:rPr>
      <w:tab/>
    </w:r>
    <w:r>
      <w:rPr>
        <w:sz w:val="20"/>
        <w:szCs w:val="20"/>
      </w:rPr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9"/>
      <w:tabs>
        <w:tab w:val="clear" w:pos="4677" w:leader="none"/>
        <w:tab w:val="center" w:pos="7285" w:leader="none"/>
        <w:tab w:val="clear" w:pos="9355" w:leader="none"/>
      </w:tabs>
      <w:rPr>
        <w:sz w:val="20"/>
        <w:szCs w:val="20"/>
      </w:rPr>
    </w:pPr>
    <w:r>
      <w:rPr>
        <w:sz w:val="20"/>
        <w:szCs w:val="20"/>
      </w:rPr>
      <w:t xml:space="preserve">Внутренний номер: 0379557</w:t>
    </w:r>
    <w:r>
      <w:rPr>
        <w:sz w:val="20"/>
        <w:szCs w:val="20"/>
      </w:rPr>
      <w:tab/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439365669"/>
      <w:docPartObj>
        <w:docPartGallery w:val="Page Numbers (Top of Page)"/>
        <w:docPartUnique w:val="true"/>
      </w:docPartObj>
      <w:rPr/>
    </w:sdtPr>
    <w:sdtContent>
      <w:p>
        <w:pPr>
          <w:pStyle w:val="1128"/>
          <w:jc w:val="center"/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 xml:space="preserve">PAGE   \* MERGEFORMAT</w:instrText>
        </w:r>
        <w:r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 xml:space="preserve">1</w:t>
        </w:r>
        <w:r>
          <w:rPr>
            <w:sz w:val="20"/>
            <w:szCs w:val="20"/>
          </w:rPr>
          <w:fldChar w:fldCharType="end"/>
        </w:r>
        <w:r/>
      </w:p>
    </w:sdtContent>
  </w:sdt>
  <w:p>
    <w:pPr>
      <w:pStyle w:val="112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8"/>
      <w:ind w:right="360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55680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/>
                      </a:ln>
                    </wps:spPr>
                    <wps:style>
                      <a:lnRef idx="0">
                        <a:srgbClr val="000000"/>
                      </a:lnRef>
                      <a:fillRef idx="0">
                        <a:srgbClr val="000000"/>
                      </a:fillRef>
                      <a:effectRef idx="0">
                        <a:srgbClr val="000000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1128"/>
                            <w:rPr>
                              <w:rStyle w:val="1089"/>
                            </w:rPr>
                          </w:pPr>
                          <w:r>
                            <w:rPr>
                              <w:rStyle w:val="1089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1089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1089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1089"/>
                              <w:color w:val="000000"/>
                            </w:rPr>
                            <w:t xml:space="preserve">0</w:t>
                          </w:r>
                          <w:r>
                            <w:rPr>
                              <w:rStyle w:val="1089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Style w:val="1089"/>
                            </w:rPr>
                          </w:r>
                        </w:p>
                      </w:txbxContent>
                    </wps:txbx>
                    <wps:bodyPr lIns="36000" tIns="36000" rIns="36000" bIns="3600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1" type="#_x0000_t1" style="position:absolute;z-index:-251655680;o:allowoverlap:true;o:allowincell:false;mso-position-horizontal-relative:margin;mso-position-horizontal:center;mso-position-vertical-relative:text;margin-top:0.05pt;mso-position-vertical:absolute;width:1.15pt;height:1.15pt;mso-wrap-distance-left:0.00pt;mso-wrap-distance-top:0.00pt;mso-wrap-distance-right:0.00pt;mso-wrap-distance-bottom:0.00pt;v-text-anchor:top;visibility:visible;" filled="f" stroked="f" strokeweight="0.00pt">
              <w10:wrap type="square"/>
              <v:textbox inset="0,0,0,0">
                <w:txbxContent>
                  <w:p>
                    <w:pPr>
                      <w:pStyle w:val="1128"/>
                      <w:rPr>
                        <w:rStyle w:val="1089"/>
                      </w:rPr>
                    </w:pPr>
                    <w:r>
                      <w:rPr>
                        <w:rStyle w:val="1089"/>
                        <w:color w:val="000000"/>
                      </w:rPr>
                      <w:fldChar w:fldCharType="begin"/>
                    </w:r>
                    <w:r>
                      <w:rPr>
                        <w:rStyle w:val="1089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1089"/>
                        <w:color w:val="000000"/>
                      </w:rPr>
                      <w:fldChar w:fldCharType="separate"/>
                    </w:r>
                    <w:r>
                      <w:rPr>
                        <w:rStyle w:val="1089"/>
                        <w:color w:val="000000"/>
                      </w:rPr>
                      <w:t xml:space="preserve">0</w:t>
                    </w:r>
                    <w:r>
                      <w:rPr>
                        <w:rStyle w:val="1089"/>
                        <w:color w:val="000000"/>
                      </w:rPr>
                      <w:fldChar w:fldCharType="end"/>
                    </w:r>
                    <w:r>
                      <w:rPr>
                        <w:rStyle w:val="1089"/>
                      </w:rPr>
                    </w:r>
                  </w:p>
                </w:txbxContent>
              </v:textbox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8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57728" behindDoc="1" locked="0" layoutInCell="0" allowOverlap="1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15696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rgbClr val="000000"/>
                      </a:lnRef>
                      <a:fillRef idx="0">
                        <a:srgbClr val="000000"/>
                      </a:fillRef>
                      <a:effectRef idx="0">
                        <a:srgbClr val="000000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1128"/>
                            <w:rPr>
                              <w:rStyle w:val="1089"/>
                            </w:rPr>
                          </w:pPr>
                          <w:r>
                            <w:rPr>
                              <w:rStyle w:val="1089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1089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1089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1089"/>
                              <w:color w:val="000000"/>
                            </w:rPr>
                            <w:t xml:space="preserve">1</w:t>
                          </w:r>
                          <w:r>
                            <w:rPr>
                              <w:rStyle w:val="1089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Style w:val="1089"/>
                            </w:rPr>
                          </w:r>
                        </w:p>
                      </w:txbxContent>
                    </wps:txbx>
                    <wps:bodyPr lIns="36000" tIns="36000" rIns="36000" bIns="3600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" o:spid="_x0000_s1" o:spt="1" type="#_x0000_t1" style="position:absolute;z-index:-251657728;o:allowoverlap:true;o:allowincell:false;mso-position-horizontal-relative:page;margin-left:410.75pt;mso-position-horizontal:absolute;mso-position-vertical-relative:text;margin-top:-4.65pt;mso-position-vertical:absolute;width:12.35pt;height:13.70pt;mso-wrap-distance-left:0.00pt;mso-wrap-distance-top:0.00pt;mso-wrap-distance-right:0.00pt;mso-wrap-distance-bottom:0.00pt;v-text-anchor:top;visibility:visible;" filled="f" stroked="f" strokeweight="0.00pt">
              <w10:wrap type="square"/>
              <v:textbox inset="0,0,0,0">
                <w:txbxContent>
                  <w:p>
                    <w:pPr>
                      <w:pStyle w:val="1128"/>
                      <w:rPr>
                        <w:rStyle w:val="1089"/>
                      </w:rPr>
                    </w:pPr>
                    <w:r>
                      <w:rPr>
                        <w:rStyle w:val="1089"/>
                        <w:color w:val="000000"/>
                      </w:rPr>
                      <w:fldChar w:fldCharType="begin"/>
                    </w:r>
                    <w:r>
                      <w:rPr>
                        <w:rStyle w:val="1089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1089"/>
                        <w:color w:val="000000"/>
                      </w:rPr>
                      <w:fldChar w:fldCharType="separate"/>
                    </w:r>
                    <w:r>
                      <w:rPr>
                        <w:rStyle w:val="1089"/>
                        <w:color w:val="000000"/>
                      </w:rPr>
                      <w:t xml:space="preserve">1</w:t>
                    </w:r>
                    <w:r>
                      <w:rPr>
                        <w:rStyle w:val="1089"/>
                        <w:color w:val="000000"/>
                      </w:rPr>
                      <w:fldChar w:fldCharType="end"/>
                    </w:r>
                    <w:r>
                      <w:rPr>
                        <w:rStyle w:val="1089"/>
                      </w:rPr>
                    </w:r>
                  </w:p>
                </w:txbxContent>
              </v:textbox>
            </v:shape>
          </w:pict>
        </mc:Fallback>
      </mc:AlternateConten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8"/>
      <w:jc w:val="center"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251659776" behindDoc="1" locked="0" layoutInCell="0" allowOverlap="1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3" name="Врезка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round/>
                      </a:ln>
                    </wps:spPr>
                    <wps:style>
                      <a:lnRef idx="0">
                        <a:srgbClr val="000000"/>
                      </a:lnRef>
                      <a:fillRef idx="0">
                        <a:srgbClr val="000000"/>
                      </a:fillRef>
                      <a:effectRef idx="0">
                        <a:srgbClr val="000000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1128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1089"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Style w:val="1089"/>
                              <w:color w:val="000000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>
                            <w:rPr>
                              <w:rStyle w:val="1089"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Style w:val="1089"/>
                              <w:color w:val="000000"/>
                              <w:sz w:val="22"/>
                              <w:szCs w:val="22"/>
                            </w:rPr>
                            <w:t xml:space="preserve">2</w:t>
                          </w:r>
                          <w:r>
                            <w:rPr>
                              <w:rStyle w:val="1089"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sz w:val="22"/>
                              <w:szCs w:val="22"/>
                            </w:rPr>
                          </w:r>
                        </w:p>
                      </w:txbxContent>
                    </wps:txbx>
                    <wps:bodyPr lIns="36000" tIns="36000" rIns="36000" bIns="3600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2" o:spt="1" type="#_x0000_t1" style="position:absolute;z-index:-251659776;o:allowoverlap:true;o:allowincell:false;mso-position-horizontal-relative:page;margin-left:410.75pt;mso-position-horizontal:absolute;mso-position-vertical-relative:text;margin-top:-4.65pt;mso-position-vertical:absolute;width:12.35pt;height:11.55pt;mso-wrap-distance-left:0.00pt;mso-wrap-distance-top:0.00pt;mso-wrap-distance-right:0.00pt;mso-wrap-distance-bottom:0.00pt;v-text-anchor:top;visibility:visible;" filled="f" stroked="f" strokeweight="0.00pt">
              <w10:wrap type="square"/>
              <v:textbox inset="0,0,0,0">
                <w:txbxContent>
                  <w:p>
                    <w:pPr>
                      <w:pStyle w:val="1128"/>
                      <w:rPr>
                        <w:sz w:val="22"/>
                        <w:szCs w:val="22"/>
                      </w:rPr>
                    </w:pPr>
                    <w:r>
                      <w:rPr>
                        <w:rStyle w:val="1089"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Style w:val="1089"/>
                        <w:color w:val="000000"/>
                        <w:sz w:val="22"/>
                        <w:szCs w:val="22"/>
                      </w:rPr>
                      <w:instrText xml:space="preserve"> PAGE </w:instrText>
                    </w:r>
                    <w:r>
                      <w:rPr>
                        <w:rStyle w:val="1089"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Style w:val="1089"/>
                        <w:color w:val="000000"/>
                        <w:sz w:val="22"/>
                        <w:szCs w:val="22"/>
                      </w:rPr>
                      <w:t xml:space="preserve">2</w:t>
                    </w:r>
                    <w:r>
                      <w:rPr>
                        <w:rStyle w:val="1089"/>
                        <w:color w:val="000000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sz w:val="22"/>
                        <w:szCs w:val="22"/>
                      </w:rPr>
                    </w:r>
                  </w:p>
                </w:txbxContent>
              </v:textbox>
            </v:shape>
          </w:pict>
        </mc:Fallback>
      </mc:AlternateContent>
    </w:r>
    <w:r/>
  </w:p>
  <w:p>
    <w:pPr>
      <w:pStyle w:val="1128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233666713"/>
      <w:docPartObj>
        <w:docPartGallery w:val="Page Numbers (Top of Page)"/>
        <w:docPartUnique w:val="true"/>
      </w:docPartObj>
      <w:rPr/>
    </w:sdtPr>
    <w:sdtContent>
      <w:p>
        <w:pPr>
          <w:pStyle w:val="1128"/>
          <w:tabs>
            <w:tab w:val="center" w:pos="7285" w:leader="none"/>
            <w:tab w:val="left" w:pos="9654" w:leader="none"/>
          </w:tabs>
          <w:rPr>
            <w:sz w:val="22"/>
            <w:szCs w:val="22"/>
          </w:rPr>
        </w:pPr>
        <w:r>
          <w:tab/>
        </w:r>
        <w:r>
          <w:tab/>
        </w:r>
        <w:r>
          <w:rPr>
            <w:sz w:val="22"/>
            <w:szCs w:val="22"/>
          </w:rPr>
          <w:fldChar w:fldCharType="begin"/>
        </w:r>
        <w:r>
          <w:rPr>
            <w:sz w:val="22"/>
            <w:szCs w:val="22"/>
          </w:rPr>
          <w:instrText xml:space="preserve"> PAGE </w:instrText>
        </w:r>
        <w:r>
          <w:rPr>
            <w:sz w:val="22"/>
            <w:szCs w:val="22"/>
          </w:rPr>
          <w:fldChar w:fldCharType="separate"/>
        </w:r>
        <w:r>
          <w:rPr>
            <w:sz w:val="22"/>
            <w:szCs w:val="22"/>
          </w:rPr>
          <w:t xml:space="preserve">4</w:t>
        </w:r>
        <w:r>
          <w:rPr>
            <w:sz w:val="22"/>
            <w:szCs w:val="22"/>
          </w:rPr>
          <w:fldChar w:fldCharType="end"/>
        </w:r>
        <w:r>
          <w:rPr>
            <w:sz w:val="22"/>
            <w:szCs w:val="22"/>
          </w:rPr>
          <w:tab/>
        </w:r>
        <w:r>
          <w:rPr>
            <w:sz w:val="22"/>
            <w:szCs w:val="22"/>
          </w:rPr>
          <w:tab/>
        </w:r>
        <w:r>
          <w:rPr>
            <w:sz w:val="22"/>
            <w:szCs w:val="22"/>
          </w:rPr>
        </w:r>
      </w:p>
      <w:p>
        <w:pPr>
          <w:pStyle w:val="1128"/>
          <w:tabs>
            <w:tab w:val="clear" w:pos="4677" w:leader="none"/>
            <w:tab w:val="left" w:pos="9355" w:leader="none"/>
          </w:tabs>
        </w:pPr>
        <w:r/>
        <w:r/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2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912" w:default="1">
    <w:name w:val="Normal"/>
    <w:qFormat/>
    <w:rPr>
      <w:sz w:val="24"/>
      <w:szCs w:val="24"/>
    </w:rPr>
  </w:style>
  <w:style w:type="paragraph" w:styleId="913">
    <w:name w:val="Heading 1"/>
    <w:basedOn w:val="912"/>
    <w:next w:val="912"/>
    <w:link w:val="1079"/>
    <w:uiPriority w:val="99"/>
    <w:qFormat/>
    <w:pPr>
      <w:jc w:val="center"/>
      <w:keepNext/>
      <w:outlineLvl w:val="0"/>
    </w:pPr>
    <w:rPr>
      <w:rFonts w:ascii="Arial" w:hAnsi="Arial" w:cs="Arial"/>
      <w:sz w:val="28"/>
      <w:szCs w:val="28"/>
    </w:rPr>
  </w:style>
  <w:style w:type="paragraph" w:styleId="914">
    <w:name w:val="Heading 2"/>
    <w:basedOn w:val="912"/>
    <w:next w:val="912"/>
    <w:link w:val="1080"/>
    <w:uiPriority w:val="99"/>
    <w:qFormat/>
    <w:pPr>
      <w:spacing w:before="200" w:line="271" w:lineRule="auto"/>
      <w:outlineLvl w:val="1"/>
    </w:pPr>
    <w:rPr>
      <w:smallCaps/>
      <w:sz w:val="28"/>
      <w:szCs w:val="28"/>
    </w:rPr>
  </w:style>
  <w:style w:type="paragraph" w:styleId="915">
    <w:name w:val="Heading 3"/>
    <w:basedOn w:val="912"/>
    <w:next w:val="912"/>
    <w:link w:val="1081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916">
    <w:name w:val="Heading 4"/>
    <w:basedOn w:val="912"/>
    <w:next w:val="912"/>
    <w:link w:val="1082"/>
    <w:uiPriority w:val="9"/>
    <w:qFormat/>
    <w:pPr>
      <w:spacing w:line="271" w:lineRule="auto"/>
      <w:outlineLvl w:val="3"/>
    </w:pPr>
    <w:rPr>
      <w:b/>
      <w:bCs/>
      <w:spacing w:val="5"/>
    </w:rPr>
  </w:style>
  <w:style w:type="paragraph" w:styleId="917">
    <w:name w:val="Heading 5"/>
    <w:basedOn w:val="912"/>
    <w:next w:val="912"/>
    <w:link w:val="1083"/>
    <w:uiPriority w:val="9"/>
    <w:qFormat/>
    <w:pPr>
      <w:spacing w:line="271" w:lineRule="auto"/>
      <w:outlineLvl w:val="4"/>
    </w:pPr>
    <w:rPr>
      <w:i/>
      <w:iCs/>
    </w:rPr>
  </w:style>
  <w:style w:type="paragraph" w:styleId="918">
    <w:name w:val="Heading 6"/>
    <w:basedOn w:val="912"/>
    <w:next w:val="912"/>
    <w:link w:val="1084"/>
    <w:uiPriority w:val="9"/>
    <w:qFormat/>
    <w:pPr>
      <w:spacing w:line="271" w:lineRule="auto"/>
      <w:shd w:val="clear" w:color="auto" w:fill="ffffff"/>
      <w:outlineLvl w:val="5"/>
    </w:pPr>
    <w:rPr>
      <w:b/>
      <w:bCs/>
      <w:color w:val="595959"/>
      <w:spacing w:val="5"/>
    </w:rPr>
  </w:style>
  <w:style w:type="paragraph" w:styleId="919">
    <w:name w:val="Heading 7"/>
    <w:basedOn w:val="912"/>
    <w:next w:val="912"/>
    <w:link w:val="1085"/>
    <w:uiPriority w:val="9"/>
    <w:qFormat/>
    <w:pPr>
      <w:outlineLvl w:val="6"/>
    </w:pPr>
    <w:rPr>
      <w:b/>
      <w:bCs/>
      <w:i/>
      <w:iCs/>
      <w:color w:val="5a5a5a"/>
      <w:sz w:val="20"/>
      <w:szCs w:val="20"/>
    </w:rPr>
  </w:style>
  <w:style w:type="paragraph" w:styleId="920">
    <w:name w:val="Heading 8"/>
    <w:basedOn w:val="912"/>
    <w:next w:val="912"/>
    <w:link w:val="1086"/>
    <w:uiPriority w:val="9"/>
    <w:qFormat/>
    <w:pPr>
      <w:outlineLvl w:val="7"/>
    </w:pPr>
    <w:rPr>
      <w:b/>
      <w:bCs/>
      <w:color w:val="7f7f7f"/>
      <w:sz w:val="20"/>
      <w:szCs w:val="20"/>
    </w:rPr>
  </w:style>
  <w:style w:type="paragraph" w:styleId="921">
    <w:name w:val="Heading 9"/>
    <w:basedOn w:val="912"/>
    <w:next w:val="912"/>
    <w:link w:val="1087"/>
    <w:uiPriority w:val="9"/>
    <w:qFormat/>
    <w:pPr>
      <w:spacing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styleId="922" w:default="1">
    <w:name w:val="Default Paragraph Font"/>
    <w:uiPriority w:val="1"/>
    <w:semiHidden/>
    <w:unhideWhenUsed/>
  </w:style>
  <w:style w:type="table" w:styleId="9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4" w:default="1">
    <w:name w:val="No List"/>
    <w:uiPriority w:val="99"/>
    <w:semiHidden/>
    <w:unhideWhenUsed/>
  </w:style>
  <w:style w:type="character" w:styleId="925" w:customStyle="1">
    <w:name w:val="Caption Char"/>
    <w:basedOn w:val="922"/>
    <w:uiPriority w:val="35"/>
    <w:rPr>
      <w:b/>
      <w:bCs/>
      <w:color w:val="5b9bd5" w:themeColor="accent1"/>
      <w:sz w:val="18"/>
      <w:szCs w:val="18"/>
    </w:rPr>
  </w:style>
  <w:style w:type="character" w:styleId="926" w:customStyle="1">
    <w:name w:val="Heading 1 Char"/>
    <w:basedOn w:val="92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927" w:customStyle="1">
    <w:name w:val="Heading 2 Char"/>
    <w:basedOn w:val="922"/>
    <w:uiPriority w:val="9"/>
    <w:rPr>
      <w:rFonts w:ascii="Liberation Sans" w:hAnsi="Liberation Sans" w:eastAsia="Liberation Sans" w:cs="Liberation Sans"/>
      <w:sz w:val="34"/>
    </w:rPr>
  </w:style>
  <w:style w:type="character" w:styleId="928" w:customStyle="1">
    <w:name w:val="Heading 3 Char"/>
    <w:basedOn w:val="92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929" w:customStyle="1">
    <w:name w:val="Heading 4 Char"/>
    <w:basedOn w:val="92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930" w:customStyle="1">
    <w:name w:val="Heading 5 Char"/>
    <w:basedOn w:val="9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931" w:customStyle="1">
    <w:name w:val="Heading 6 Char"/>
    <w:basedOn w:val="92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932" w:customStyle="1">
    <w:name w:val="Heading 7 Char"/>
    <w:basedOn w:val="92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933" w:customStyle="1">
    <w:name w:val="Heading 8 Char"/>
    <w:basedOn w:val="92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934" w:customStyle="1">
    <w:name w:val="Heading 9 Char"/>
    <w:basedOn w:val="92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935" w:customStyle="1">
    <w:name w:val="Title Char"/>
    <w:basedOn w:val="922"/>
    <w:uiPriority w:val="10"/>
    <w:rPr>
      <w:sz w:val="48"/>
      <w:szCs w:val="48"/>
    </w:rPr>
  </w:style>
  <w:style w:type="character" w:styleId="936" w:customStyle="1">
    <w:name w:val="Subtitle Char"/>
    <w:basedOn w:val="922"/>
    <w:uiPriority w:val="11"/>
    <w:rPr>
      <w:sz w:val="24"/>
      <w:szCs w:val="24"/>
    </w:rPr>
  </w:style>
  <w:style w:type="character" w:styleId="937" w:customStyle="1">
    <w:name w:val="Quote Char"/>
    <w:uiPriority w:val="29"/>
    <w:rPr>
      <w:i/>
    </w:rPr>
  </w:style>
  <w:style w:type="character" w:styleId="938" w:customStyle="1">
    <w:name w:val="Intense Quote Char"/>
    <w:uiPriority w:val="30"/>
    <w:rPr>
      <w:i/>
    </w:rPr>
  </w:style>
  <w:style w:type="character" w:styleId="939" w:customStyle="1">
    <w:name w:val="Header Char"/>
    <w:basedOn w:val="922"/>
    <w:uiPriority w:val="99"/>
  </w:style>
  <w:style w:type="character" w:styleId="940" w:customStyle="1">
    <w:name w:val="Footer Char"/>
    <w:basedOn w:val="922"/>
    <w:uiPriority w:val="99"/>
  </w:style>
  <w:style w:type="character" w:styleId="941" w:customStyle="1">
    <w:name w:val="Название объекта Знак"/>
    <w:basedOn w:val="922"/>
    <w:link w:val="1125"/>
    <w:uiPriority w:val="35"/>
    <w:rPr>
      <w:b/>
      <w:bCs/>
      <w:color w:val="5b9bd5" w:themeColor="accent1"/>
      <w:sz w:val="18"/>
      <w:szCs w:val="18"/>
    </w:rPr>
  </w:style>
  <w:style w:type="table" w:styleId="942" w:customStyle="1">
    <w:name w:val="Table Grid Light"/>
    <w:basedOn w:val="92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943">
    <w:name w:val="Plain Table 1"/>
    <w:basedOn w:val="92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944">
    <w:name w:val="Plain Table 2"/>
    <w:basedOn w:val="92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945">
    <w:name w:val="Plain Table 3"/>
    <w:basedOn w:val="923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46">
    <w:name w:val="Plain Table 4"/>
    <w:basedOn w:val="923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>
    <w:name w:val="Plain Table 5"/>
    <w:basedOn w:val="923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48">
    <w:name w:val="Grid Table 1 Light"/>
    <w:basedOn w:val="92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 w:customStyle="1">
    <w:name w:val="Grid Table 1 Light - Accent 1"/>
    <w:basedOn w:val="923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 w:customStyle="1">
    <w:name w:val="Grid Table 1 Light - Accent 2"/>
    <w:basedOn w:val="923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 w:customStyle="1">
    <w:name w:val="Grid Table 1 Light - Accent 3"/>
    <w:basedOn w:val="923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 w:customStyle="1">
    <w:name w:val="Grid Table 1 Light - Accent 4"/>
    <w:basedOn w:val="923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 w:customStyle="1">
    <w:name w:val="Grid Table 1 Light - Accent 5"/>
    <w:basedOn w:val="923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Grid Table 1 Light - Accent 6"/>
    <w:basedOn w:val="923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>
    <w:name w:val="Grid Table 2"/>
    <w:basedOn w:val="92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 w:customStyle="1">
    <w:name w:val="Grid Table 2 - Accent 1"/>
    <w:basedOn w:val="923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7" w:customStyle="1">
    <w:name w:val="Grid Table 2 - Accent 2"/>
    <w:basedOn w:val="923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8" w:customStyle="1">
    <w:name w:val="Grid Table 2 - Accent 3"/>
    <w:basedOn w:val="923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9" w:customStyle="1">
    <w:name w:val="Grid Table 2 - Accent 4"/>
    <w:basedOn w:val="923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0" w:customStyle="1">
    <w:name w:val="Grid Table 2 - Accent 5"/>
    <w:basedOn w:val="923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1" w:customStyle="1">
    <w:name w:val="Grid Table 2 - Accent 6"/>
    <w:basedOn w:val="923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2">
    <w:name w:val="Grid Table 3"/>
    <w:basedOn w:val="92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3" w:customStyle="1">
    <w:name w:val="Grid Table 3 - Accent 1"/>
    <w:basedOn w:val="923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4" w:customStyle="1">
    <w:name w:val="Grid Table 3 - Accent 2"/>
    <w:basedOn w:val="923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5" w:customStyle="1">
    <w:name w:val="Grid Table 3 - Accent 3"/>
    <w:basedOn w:val="923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6" w:customStyle="1">
    <w:name w:val="Grid Table 3 - Accent 4"/>
    <w:basedOn w:val="923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7" w:customStyle="1">
    <w:name w:val="Grid Table 3 - Accent 5"/>
    <w:basedOn w:val="923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8" w:customStyle="1">
    <w:name w:val="Grid Table 3 - Accent 6"/>
    <w:basedOn w:val="923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69">
    <w:name w:val="Grid Table 4"/>
    <w:basedOn w:val="92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70" w:customStyle="1">
    <w:name w:val="Grid Table 4 - Accent 1"/>
    <w:basedOn w:val="923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971" w:customStyle="1">
    <w:name w:val="Grid Table 4 - Accent 2"/>
    <w:basedOn w:val="923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972" w:customStyle="1">
    <w:name w:val="Grid Table 4 - Accent 3"/>
    <w:basedOn w:val="923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973" w:customStyle="1">
    <w:name w:val="Grid Table 4 - Accent 4"/>
    <w:basedOn w:val="923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974" w:customStyle="1">
    <w:name w:val="Grid Table 4 - Accent 5"/>
    <w:basedOn w:val="923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975" w:customStyle="1">
    <w:name w:val="Grid Table 4 - Accent 6"/>
    <w:basedOn w:val="923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976">
    <w:name w:val="Grid Table 5 Dark"/>
    <w:basedOn w:val="9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77" w:customStyle="1">
    <w:name w:val="Grid Table 5 Dark- Accent 1"/>
    <w:basedOn w:val="9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978" w:customStyle="1">
    <w:name w:val="Grid Table 5 Dark - Accent 2"/>
    <w:basedOn w:val="9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979" w:customStyle="1">
    <w:name w:val="Grid Table 5 Dark - Accent 3"/>
    <w:basedOn w:val="9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980" w:customStyle="1">
    <w:name w:val="Grid Table 5 Dark- Accent 4"/>
    <w:basedOn w:val="9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981" w:customStyle="1">
    <w:name w:val="Grid Table 5 Dark - Accent 5"/>
    <w:basedOn w:val="9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982" w:customStyle="1">
    <w:name w:val="Grid Table 5 Dark - Accent 6"/>
    <w:basedOn w:val="92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983">
    <w:name w:val="Grid Table 6 Colorful"/>
    <w:basedOn w:val="92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84" w:customStyle="1">
    <w:name w:val="Grid Table 6 Colorful - Accent 1"/>
    <w:basedOn w:val="923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985" w:customStyle="1">
    <w:name w:val="Grid Table 6 Colorful - Accent 2"/>
    <w:basedOn w:val="923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986" w:customStyle="1">
    <w:name w:val="Grid Table 6 Colorful - Accent 3"/>
    <w:basedOn w:val="923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987" w:customStyle="1">
    <w:name w:val="Grid Table 6 Colorful - Accent 4"/>
    <w:basedOn w:val="923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988" w:customStyle="1">
    <w:name w:val="Grid Table 6 Colorful - Accent 5"/>
    <w:basedOn w:val="923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989" w:customStyle="1">
    <w:name w:val="Grid Table 6 Colorful - Accent 6"/>
    <w:basedOn w:val="923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990">
    <w:name w:val="Grid Table 7 Colorful"/>
    <w:basedOn w:val="92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1" w:customStyle="1">
    <w:name w:val="Grid Table 7 Colorful - Accent 1"/>
    <w:basedOn w:val="923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2" w:customStyle="1">
    <w:name w:val="Grid Table 7 Colorful - Accent 2"/>
    <w:basedOn w:val="923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3" w:customStyle="1">
    <w:name w:val="Grid Table 7 Colorful - Accent 3"/>
    <w:basedOn w:val="923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4" w:customStyle="1">
    <w:name w:val="Grid Table 7 Colorful - Accent 4"/>
    <w:basedOn w:val="923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5" w:customStyle="1">
    <w:name w:val="Grid Table 7 Colorful - Accent 5"/>
    <w:basedOn w:val="923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6" w:customStyle="1">
    <w:name w:val="Grid Table 7 Colorful - Accent 6"/>
    <w:basedOn w:val="923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7">
    <w:name w:val="List Table 1 Light"/>
    <w:basedOn w:val="92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8" w:customStyle="1">
    <w:name w:val="List Table 1 Light - Accent 1"/>
    <w:basedOn w:val="923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9" w:customStyle="1">
    <w:name w:val="List Table 1 Light - Accent 2"/>
    <w:basedOn w:val="923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0" w:customStyle="1">
    <w:name w:val="List Table 1 Light - Accent 3"/>
    <w:basedOn w:val="923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1" w:customStyle="1">
    <w:name w:val="List Table 1 Light - Accent 4"/>
    <w:basedOn w:val="923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2" w:customStyle="1">
    <w:name w:val="List Table 1 Light - Accent 5"/>
    <w:basedOn w:val="923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3" w:customStyle="1">
    <w:name w:val="List Table 1 Light - Accent 6"/>
    <w:basedOn w:val="923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04">
    <w:name w:val="List Table 2"/>
    <w:basedOn w:val="92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1005" w:customStyle="1">
    <w:name w:val="List Table 2 - Accent 1"/>
    <w:basedOn w:val="923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1006" w:customStyle="1">
    <w:name w:val="List Table 2 - Accent 2"/>
    <w:basedOn w:val="923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1007" w:customStyle="1">
    <w:name w:val="List Table 2 - Accent 3"/>
    <w:basedOn w:val="923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1008" w:customStyle="1">
    <w:name w:val="List Table 2 - Accent 4"/>
    <w:basedOn w:val="923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1009" w:customStyle="1">
    <w:name w:val="List Table 2 - Accent 5"/>
    <w:basedOn w:val="923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1010" w:customStyle="1">
    <w:name w:val="List Table 2 - Accent 6"/>
    <w:basedOn w:val="923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1011">
    <w:name w:val="List Table 3"/>
    <w:basedOn w:val="92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2" w:customStyle="1">
    <w:name w:val="List Table 3 - Accent 1"/>
    <w:basedOn w:val="923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3" w:customStyle="1">
    <w:name w:val="List Table 3 - Accent 2"/>
    <w:basedOn w:val="923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4" w:customStyle="1">
    <w:name w:val="List Table 3 - Accent 3"/>
    <w:basedOn w:val="923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5" w:customStyle="1">
    <w:name w:val="List Table 3 - Accent 4"/>
    <w:basedOn w:val="923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6" w:customStyle="1">
    <w:name w:val="List Table 3 - Accent 5"/>
    <w:basedOn w:val="923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7" w:customStyle="1">
    <w:name w:val="List Table 3 - Accent 6"/>
    <w:basedOn w:val="923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8">
    <w:name w:val="List Table 4"/>
    <w:basedOn w:val="92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9" w:customStyle="1">
    <w:name w:val="List Table 4 - Accent 1"/>
    <w:basedOn w:val="923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0" w:customStyle="1">
    <w:name w:val="List Table 4 - Accent 2"/>
    <w:basedOn w:val="923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1" w:customStyle="1">
    <w:name w:val="List Table 4 - Accent 3"/>
    <w:basedOn w:val="923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2" w:customStyle="1">
    <w:name w:val="List Table 4 - Accent 4"/>
    <w:basedOn w:val="923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3" w:customStyle="1">
    <w:name w:val="List Table 4 - Accent 5"/>
    <w:basedOn w:val="923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4" w:customStyle="1">
    <w:name w:val="List Table 4 - Accent 6"/>
    <w:basedOn w:val="923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25">
    <w:name w:val="List Table 5 Dark"/>
    <w:basedOn w:val="92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1026" w:customStyle="1">
    <w:name w:val="List Table 5 Dark - Accent 1"/>
    <w:basedOn w:val="923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1027" w:customStyle="1">
    <w:name w:val="List Table 5 Dark - Accent 2"/>
    <w:basedOn w:val="923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1028" w:customStyle="1">
    <w:name w:val="List Table 5 Dark - Accent 3"/>
    <w:basedOn w:val="923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1029" w:customStyle="1">
    <w:name w:val="List Table 5 Dark - Accent 4"/>
    <w:basedOn w:val="923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1030" w:customStyle="1">
    <w:name w:val="List Table 5 Dark - Accent 5"/>
    <w:basedOn w:val="923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1031" w:customStyle="1">
    <w:name w:val="List Table 5 Dark - Accent 6"/>
    <w:basedOn w:val="923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1032">
    <w:name w:val="List Table 6 Colorful"/>
    <w:basedOn w:val="92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1033" w:customStyle="1">
    <w:name w:val="List Table 6 Colorful - Accent 1"/>
    <w:basedOn w:val="923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1034" w:customStyle="1">
    <w:name w:val="List Table 6 Colorful - Accent 2"/>
    <w:basedOn w:val="923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1035" w:customStyle="1">
    <w:name w:val="List Table 6 Colorful - Accent 3"/>
    <w:basedOn w:val="923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1036" w:customStyle="1">
    <w:name w:val="List Table 6 Colorful - Accent 4"/>
    <w:basedOn w:val="923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1037" w:customStyle="1">
    <w:name w:val="List Table 6 Colorful - Accent 5"/>
    <w:basedOn w:val="923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1038" w:customStyle="1">
    <w:name w:val="List Table 6 Colorful - Accent 6"/>
    <w:basedOn w:val="923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1039">
    <w:name w:val="List Table 7 Colorful"/>
    <w:basedOn w:val="92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0" w:customStyle="1">
    <w:name w:val="List Table 7 Colorful - Accent 1"/>
    <w:basedOn w:val="923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1" w:customStyle="1">
    <w:name w:val="List Table 7 Colorful - Accent 2"/>
    <w:basedOn w:val="923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2" w:customStyle="1">
    <w:name w:val="List Table 7 Colorful - Accent 3"/>
    <w:basedOn w:val="923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3" w:customStyle="1">
    <w:name w:val="List Table 7 Colorful - Accent 4"/>
    <w:basedOn w:val="923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4" w:customStyle="1">
    <w:name w:val="List Table 7 Colorful - Accent 5"/>
    <w:basedOn w:val="923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5" w:customStyle="1">
    <w:name w:val="List Table 7 Colorful - Accent 6"/>
    <w:basedOn w:val="923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6" w:customStyle="1">
    <w:name w:val="Lined - Accent"/>
    <w:basedOn w:val="9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47" w:customStyle="1">
    <w:name w:val="Lined - Accent 1"/>
    <w:basedOn w:val="9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1048" w:customStyle="1">
    <w:name w:val="Lined - Accent 2"/>
    <w:basedOn w:val="9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1049" w:customStyle="1">
    <w:name w:val="Lined - Accent 3"/>
    <w:basedOn w:val="9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1050" w:customStyle="1">
    <w:name w:val="Lined - Accent 4"/>
    <w:basedOn w:val="9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1051" w:customStyle="1">
    <w:name w:val="Lined - Accent 5"/>
    <w:basedOn w:val="9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1052" w:customStyle="1">
    <w:name w:val="Lined - Accent 6"/>
    <w:basedOn w:val="92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1053" w:customStyle="1">
    <w:name w:val="Bordered &amp; Lined - Accent"/>
    <w:basedOn w:val="92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54" w:customStyle="1">
    <w:name w:val="Bordered &amp; Lined - Accent 1"/>
    <w:basedOn w:val="923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1055" w:customStyle="1">
    <w:name w:val="Bordered &amp; Lined - Accent 2"/>
    <w:basedOn w:val="923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1056" w:customStyle="1">
    <w:name w:val="Bordered &amp; Lined - Accent 3"/>
    <w:basedOn w:val="923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1057" w:customStyle="1">
    <w:name w:val="Bordered &amp; Lined - Accent 4"/>
    <w:basedOn w:val="923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1058" w:customStyle="1">
    <w:name w:val="Bordered &amp; Lined - Accent 5"/>
    <w:basedOn w:val="923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1059" w:customStyle="1">
    <w:name w:val="Bordered &amp; Lined - Accent 6"/>
    <w:basedOn w:val="923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1060" w:customStyle="1">
    <w:name w:val="Bordered"/>
    <w:basedOn w:val="92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061" w:customStyle="1">
    <w:name w:val="Bordered - Accent 1"/>
    <w:basedOn w:val="923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1062" w:customStyle="1">
    <w:name w:val="Bordered - Accent 2"/>
    <w:basedOn w:val="923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1063" w:customStyle="1">
    <w:name w:val="Bordered - Accent 3"/>
    <w:basedOn w:val="923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1064" w:customStyle="1">
    <w:name w:val="Bordered - Accent 4"/>
    <w:basedOn w:val="923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1065" w:customStyle="1">
    <w:name w:val="Bordered - Accent 5"/>
    <w:basedOn w:val="923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1066" w:customStyle="1">
    <w:name w:val="Bordered - Accent 6"/>
    <w:basedOn w:val="923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1067" w:customStyle="1">
    <w:name w:val="Footnote Text Char"/>
    <w:uiPriority w:val="99"/>
    <w:rPr>
      <w:sz w:val="18"/>
    </w:rPr>
  </w:style>
  <w:style w:type="character" w:styleId="1068" w:customStyle="1">
    <w:name w:val="Endnote Text Char"/>
    <w:uiPriority w:val="99"/>
    <w:rPr>
      <w:sz w:val="20"/>
    </w:rPr>
  </w:style>
  <w:style w:type="paragraph" w:styleId="1069">
    <w:name w:val="toc 1"/>
    <w:basedOn w:val="912"/>
    <w:next w:val="912"/>
    <w:uiPriority w:val="39"/>
    <w:unhideWhenUsed/>
    <w:pPr>
      <w:spacing w:after="57"/>
    </w:pPr>
  </w:style>
  <w:style w:type="paragraph" w:styleId="1070">
    <w:name w:val="toc 2"/>
    <w:basedOn w:val="912"/>
    <w:next w:val="912"/>
    <w:uiPriority w:val="39"/>
    <w:unhideWhenUsed/>
    <w:pPr>
      <w:ind w:left="283"/>
      <w:spacing w:after="57"/>
    </w:pPr>
  </w:style>
  <w:style w:type="paragraph" w:styleId="1071">
    <w:name w:val="toc 3"/>
    <w:basedOn w:val="912"/>
    <w:next w:val="912"/>
    <w:uiPriority w:val="39"/>
    <w:unhideWhenUsed/>
    <w:pPr>
      <w:ind w:left="567"/>
      <w:spacing w:after="57"/>
    </w:pPr>
  </w:style>
  <w:style w:type="paragraph" w:styleId="1072">
    <w:name w:val="toc 4"/>
    <w:basedOn w:val="912"/>
    <w:next w:val="912"/>
    <w:uiPriority w:val="39"/>
    <w:unhideWhenUsed/>
    <w:pPr>
      <w:ind w:left="850"/>
      <w:spacing w:after="57"/>
    </w:pPr>
  </w:style>
  <w:style w:type="paragraph" w:styleId="1073">
    <w:name w:val="toc 5"/>
    <w:basedOn w:val="912"/>
    <w:next w:val="912"/>
    <w:uiPriority w:val="39"/>
    <w:unhideWhenUsed/>
    <w:pPr>
      <w:ind w:left="1134"/>
      <w:spacing w:after="57"/>
    </w:pPr>
  </w:style>
  <w:style w:type="paragraph" w:styleId="1074">
    <w:name w:val="toc 6"/>
    <w:basedOn w:val="912"/>
    <w:next w:val="912"/>
    <w:uiPriority w:val="39"/>
    <w:unhideWhenUsed/>
    <w:pPr>
      <w:ind w:left="1417"/>
      <w:spacing w:after="57"/>
    </w:pPr>
  </w:style>
  <w:style w:type="paragraph" w:styleId="1075">
    <w:name w:val="toc 7"/>
    <w:basedOn w:val="912"/>
    <w:next w:val="912"/>
    <w:uiPriority w:val="39"/>
    <w:unhideWhenUsed/>
    <w:pPr>
      <w:ind w:left="1701"/>
      <w:spacing w:after="57"/>
    </w:pPr>
  </w:style>
  <w:style w:type="paragraph" w:styleId="1076">
    <w:name w:val="toc 8"/>
    <w:basedOn w:val="912"/>
    <w:next w:val="912"/>
    <w:uiPriority w:val="39"/>
    <w:unhideWhenUsed/>
    <w:pPr>
      <w:ind w:left="1984"/>
      <w:spacing w:after="57"/>
    </w:pPr>
  </w:style>
  <w:style w:type="paragraph" w:styleId="1077">
    <w:name w:val="toc 9"/>
    <w:basedOn w:val="912"/>
    <w:next w:val="912"/>
    <w:uiPriority w:val="39"/>
    <w:unhideWhenUsed/>
    <w:pPr>
      <w:ind w:left="2268"/>
      <w:spacing w:after="57"/>
    </w:pPr>
  </w:style>
  <w:style w:type="paragraph" w:styleId="1078">
    <w:name w:val="table of figures"/>
    <w:basedOn w:val="912"/>
    <w:next w:val="912"/>
    <w:uiPriority w:val="99"/>
    <w:unhideWhenUsed/>
  </w:style>
  <w:style w:type="character" w:styleId="1079" w:customStyle="1">
    <w:name w:val="Заголовок 1 Знак"/>
    <w:link w:val="913"/>
    <w:uiPriority w:val="99"/>
    <w:qFormat/>
    <w:rPr>
      <w:rFonts w:ascii="Arial" w:hAnsi="Arial" w:cs="Arial"/>
      <w:sz w:val="28"/>
      <w:szCs w:val="28"/>
      <w:lang w:val="ru-RU" w:eastAsia="ru-RU" w:bidi="ar-SA"/>
    </w:rPr>
  </w:style>
  <w:style w:type="character" w:styleId="1080" w:customStyle="1">
    <w:name w:val="Заголовок 2 Знак"/>
    <w:link w:val="914"/>
    <w:uiPriority w:val="99"/>
    <w:qFormat/>
    <w:rPr>
      <w:smallCaps/>
      <w:sz w:val="28"/>
      <w:szCs w:val="28"/>
    </w:rPr>
  </w:style>
  <w:style w:type="character" w:styleId="1081" w:customStyle="1">
    <w:name w:val="Заголовок 3 Знак"/>
    <w:link w:val="915"/>
    <w:qFormat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styleId="1082" w:customStyle="1">
    <w:name w:val="Заголовок 4 Знак"/>
    <w:link w:val="916"/>
    <w:uiPriority w:val="9"/>
    <w:qFormat/>
    <w:rPr>
      <w:b/>
      <w:bCs/>
      <w:spacing w:val="5"/>
      <w:sz w:val="24"/>
      <w:szCs w:val="24"/>
    </w:rPr>
  </w:style>
  <w:style w:type="character" w:styleId="1083" w:customStyle="1">
    <w:name w:val="Заголовок 5 Знак"/>
    <w:link w:val="917"/>
    <w:uiPriority w:val="9"/>
    <w:qFormat/>
    <w:rPr>
      <w:i/>
      <w:iCs/>
      <w:sz w:val="24"/>
      <w:szCs w:val="24"/>
    </w:rPr>
  </w:style>
  <w:style w:type="character" w:styleId="1084" w:customStyle="1">
    <w:name w:val="Заголовок 6 Знак"/>
    <w:link w:val="918"/>
    <w:uiPriority w:val="9"/>
    <w:qFormat/>
    <w:rPr>
      <w:b/>
      <w:bCs/>
      <w:color w:val="595959"/>
      <w:spacing w:val="5"/>
      <w:sz w:val="24"/>
      <w:szCs w:val="24"/>
      <w:shd w:val="clear" w:color="auto" w:fill="ffffff"/>
    </w:rPr>
  </w:style>
  <w:style w:type="character" w:styleId="1085" w:customStyle="1">
    <w:name w:val="Заголовок 7 Знак"/>
    <w:link w:val="919"/>
    <w:uiPriority w:val="9"/>
    <w:qFormat/>
    <w:rPr>
      <w:b/>
      <w:bCs/>
      <w:i/>
      <w:iCs/>
      <w:color w:val="5a5a5a"/>
    </w:rPr>
  </w:style>
  <w:style w:type="character" w:styleId="1086" w:customStyle="1">
    <w:name w:val="Заголовок 8 Знак"/>
    <w:link w:val="920"/>
    <w:uiPriority w:val="9"/>
    <w:qFormat/>
    <w:rPr>
      <w:b/>
      <w:bCs/>
      <w:color w:val="7f7f7f"/>
    </w:rPr>
  </w:style>
  <w:style w:type="character" w:styleId="1087" w:customStyle="1">
    <w:name w:val="Заголовок 9 Знак"/>
    <w:link w:val="921"/>
    <w:uiPriority w:val="9"/>
    <w:qFormat/>
    <w:rPr>
      <w:b/>
      <w:bCs/>
      <w:i/>
      <w:iCs/>
      <w:color w:val="7f7f7f"/>
      <w:sz w:val="18"/>
      <w:szCs w:val="18"/>
    </w:rPr>
  </w:style>
  <w:style w:type="character" w:styleId="1088" w:customStyle="1">
    <w:name w:val="Верхний колонтитул Знак"/>
    <w:link w:val="1128"/>
    <w:uiPriority w:val="99"/>
    <w:qFormat/>
    <w:rPr>
      <w:sz w:val="24"/>
      <w:szCs w:val="24"/>
      <w:lang w:val="ru-RU" w:eastAsia="ru-RU" w:bidi="ar-SA"/>
    </w:rPr>
  </w:style>
  <w:style w:type="character" w:styleId="1089">
    <w:name w:val="page number"/>
    <w:basedOn w:val="922"/>
    <w:uiPriority w:val="99"/>
    <w:qFormat/>
  </w:style>
  <w:style w:type="character" w:styleId="1090" w:customStyle="1">
    <w:name w:val="Нижний колонтитул Знак"/>
    <w:link w:val="1129"/>
    <w:uiPriority w:val="99"/>
    <w:qFormat/>
    <w:rPr>
      <w:sz w:val="24"/>
      <w:szCs w:val="24"/>
    </w:rPr>
  </w:style>
  <w:style w:type="character" w:styleId="1091" w:customStyle="1">
    <w:name w:val="Схема документа Знак"/>
    <w:link w:val="1131"/>
    <w:uiPriority w:val="99"/>
    <w:qFormat/>
    <w:rPr>
      <w:rFonts w:ascii="Tahoma" w:hAnsi="Tahoma" w:cs="Tahoma"/>
      <w:sz w:val="16"/>
      <w:szCs w:val="16"/>
    </w:rPr>
  </w:style>
  <w:style w:type="character" w:styleId="1092" w:customStyle="1">
    <w:name w:val="Знак Знак5"/>
    <w:qFormat/>
    <w:rPr>
      <w:b/>
      <w:bCs/>
      <w:sz w:val="27"/>
      <w:szCs w:val="27"/>
    </w:rPr>
  </w:style>
  <w:style w:type="character" w:styleId="1093" w:customStyle="1">
    <w:name w:val="Основной текст с отступом Знак"/>
    <w:link w:val="1132"/>
    <w:uiPriority w:val="99"/>
    <w:qFormat/>
    <w:rPr>
      <w:sz w:val="28"/>
      <w:szCs w:val="28"/>
      <w:lang w:val="ru-RU" w:eastAsia="ru-RU" w:bidi="ar-SA"/>
    </w:rPr>
  </w:style>
  <w:style w:type="character" w:styleId="1094" w:customStyle="1">
    <w:name w:val="Основной текст 2 Знак"/>
    <w:link w:val="1134"/>
    <w:uiPriority w:val="99"/>
    <w:qFormat/>
    <w:rPr>
      <w:sz w:val="28"/>
      <w:szCs w:val="28"/>
      <w:lang w:val="ru-RU" w:eastAsia="ru-RU" w:bidi="ar-SA"/>
    </w:rPr>
  </w:style>
  <w:style w:type="character" w:styleId="1095" w:customStyle="1">
    <w:name w:val="Font Style12"/>
    <w:qFormat/>
    <w:rPr>
      <w:rFonts w:ascii="Times New Roman" w:hAnsi="Times New Roman" w:cs="Times New Roman"/>
      <w:sz w:val="24"/>
      <w:szCs w:val="24"/>
    </w:rPr>
  </w:style>
  <w:style w:type="character" w:styleId="1096" w:customStyle="1">
    <w:name w:val="Знак Знак25"/>
    <w:uiPriority w:val="99"/>
    <w:qFormat/>
    <w:rPr>
      <w:rFonts w:ascii="Arial" w:hAnsi="Arial" w:cs="Arial"/>
      <w:sz w:val="28"/>
      <w:szCs w:val="28"/>
    </w:rPr>
  </w:style>
  <w:style w:type="character" w:styleId="1097" w:customStyle="1">
    <w:name w:val="Знак Знак7"/>
    <w:qFormat/>
    <w:rPr>
      <w:rFonts w:ascii="Arial" w:hAnsi="Arial" w:cs="Arial"/>
      <w:sz w:val="28"/>
      <w:szCs w:val="28"/>
    </w:rPr>
  </w:style>
  <w:style w:type="character" w:styleId="1098" w:customStyle="1">
    <w:name w:val="Название Знак"/>
    <w:link w:val="1147"/>
    <w:uiPriority w:val="10"/>
    <w:qFormat/>
    <w:rPr>
      <w:smallCaps/>
      <w:sz w:val="52"/>
      <w:szCs w:val="52"/>
    </w:rPr>
  </w:style>
  <w:style w:type="character" w:styleId="1099" w:customStyle="1">
    <w:name w:val="Подзаголовок Знак"/>
    <w:link w:val="1148"/>
    <w:uiPriority w:val="11"/>
    <w:qFormat/>
    <w:rPr>
      <w:i/>
      <w:iCs/>
      <w:smallCaps/>
      <w:spacing w:val="10"/>
      <w:sz w:val="28"/>
      <w:szCs w:val="28"/>
    </w:rPr>
  </w:style>
  <w:style w:type="character" w:styleId="1100">
    <w:name w:val="Strong"/>
    <w:uiPriority w:val="22"/>
    <w:qFormat/>
    <w:rPr>
      <w:b/>
      <w:bCs/>
    </w:rPr>
  </w:style>
  <w:style w:type="character" w:styleId="1101">
    <w:name w:val="Emphasis"/>
    <w:uiPriority w:val="20"/>
    <w:qFormat/>
    <w:rPr>
      <w:b/>
      <w:bCs/>
      <w:i/>
      <w:iCs/>
      <w:spacing w:val="10"/>
    </w:rPr>
  </w:style>
  <w:style w:type="character" w:styleId="1102" w:customStyle="1">
    <w:name w:val="Цитата 2 Знак"/>
    <w:link w:val="1151"/>
    <w:uiPriority w:val="29"/>
    <w:qFormat/>
    <w:rPr>
      <w:i/>
      <w:iCs/>
      <w:sz w:val="24"/>
      <w:szCs w:val="24"/>
    </w:rPr>
  </w:style>
  <w:style w:type="character" w:styleId="1103" w:customStyle="1">
    <w:name w:val="Выделенная цитата Знак"/>
    <w:link w:val="1152"/>
    <w:uiPriority w:val="30"/>
    <w:qFormat/>
    <w:rPr>
      <w:i/>
      <w:iCs/>
      <w:sz w:val="24"/>
      <w:szCs w:val="24"/>
    </w:rPr>
  </w:style>
  <w:style w:type="character" w:styleId="1104">
    <w:name w:val="Subtle Emphasis"/>
    <w:uiPriority w:val="19"/>
    <w:qFormat/>
    <w:rPr>
      <w:i/>
      <w:iCs/>
    </w:rPr>
  </w:style>
  <w:style w:type="character" w:styleId="1105">
    <w:name w:val="Intense Emphasis"/>
    <w:uiPriority w:val="21"/>
    <w:qFormat/>
    <w:rPr>
      <w:b/>
      <w:bCs/>
      <w:i/>
      <w:iCs/>
    </w:rPr>
  </w:style>
  <w:style w:type="character" w:styleId="1106">
    <w:name w:val="Subtle Reference"/>
    <w:uiPriority w:val="31"/>
    <w:qFormat/>
    <w:rPr>
      <w:smallCaps/>
    </w:rPr>
  </w:style>
  <w:style w:type="character" w:styleId="1107">
    <w:name w:val="Intense Reference"/>
    <w:uiPriority w:val="32"/>
    <w:qFormat/>
    <w:rPr>
      <w:b/>
      <w:bCs/>
      <w:smallCaps/>
    </w:rPr>
  </w:style>
  <w:style w:type="character" w:styleId="1108">
    <w:name w:val="Book Title"/>
    <w:uiPriority w:val="33"/>
    <w:qFormat/>
    <w:rPr>
      <w:i/>
      <w:iCs/>
      <w:smallCaps/>
      <w:spacing w:val="5"/>
    </w:rPr>
  </w:style>
  <w:style w:type="character" w:styleId="1109" w:customStyle="1">
    <w:name w:val="Текст выноски Знак"/>
    <w:link w:val="1154"/>
    <w:uiPriority w:val="99"/>
    <w:qFormat/>
    <w:rPr>
      <w:rFonts w:ascii="Tahoma" w:hAnsi="Tahoma" w:cs="Tahoma"/>
      <w:sz w:val="16"/>
      <w:szCs w:val="16"/>
    </w:rPr>
  </w:style>
  <w:style w:type="character" w:styleId="1110">
    <w:name w:val="annotation reference"/>
    <w:qFormat/>
    <w:rPr>
      <w:sz w:val="16"/>
      <w:szCs w:val="16"/>
    </w:rPr>
  </w:style>
  <w:style w:type="character" w:styleId="1111" w:customStyle="1">
    <w:name w:val="Текст примечания Знак"/>
    <w:basedOn w:val="922"/>
    <w:link w:val="1155"/>
    <w:qFormat/>
  </w:style>
  <w:style w:type="character" w:styleId="1112" w:customStyle="1">
    <w:name w:val="Тема примечания Знак"/>
    <w:link w:val="1156"/>
    <w:qFormat/>
    <w:rPr>
      <w:b/>
      <w:bCs/>
    </w:rPr>
  </w:style>
  <w:style w:type="character" w:styleId="1113" w:customStyle="1">
    <w:name w:val="Основной текст с отступом Знак1"/>
    <w:qFormat/>
    <w:rPr>
      <w:rFonts w:cs="Times New Roman"/>
      <w:sz w:val="28"/>
      <w:szCs w:val="28"/>
    </w:rPr>
  </w:style>
  <w:style w:type="character" w:styleId="1114">
    <w:name w:val="Hyperlink"/>
    <w:uiPriority w:val="99"/>
    <w:unhideWhenUsed/>
    <w:rPr>
      <w:color w:val="0000ff"/>
      <w:u w:val="single"/>
    </w:rPr>
  </w:style>
  <w:style w:type="character" w:styleId="1115">
    <w:name w:val="FollowedHyperlink"/>
    <w:uiPriority w:val="99"/>
    <w:unhideWhenUsed/>
    <w:rPr>
      <w:color w:val="800080"/>
      <w:u w:val="single"/>
    </w:rPr>
  </w:style>
  <w:style w:type="character" w:styleId="1116" w:customStyle="1">
    <w:name w:val="Текст концевой сноски Знак"/>
    <w:link w:val="1171"/>
    <w:uiPriority w:val="99"/>
    <w:qFormat/>
    <w:rPr>
      <w:rFonts w:ascii="Calibri" w:hAnsi="Calibri"/>
    </w:rPr>
  </w:style>
  <w:style w:type="character" w:styleId="1117" w:customStyle="1">
    <w:name w:val="Символ концевой сноски"/>
    <w:uiPriority w:val="99"/>
    <w:unhideWhenUsed/>
    <w:qFormat/>
    <w:rPr>
      <w:vertAlign w:val="superscript"/>
    </w:rPr>
  </w:style>
  <w:style w:type="character" w:styleId="1118">
    <w:name w:val="endnote reference"/>
    <w:uiPriority w:val="99"/>
    <w:rPr>
      <w:vertAlign w:val="superscript"/>
    </w:rPr>
  </w:style>
  <w:style w:type="character" w:styleId="1119" w:customStyle="1">
    <w:name w:val="Текст сноски Знак"/>
    <w:link w:val="1172"/>
    <w:uiPriority w:val="99"/>
    <w:qFormat/>
    <w:rPr>
      <w:rFonts w:ascii="Calibri" w:hAnsi="Calibri"/>
    </w:rPr>
  </w:style>
  <w:style w:type="character" w:styleId="1120" w:customStyle="1">
    <w:name w:val="Символ сноски"/>
    <w:uiPriority w:val="99"/>
    <w:unhideWhenUsed/>
    <w:qFormat/>
    <w:rPr>
      <w:vertAlign w:val="superscript"/>
    </w:rPr>
  </w:style>
  <w:style w:type="character" w:styleId="1121">
    <w:name w:val="footnote reference"/>
    <w:uiPriority w:val="99"/>
    <w:rPr>
      <w:vertAlign w:val="superscript"/>
    </w:rPr>
  </w:style>
  <w:style w:type="paragraph" w:styleId="1122" w:customStyle="1">
    <w:name w:val="Заголовок1"/>
    <w:basedOn w:val="912"/>
    <w:next w:val="1123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1123">
    <w:name w:val="Body Text"/>
    <w:basedOn w:val="912"/>
    <w:link w:val="1182"/>
    <w:pPr>
      <w:spacing w:after="140" w:line="276" w:lineRule="auto"/>
    </w:pPr>
  </w:style>
  <w:style w:type="paragraph" w:styleId="1124">
    <w:name w:val="List"/>
    <w:basedOn w:val="1123"/>
    <w:rPr>
      <w:rFonts w:cs="Arial"/>
    </w:rPr>
  </w:style>
  <w:style w:type="paragraph" w:styleId="1125">
    <w:name w:val="Caption"/>
    <w:basedOn w:val="912"/>
    <w:link w:val="941"/>
    <w:uiPriority w:val="35"/>
    <w:qFormat/>
    <w:pPr>
      <w:spacing w:before="120" w:after="120"/>
      <w:suppressLineNumbers/>
    </w:pPr>
    <w:rPr>
      <w:rFonts w:cs="Arial"/>
      <w:i/>
      <w:iCs/>
    </w:rPr>
  </w:style>
  <w:style w:type="paragraph" w:styleId="1126">
    <w:name w:val="index heading"/>
    <w:basedOn w:val="1122"/>
  </w:style>
  <w:style w:type="paragraph" w:styleId="1127" w:customStyle="1">
    <w:name w:val="Колонтитул"/>
    <w:basedOn w:val="912"/>
    <w:qFormat/>
  </w:style>
  <w:style w:type="paragraph" w:styleId="1128">
    <w:name w:val="Header"/>
    <w:basedOn w:val="912"/>
    <w:link w:val="1088"/>
    <w:uiPriority w:val="99"/>
    <w:pPr>
      <w:tabs>
        <w:tab w:val="center" w:pos="4677" w:leader="none"/>
        <w:tab w:val="right" w:pos="9355" w:leader="none"/>
      </w:tabs>
    </w:pPr>
  </w:style>
  <w:style w:type="paragraph" w:styleId="1129">
    <w:name w:val="Footer"/>
    <w:basedOn w:val="912"/>
    <w:link w:val="1090"/>
    <w:uiPriority w:val="99"/>
    <w:pPr>
      <w:tabs>
        <w:tab w:val="center" w:pos="4677" w:leader="none"/>
        <w:tab w:val="right" w:pos="9355" w:leader="none"/>
      </w:tabs>
    </w:pPr>
  </w:style>
  <w:style w:type="paragraph" w:styleId="1130" w:customStyle="1">
    <w:name w:val="Знак Знак1 Знак Знак Знак Знак Знак Знак Знак Знак Знак Знак"/>
    <w:basedOn w:val="912"/>
    <w:qFormat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1131">
    <w:name w:val="Document Map"/>
    <w:basedOn w:val="912"/>
    <w:link w:val="1091"/>
    <w:uiPriority w:val="99"/>
    <w:qFormat/>
    <w:rPr>
      <w:rFonts w:ascii="Tahoma" w:hAnsi="Tahoma"/>
      <w:sz w:val="16"/>
      <w:szCs w:val="16"/>
    </w:rPr>
  </w:style>
  <w:style w:type="paragraph" w:styleId="1132">
    <w:name w:val="Body Text Indent"/>
    <w:basedOn w:val="912"/>
    <w:link w:val="1093"/>
    <w:uiPriority w:val="99"/>
    <w:pPr>
      <w:ind w:firstLine="709"/>
      <w:jc w:val="both"/>
    </w:pPr>
    <w:rPr>
      <w:sz w:val="28"/>
      <w:szCs w:val="28"/>
    </w:rPr>
  </w:style>
  <w:style w:type="paragraph" w:styleId="1133" w:customStyle="1">
    <w:name w:val="Знак2 Знак Знак Знак Знак Знак Знак Знак Знак Знак"/>
    <w:basedOn w:val="912"/>
    <w:uiPriority w:val="99"/>
    <w:qFormat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1134">
    <w:name w:val="Body Text 2"/>
    <w:basedOn w:val="912"/>
    <w:link w:val="1094"/>
    <w:uiPriority w:val="99"/>
    <w:qFormat/>
    <w:pPr>
      <w:spacing w:after="120" w:line="480" w:lineRule="auto"/>
    </w:pPr>
    <w:rPr>
      <w:sz w:val="28"/>
      <w:szCs w:val="28"/>
    </w:rPr>
  </w:style>
  <w:style w:type="paragraph" w:styleId="1135">
    <w:name w:val="Normal (Web)"/>
    <w:basedOn w:val="912"/>
    <w:uiPriority w:val="99"/>
    <w:qFormat/>
    <w:pPr>
      <w:spacing w:beforeAutospacing="1" w:afterAutospacing="1"/>
    </w:pPr>
  </w:style>
  <w:style w:type="paragraph" w:styleId="1136" w:customStyle="1">
    <w:name w:val="Обычный1"/>
    <w:uiPriority w:val="99"/>
    <w:qFormat/>
    <w:pPr>
      <w:ind w:left="840" w:hanging="860"/>
      <w:jc w:val="both"/>
      <w:spacing w:before="3680" w:line="319" w:lineRule="auto"/>
      <w:widowControl w:val="off"/>
    </w:pPr>
    <w:rPr>
      <w:sz w:val="18"/>
      <w:szCs w:val="18"/>
    </w:rPr>
  </w:style>
  <w:style w:type="paragraph" w:styleId="1137" w:customStyle="1">
    <w:name w:val="Char Char2"/>
    <w:basedOn w:val="912"/>
    <w:uiPriority w:val="99"/>
    <w:qFormat/>
    <w:pPr>
      <w:jc w:val="right"/>
      <w:spacing w:after="160" w:line="240" w:lineRule="exact"/>
      <w:widowControl w:val="off"/>
    </w:pPr>
    <w:rPr>
      <w:sz w:val="26"/>
      <w:szCs w:val="26"/>
      <w:lang w:val="en-GB" w:eastAsia="en-US"/>
    </w:rPr>
  </w:style>
  <w:style w:type="paragraph" w:styleId="1138" w:customStyle="1">
    <w:name w:val="ConsPlusCell"/>
    <w:uiPriority w:val="99"/>
    <w:qFormat/>
    <w:pPr>
      <w:widowControl w:val="off"/>
    </w:pPr>
    <w:rPr>
      <w:rFonts w:ascii="Calibri" w:hAnsi="Calibri" w:cs="Calibri"/>
      <w:sz w:val="22"/>
      <w:szCs w:val="22"/>
    </w:rPr>
  </w:style>
  <w:style w:type="paragraph" w:styleId="1139" w:customStyle="1">
    <w:name w:val="ConsPlusNormal"/>
    <w:qFormat/>
    <w:pPr>
      <w:ind w:firstLine="720"/>
      <w:widowControl w:val="off"/>
    </w:pPr>
    <w:rPr>
      <w:rFonts w:ascii="Arial" w:hAnsi="Arial" w:cs="Arial"/>
    </w:rPr>
  </w:style>
  <w:style w:type="paragraph" w:styleId="1140" w:customStyle="1">
    <w:name w:val="ConsPlusTitle"/>
    <w:qFormat/>
    <w:pPr>
      <w:widowControl w:val="off"/>
    </w:pPr>
    <w:rPr>
      <w:rFonts w:ascii="Arial" w:hAnsi="Arial" w:cs="Arial"/>
      <w:b/>
      <w:bCs/>
    </w:rPr>
  </w:style>
  <w:style w:type="paragraph" w:styleId="1141" w:customStyle="1">
    <w:name w:val="Знак"/>
    <w:basedOn w:val="912"/>
    <w:uiPriority w:val="99"/>
    <w:qFormat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1142" w:customStyle="1">
    <w:name w:val="Знак Знак1 Знак"/>
    <w:basedOn w:val="912"/>
    <w:uiPriority w:val="99"/>
    <w:qFormat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1143" w:customStyle="1">
    <w:name w:val="Знак Знак Знак1"/>
    <w:basedOn w:val="912"/>
    <w:uiPriority w:val="99"/>
    <w:qFormat/>
    <w:pPr>
      <w:spacing w:after="160" w:line="240" w:lineRule="exact"/>
      <w:tabs>
        <w:tab w:val="left" w:pos="360" w:leader="none"/>
      </w:tabs>
    </w:pPr>
    <w:rPr>
      <w:rFonts w:ascii="Verdana" w:hAnsi="Verdana" w:cs="Verdana"/>
      <w:sz w:val="20"/>
      <w:szCs w:val="20"/>
      <w:lang w:val="en-US" w:eastAsia="en-US"/>
    </w:rPr>
  </w:style>
  <w:style w:type="paragraph" w:styleId="1144" w:customStyle="1">
    <w:name w:val="ConsPlusNonformat"/>
    <w:uiPriority w:val="99"/>
    <w:qFormat/>
    <w:pPr>
      <w:widowControl w:val="off"/>
    </w:pPr>
    <w:rPr>
      <w:rFonts w:ascii="Courier New" w:hAnsi="Courier New" w:cs="Courier New"/>
    </w:rPr>
  </w:style>
  <w:style w:type="paragraph" w:styleId="1145" w:customStyle="1">
    <w:name w:val="formattext topleveltext"/>
    <w:basedOn w:val="912"/>
    <w:uiPriority w:val="99"/>
    <w:qFormat/>
    <w:pPr>
      <w:spacing w:beforeAutospacing="1" w:afterAutospacing="1"/>
    </w:pPr>
  </w:style>
  <w:style w:type="paragraph" w:styleId="1146" w:customStyle="1">
    <w:name w:val="Знак Знак1 Знак Знак Знак Знак Знак Знак Знак Знак Знак Знак1"/>
    <w:basedOn w:val="912"/>
    <w:qFormat/>
    <w:pPr>
      <w:jc w:val="right"/>
      <w:spacing w:after="160" w:line="240" w:lineRule="exact"/>
      <w:widowControl w:val="off"/>
    </w:pPr>
    <w:rPr>
      <w:sz w:val="20"/>
      <w:szCs w:val="20"/>
      <w:lang w:val="en-GB" w:eastAsia="en-US"/>
    </w:rPr>
  </w:style>
  <w:style w:type="paragraph" w:styleId="1147">
    <w:name w:val="Title"/>
    <w:basedOn w:val="912"/>
    <w:next w:val="912"/>
    <w:link w:val="1098"/>
    <w:uiPriority w:val="10"/>
    <w:qFormat/>
    <w:pPr>
      <w:contextualSpacing/>
      <w:spacing w:after="300"/>
    </w:pPr>
    <w:rPr>
      <w:smallCaps/>
      <w:sz w:val="52"/>
      <w:szCs w:val="52"/>
    </w:rPr>
  </w:style>
  <w:style w:type="paragraph" w:styleId="1148">
    <w:name w:val="Subtitle"/>
    <w:basedOn w:val="912"/>
    <w:next w:val="912"/>
    <w:link w:val="1099"/>
    <w:uiPriority w:val="11"/>
    <w:qFormat/>
    <w:rPr>
      <w:i/>
      <w:iCs/>
      <w:smallCaps/>
      <w:spacing w:val="10"/>
      <w:sz w:val="28"/>
      <w:szCs w:val="28"/>
    </w:rPr>
  </w:style>
  <w:style w:type="paragraph" w:styleId="1149">
    <w:name w:val="No Spacing"/>
    <w:basedOn w:val="912"/>
    <w:uiPriority w:val="1"/>
    <w:qFormat/>
  </w:style>
  <w:style w:type="paragraph" w:styleId="1150">
    <w:name w:val="List Paragraph"/>
    <w:basedOn w:val="912"/>
    <w:uiPriority w:val="34"/>
    <w:qFormat/>
    <w:pPr>
      <w:contextualSpacing/>
      <w:ind w:left="720"/>
    </w:pPr>
  </w:style>
  <w:style w:type="paragraph" w:styleId="1151">
    <w:name w:val="Quote"/>
    <w:basedOn w:val="912"/>
    <w:next w:val="912"/>
    <w:link w:val="1102"/>
    <w:uiPriority w:val="29"/>
    <w:qFormat/>
    <w:rPr>
      <w:i/>
      <w:iCs/>
    </w:rPr>
  </w:style>
  <w:style w:type="paragraph" w:styleId="1152">
    <w:name w:val="Intense Quote"/>
    <w:basedOn w:val="912"/>
    <w:next w:val="912"/>
    <w:link w:val="1103"/>
    <w:uiPriority w:val="30"/>
    <w:qFormat/>
    <w:pPr>
      <w:ind w:left="1152" w:right="1152"/>
      <w:jc w:val="both"/>
      <w:spacing w:before="240" w:after="240" w:line="300" w:lineRule="auto"/>
      <w:pBdr>
        <w:top w:val="single" w:color="000000" w:sz="4" w:space="10"/>
        <w:bottom w:val="single" w:color="000000" w:sz="4" w:space="10"/>
      </w:pBdr>
    </w:pPr>
    <w:rPr>
      <w:i/>
      <w:iCs/>
    </w:rPr>
  </w:style>
  <w:style w:type="paragraph" w:styleId="1153">
    <w:name w:val="TOC Heading"/>
    <w:basedOn w:val="913"/>
    <w:next w:val="912"/>
    <w:uiPriority w:val="39"/>
    <w:qFormat/>
    <w:pPr>
      <w:contextualSpacing/>
      <w:jc w:val="left"/>
      <w:keepNext w:val="0"/>
      <w:spacing w:before="480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1154">
    <w:name w:val="Balloon Text"/>
    <w:basedOn w:val="912"/>
    <w:link w:val="1109"/>
    <w:uiPriority w:val="99"/>
    <w:qFormat/>
    <w:rPr>
      <w:rFonts w:ascii="Tahoma" w:hAnsi="Tahoma"/>
      <w:sz w:val="16"/>
      <w:szCs w:val="16"/>
    </w:rPr>
  </w:style>
  <w:style w:type="paragraph" w:styleId="1155">
    <w:name w:val="annotation text"/>
    <w:basedOn w:val="912"/>
    <w:link w:val="1111"/>
    <w:qFormat/>
    <w:rPr>
      <w:sz w:val="20"/>
      <w:szCs w:val="20"/>
    </w:rPr>
  </w:style>
  <w:style w:type="paragraph" w:styleId="1156">
    <w:name w:val="annotation subject"/>
    <w:basedOn w:val="1155"/>
    <w:next w:val="1155"/>
    <w:link w:val="1112"/>
    <w:qFormat/>
    <w:rPr>
      <w:b/>
      <w:bCs/>
    </w:rPr>
  </w:style>
  <w:style w:type="paragraph" w:styleId="1157" w:customStyle="1">
    <w:name w:val="xl66"/>
    <w:basedOn w:val="912"/>
    <w:qFormat/>
    <w:pPr>
      <w:spacing w:beforeAutospacing="1" w:afterAutospacing="1"/>
    </w:pPr>
  </w:style>
  <w:style w:type="paragraph" w:styleId="1158" w:customStyle="1">
    <w:name w:val="xl67"/>
    <w:basedOn w:val="912"/>
    <w:qFormat/>
    <w:pPr>
      <w:jc w:val="center"/>
      <w:spacing w:beforeAutospacing="1" w:afterAutospacing="1"/>
    </w:pPr>
  </w:style>
  <w:style w:type="paragraph" w:styleId="1159" w:customStyle="1">
    <w:name w:val="xl68"/>
    <w:basedOn w:val="912"/>
    <w:qFormat/>
    <w:pPr>
      <w:jc w:val="right"/>
      <w:spacing w:beforeAutospacing="1" w:afterAutospacing="1"/>
    </w:pPr>
  </w:style>
  <w:style w:type="paragraph" w:styleId="1160" w:customStyle="1">
    <w:name w:val="xl69"/>
    <w:basedOn w:val="912"/>
    <w:qFormat/>
    <w:pPr>
      <w:jc w:val="center"/>
      <w:spacing w:beforeAutospacing="1" w:afterAutospacing="1"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1161" w:customStyle="1">
    <w:name w:val="xl70"/>
    <w:basedOn w:val="912"/>
    <w:qFormat/>
    <w:pPr>
      <w:jc w:val="center"/>
      <w:spacing w:beforeAutospacing="1" w:afterAutospacing="1"/>
      <w:pBdr>
        <w:left w:val="single" w:color="000000" w:sz="4" w:space="0"/>
        <w:right w:val="single" w:color="000000" w:sz="4" w:space="0"/>
      </w:pBdr>
    </w:pPr>
  </w:style>
  <w:style w:type="paragraph" w:styleId="1162" w:customStyle="1">
    <w:name w:val="xl71"/>
    <w:basedOn w:val="912"/>
    <w:qFormat/>
    <w:pPr>
      <w:jc w:val="center"/>
      <w:spacing w:beforeAutospacing="1" w:afterAutospacing="1"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63" w:customStyle="1">
    <w:name w:val="xl72"/>
    <w:basedOn w:val="912"/>
    <w:qFormat/>
    <w:pPr>
      <w:jc w:val="center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64" w:customStyle="1">
    <w:name w:val="xl73"/>
    <w:basedOn w:val="912"/>
    <w:qFormat/>
    <w:pPr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65" w:customStyle="1">
    <w:name w:val="xl74"/>
    <w:basedOn w:val="912"/>
    <w:qFormat/>
    <w:pPr>
      <w:jc w:val="right"/>
      <w:spacing w:beforeAutospacing="1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66" w:customStyle="1">
    <w:name w:val="caption1"/>
    <w:basedOn w:val="912"/>
    <w:next w:val="912"/>
    <w:uiPriority w:val="35"/>
    <w:unhideWhenUsed/>
    <w:qFormat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styleId="1167" w:customStyle="1">
    <w:name w:val="consplusnormal1"/>
    <w:basedOn w:val="912"/>
    <w:qFormat/>
    <w:pPr>
      <w:spacing w:beforeAutospacing="1" w:afterAutospacing="1"/>
    </w:pPr>
  </w:style>
  <w:style w:type="paragraph" w:styleId="1168" w:customStyle="1">
    <w:name w:val="xl63"/>
    <w:basedOn w:val="912"/>
    <w:qFormat/>
    <w:pPr>
      <w:jc w:val="right"/>
      <w:spacing w:beforeAutospacing="1" w:afterAutospacing="1"/>
    </w:pPr>
  </w:style>
  <w:style w:type="paragraph" w:styleId="1169" w:customStyle="1">
    <w:name w:val="xl64"/>
    <w:basedOn w:val="912"/>
    <w:qFormat/>
    <w:pPr>
      <w:jc w:val="center"/>
      <w:spacing w:beforeAutospacing="1" w:afterAutospacing="1"/>
    </w:pPr>
  </w:style>
  <w:style w:type="paragraph" w:styleId="1170" w:customStyle="1">
    <w:name w:val="xl65"/>
    <w:basedOn w:val="912"/>
    <w:qFormat/>
    <w:pPr>
      <w:jc w:val="center"/>
      <w:spacing w:beforeAutospacing="1" w:afterAutospacing="1"/>
    </w:pPr>
  </w:style>
  <w:style w:type="paragraph" w:styleId="1171">
    <w:name w:val="endnote text"/>
    <w:basedOn w:val="912"/>
    <w:link w:val="1116"/>
    <w:uiPriority w:val="99"/>
    <w:unhideWhenUsed/>
    <w:rPr>
      <w:rFonts w:ascii="Calibri" w:hAnsi="Calibri"/>
      <w:sz w:val="20"/>
      <w:szCs w:val="20"/>
    </w:rPr>
  </w:style>
  <w:style w:type="paragraph" w:styleId="1172">
    <w:name w:val="footnote text"/>
    <w:basedOn w:val="912"/>
    <w:link w:val="1119"/>
    <w:uiPriority w:val="99"/>
    <w:unhideWhenUsed/>
    <w:rPr>
      <w:rFonts w:ascii="Calibri" w:hAnsi="Calibri"/>
      <w:sz w:val="20"/>
      <w:szCs w:val="20"/>
    </w:rPr>
  </w:style>
  <w:style w:type="paragraph" w:styleId="1173" w:customStyle="1">
    <w:name w:val="Содержимое врезки"/>
    <w:basedOn w:val="912"/>
    <w:qFormat/>
  </w:style>
  <w:style w:type="paragraph" w:styleId="1174" w:customStyle="1">
    <w:name w:val="Текст в заданном формате"/>
    <w:basedOn w:val="912"/>
    <w:qFormat/>
    <w:rPr>
      <w:rFonts w:ascii="Liberation Mono" w:hAnsi="Liberation Mono" w:eastAsia="Liberation Mono" w:cs="Liberation Mono"/>
      <w:sz w:val="20"/>
      <w:szCs w:val="20"/>
    </w:rPr>
  </w:style>
  <w:style w:type="paragraph" w:styleId="1175" w:customStyle="1">
    <w:name w:val="Содержимое таблицы"/>
    <w:basedOn w:val="912"/>
    <w:qFormat/>
    <w:pPr>
      <w:widowControl w:val="off"/>
      <w:suppressLineNumbers/>
    </w:pPr>
  </w:style>
  <w:style w:type="paragraph" w:styleId="1176" w:customStyle="1">
    <w:name w:val="Заголовок таблицы"/>
    <w:basedOn w:val="1175"/>
    <w:qFormat/>
    <w:pPr>
      <w:jc w:val="center"/>
    </w:pPr>
    <w:rPr>
      <w:b/>
      <w:bCs/>
    </w:rPr>
  </w:style>
  <w:style w:type="table" w:styleId="1177">
    <w:name w:val="Table Grid"/>
    <w:basedOn w:val="92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178" w:customStyle="1">
    <w:name w:val="consplusnormal"/>
    <w:basedOn w:val="912"/>
    <w:pPr>
      <w:spacing w:before="100" w:beforeAutospacing="1" w:after="100" w:afterAutospacing="1"/>
    </w:pPr>
  </w:style>
  <w:style w:type="paragraph" w:styleId="1179" w:customStyle="1">
    <w:name w:val="xl75"/>
    <w:basedOn w:val="912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80" w:customStyle="1">
    <w:name w:val="xl76"/>
    <w:basedOn w:val="912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181" w:customStyle="1">
    <w:name w:val="xl77"/>
    <w:basedOn w:val="912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character" w:styleId="1182" w:customStyle="1">
    <w:name w:val="Основной текст Знак"/>
    <w:basedOn w:val="922"/>
    <w:link w:val="1123"/>
    <w:rPr>
      <w:sz w:val="24"/>
      <w:szCs w:val="24"/>
    </w:rPr>
  </w:style>
  <w:style w:type="paragraph" w:styleId="1183">
    <w:name w:val="index 1"/>
    <w:basedOn w:val="912"/>
    <w:next w:val="912"/>
    <w:uiPriority w:val="99"/>
    <w:unhideWhenUsed/>
    <w:pPr>
      <w:ind w:left="240" w:hanging="240"/>
    </w:pPr>
  </w:style>
  <w:style w:type="character" w:styleId="1184" w:customStyle="1">
    <w:name w:val="Верхний колонтитул Знак1"/>
    <w:basedOn w:val="922"/>
    <w:uiPriority w:val="99"/>
    <w:semiHidden/>
    <w:rPr>
      <w:sz w:val="24"/>
      <w:szCs w:val="24"/>
    </w:rPr>
  </w:style>
  <w:style w:type="character" w:styleId="1185" w:customStyle="1">
    <w:name w:val="Нижний колонтитул Знак1"/>
    <w:basedOn w:val="922"/>
    <w:uiPriority w:val="99"/>
    <w:semiHidden/>
    <w:rPr>
      <w:sz w:val="24"/>
      <w:szCs w:val="24"/>
    </w:rPr>
  </w:style>
  <w:style w:type="character" w:styleId="1186" w:customStyle="1">
    <w:name w:val="Схема документа Знак1"/>
    <w:basedOn w:val="922"/>
    <w:uiPriority w:val="99"/>
    <w:semiHidden/>
    <w:rPr>
      <w:rFonts w:ascii="Segoe UI" w:hAnsi="Segoe UI" w:cs="Segoe UI"/>
      <w:sz w:val="16"/>
      <w:szCs w:val="16"/>
    </w:rPr>
  </w:style>
  <w:style w:type="character" w:styleId="1187" w:customStyle="1">
    <w:name w:val="Основной текст с отступом Знак2"/>
    <w:basedOn w:val="922"/>
    <w:uiPriority w:val="99"/>
    <w:semiHidden/>
    <w:rPr>
      <w:sz w:val="24"/>
      <w:szCs w:val="24"/>
    </w:rPr>
  </w:style>
  <w:style w:type="character" w:styleId="1188" w:customStyle="1">
    <w:name w:val="Основной текст 2 Знак1"/>
    <w:basedOn w:val="922"/>
    <w:uiPriority w:val="99"/>
    <w:semiHidden/>
    <w:rPr>
      <w:sz w:val="24"/>
      <w:szCs w:val="24"/>
    </w:rPr>
  </w:style>
  <w:style w:type="character" w:styleId="1189" w:customStyle="1">
    <w:name w:val="Название Знак1"/>
    <w:basedOn w:val="922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1190" w:customStyle="1">
    <w:name w:val="Подзаголовок Знак1"/>
    <w:basedOn w:val="922"/>
    <w:uiPriority w:val="11"/>
    <w:rPr>
      <w:rFonts w:asciiTheme="minorHAnsi" w:hAnsiTheme="minorHAnsi" w:eastAsiaTheme="minorEastAsia" w:cstheme="minorBidi"/>
      <w:color w:val="5a5a5a" w:themeColor="text1" w:themeTint="A5"/>
      <w:spacing w:val="15"/>
      <w:sz w:val="22"/>
      <w:szCs w:val="22"/>
    </w:rPr>
  </w:style>
  <w:style w:type="character" w:styleId="1191" w:customStyle="1">
    <w:name w:val="Цитата 2 Знак1"/>
    <w:basedOn w:val="922"/>
    <w:uiPriority w:val="29"/>
    <w:rPr>
      <w:i/>
      <w:iCs/>
      <w:color w:val="404040" w:themeColor="text1" w:themeTint="BF"/>
      <w:sz w:val="24"/>
      <w:szCs w:val="24"/>
    </w:rPr>
  </w:style>
  <w:style w:type="character" w:styleId="1192" w:customStyle="1">
    <w:name w:val="Выделенная цитата Знак1"/>
    <w:basedOn w:val="922"/>
    <w:uiPriority w:val="30"/>
    <w:rPr>
      <w:i/>
      <w:iCs/>
      <w:color w:val="5b9bd5" w:themeColor="accent1"/>
      <w:sz w:val="24"/>
      <w:szCs w:val="24"/>
    </w:rPr>
  </w:style>
  <w:style w:type="character" w:styleId="1193" w:customStyle="1">
    <w:name w:val="Текст выноски Знак1"/>
    <w:basedOn w:val="922"/>
    <w:uiPriority w:val="99"/>
    <w:semiHidden/>
    <w:rPr>
      <w:rFonts w:ascii="Segoe UI" w:hAnsi="Segoe UI" w:cs="Segoe UI"/>
      <w:sz w:val="18"/>
      <w:szCs w:val="18"/>
    </w:rPr>
  </w:style>
  <w:style w:type="character" w:styleId="1194" w:customStyle="1">
    <w:name w:val="Текст примечания Знак1"/>
    <w:basedOn w:val="922"/>
    <w:uiPriority w:val="99"/>
    <w:semiHidden/>
  </w:style>
  <w:style w:type="character" w:styleId="1195" w:customStyle="1">
    <w:name w:val="Тема примечания Знак1"/>
    <w:basedOn w:val="1194"/>
    <w:uiPriority w:val="99"/>
    <w:semiHidden/>
    <w:rPr>
      <w:b/>
      <w:bCs/>
    </w:rPr>
  </w:style>
  <w:style w:type="character" w:styleId="1196" w:customStyle="1">
    <w:name w:val="Текст концевой сноски Знак1"/>
    <w:basedOn w:val="922"/>
    <w:uiPriority w:val="99"/>
    <w:semiHidden/>
  </w:style>
  <w:style w:type="character" w:styleId="1197" w:customStyle="1">
    <w:name w:val="Текст сноски Знак1"/>
    <w:basedOn w:val="922"/>
    <w:uiPriority w:val="99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footer" Target="footer1.xml" /><Relationship Id="rId17" Type="http://schemas.openxmlformats.org/officeDocument/2006/relationships/footer" Target="footer2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0" Type="http://schemas.openxmlformats.org/officeDocument/2006/relationships/footer" Target="footer5.xml" /><Relationship Id="rId2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er5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_rels/header7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FCBC7-0187-49AA-B854-D72CDED53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dc:language>ru-RU</dc:language>
  <cp:lastModifiedBy>lebedeva_aa</cp:lastModifiedBy>
  <cp:revision>183</cp:revision>
  <dcterms:created xsi:type="dcterms:W3CDTF">2024-07-22T09:28:00Z</dcterms:created>
  <dcterms:modified xsi:type="dcterms:W3CDTF">2026-07-23T04:41:12Z</dcterms:modified>
</cp:coreProperties>
</file>