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0" w:line="36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351" w:firstLine="709"/>
        <w:jc w:val="both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постановлением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28" w:lineRule="auto"/>
        <w:widowControl w:val="off"/>
        <w:tabs>
          <w:tab w:val="left" w:pos="6237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ЗАТО Северск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709"/>
        <w:jc w:val="right"/>
        <w:spacing w:after="0" w:line="240" w:lineRule="auto"/>
        <w:widowControl w:val="off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от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__31.07.2026__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№__1563-па__</w:t>
      </w:r>
      <w:r/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принятия решения о </w:t>
      </w:r>
      <w:r>
        <w:rPr>
          <w:rFonts w:ascii="Times New Roman" w:hAnsi="Times New Roman" w:cs="Times New Roman"/>
          <w:sz w:val="24"/>
          <w:szCs w:val="24"/>
        </w:rPr>
        <w:t xml:space="preserve">консервации объекта капитального</w:t>
      </w:r>
      <w:r/>
    </w:p>
    <w:p>
      <w:pPr>
        <w:ind w:firstLine="709"/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строительства, находящегося в муниципальной собственности городского округа ЗАТО Северск Томской области, строительство, реконструкция которого осуществлялись полностью или частично за счет средств бюджета ЗАТО Северск</w:t>
      </w:r>
      <w:r/>
    </w:p>
    <w:p>
      <w:pPr>
        <w:ind w:firstLine="709"/>
        <w:spacing w:after="0" w:line="240" w:lineRule="auto"/>
        <w:widowControl w:val="off"/>
      </w:pPr>
      <w:r/>
      <w:r/>
    </w:p>
    <w:p>
      <w:pPr>
        <w:ind w:firstLine="709"/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>
        <w:rPr>
          <w:rFonts w:ascii="Times New Roman" w:hAnsi="Times New Roman" w:cs="Times New Roman"/>
          <w:sz w:val="24"/>
          <w:szCs w:val="24"/>
        </w:rPr>
        <w:t xml:space="preserve">ОБЩИЕ ПОЛОЖЕНИЯ</w:t>
      </w:r>
      <w:r/>
    </w:p>
    <w:p>
      <w:pPr>
        <w:ind w:firstLine="709"/>
        <w:spacing w:after="0" w:line="240" w:lineRule="auto"/>
        <w:widowControl w:val="off"/>
      </w:pPr>
      <w:r/>
      <w:r/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cs="Times New Roman"/>
          <w:sz w:val="24"/>
          <w:szCs w:val="24"/>
        </w:rPr>
        <w:t xml:space="preserve">Настоящий Порядок принятия решения о консервации объекта капитального строительства, находящегося в муниципальной собственности городского округа ЗАТО Северск Томской области, строительство, реконструкция которого осуществлялись полност</w:t>
      </w:r>
      <w:r>
        <w:rPr>
          <w:rFonts w:ascii="Times New Roman" w:hAnsi="Times New Roman" w:cs="Times New Roman"/>
          <w:sz w:val="24"/>
          <w:szCs w:val="24"/>
        </w:rPr>
        <w:t xml:space="preserve">ью или частично за счет средств бюджета ЗАТО Северск (далее – Порядок), устанавливает правила принятия решения о консервации объекта капитального строительства, находящегося в муниципальной собственности городского округа ЗАТО Северск Томской области, стро</w:t>
      </w:r>
      <w:r>
        <w:rPr>
          <w:rFonts w:ascii="Times New Roman" w:hAnsi="Times New Roman" w:cs="Times New Roman"/>
          <w:sz w:val="24"/>
          <w:szCs w:val="24"/>
        </w:rPr>
        <w:t xml:space="preserve">ительство, реконструкция которого осуществлялись полностью или частично</w:t>
      </w:r>
      <w:r>
        <w:rPr>
          <w:rFonts w:ascii="Times New Roman" w:hAnsi="Times New Roman" w:cs="Times New Roman"/>
          <w:sz w:val="24"/>
          <w:szCs w:val="24"/>
        </w:rPr>
        <w:t xml:space="preserve"> за счет средств бюджета ЗАТО Северск (далее – объект капитального строительства).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</w:pPr>
      <w:r/>
      <w:r/>
    </w:p>
    <w:p>
      <w:pPr>
        <w:ind w:firstLine="709"/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II. ПРИНЯТИЕ РЕШЕНИЯ О КОНСЕРВАЦИИ ОБЪЕКТА КАПИТАЛЬНОГО СТРОИТЕЛЬСТВА</w:t>
      </w:r>
      <w:r/>
    </w:p>
    <w:p>
      <w:pPr>
        <w:ind w:firstLine="709"/>
        <w:spacing w:after="0" w:line="240" w:lineRule="auto"/>
        <w:widowControl w:val="off"/>
      </w:pPr>
      <w:r/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z w:val="24"/>
          <w:szCs w:val="24"/>
        </w:rPr>
        <w:t xml:space="preserve">Решение о консервации объек</w:t>
      </w:r>
      <w:r>
        <w:rPr>
          <w:rFonts w:ascii="Times New Roman" w:hAnsi="Times New Roman" w:cs="Times New Roman"/>
          <w:sz w:val="24"/>
          <w:szCs w:val="24"/>
        </w:rPr>
        <w:t xml:space="preserve">та капитального</w:t>
      </w:r>
      <w:r>
        <w:rPr>
          <w:rFonts w:ascii="Times New Roman" w:hAnsi="Times New Roman" w:cs="Times New Roman"/>
          <w:sz w:val="24"/>
          <w:szCs w:val="24"/>
        </w:rPr>
        <w:t xml:space="preserve"> строительства (далее – решение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 консервации) принимается при необходимости прекращения работ по строительству, реконструкции объекта капитального строительства и</w:t>
      </w:r>
      <w:r>
        <w:rPr>
          <w:rFonts w:ascii="Times New Roman" w:hAnsi="Times New Roman" w:cs="Times New Roman"/>
          <w:sz w:val="24"/>
          <w:szCs w:val="24"/>
        </w:rPr>
        <w:t xml:space="preserve">ли их приостановления более чем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6 месяцев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firstLine="709"/>
        <w:jc w:val="both"/>
        <w:spacing w:after="0" w:line="240" w:lineRule="auto"/>
        <w:widowControl w:val="off"/>
        <w:rPr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3. Решение о консервации принима</w:t>
      </w:r>
      <w:r>
        <w:rPr>
          <w:rFonts w:ascii="Times New Roman" w:hAnsi="Times New Roman" w:cs="Times New Roman"/>
          <w:sz w:val="24"/>
          <w:szCs w:val="24"/>
        </w:rPr>
        <w:t xml:space="preserve">ется в форме постановления Администрации ЗАТО Северск. Подготовку проекта постановления Администрации ЗАТО Северск осуществляет Управление капитального строительства Администрации ЗАТО Северск </w:t>
      </w:r>
      <w:r>
        <w:rPr>
          <w:rFonts w:ascii="Times New Roman" w:hAnsi="Times New Roman" w:cs="Times New Roman"/>
          <w:sz w:val="24"/>
          <w:szCs w:val="24"/>
        </w:rPr>
        <w:br/>
        <w:t xml:space="preserve">(далее – УКС Администрации ЗАТО Северск). </w:t>
      </w:r>
      <w:r>
        <w:rPr>
          <w:rFonts w:ascii="Times New Roman" w:hAnsi="Times New Roman" w:cs="Times New Roman"/>
          <w:sz w:val="24"/>
          <w:szCs w:val="24"/>
        </w:rPr>
        <w:t xml:space="preserve">Указанный проект пос</w:t>
      </w:r>
      <w:r>
        <w:rPr>
          <w:rFonts w:ascii="Times New Roman" w:hAnsi="Times New Roman" w:cs="Times New Roman"/>
          <w:sz w:val="24"/>
          <w:szCs w:val="24"/>
        </w:rPr>
        <w:t xml:space="preserve">тановления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 согласовывается с органом (структурным подразделением) Администрации ЗАТО Северск, являющимся ответственным исполнителем мероприятий муниципальной программы, если строительство, реконструкция объекта капитального строи</w:t>
      </w:r>
      <w:r>
        <w:rPr>
          <w:rFonts w:ascii="Times New Roman" w:hAnsi="Times New Roman" w:cs="Times New Roman"/>
          <w:sz w:val="24"/>
          <w:szCs w:val="24"/>
        </w:rPr>
        <w:t xml:space="preserve">тельства осуществлялись в рамках муниципальной программы, в порядке, установленном Регламентом работы Администрации ЗАТО Северск,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утвержденным распоряжением Мэра ЗАТО Северск от 04.05.2021 № 34-рм «Об утверждении Регламента работы Администрации ЗАТО Северс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к».</w:t>
      </w:r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4. В проекте постановления Администрации ЗАТО Северск о консервации должны быть определены: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1) перечень работ по консервации объекта капитального строительства, сформированный в соответствии с пунктом 6 настоящего Порядка;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2) </w:t>
      </w:r>
      <w:r>
        <w:rPr>
          <w:rFonts w:ascii="Times New Roman" w:hAnsi="Times New Roman" w:cs="Times New Roman"/>
          <w:sz w:val="24"/>
          <w:szCs w:val="24"/>
        </w:rPr>
        <w:t xml:space="preserve">лица, ответственные за сохранность и безопасность объекта капитального строительства, в том числе конструкций, оборудования, материалов, а также строительной площадки;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3) сроки подготовки комплекта документов, включающего графические, расчетные и текстовые</w:t>
      </w:r>
      <w:r>
        <w:rPr>
          <w:rFonts w:ascii="Times New Roman" w:hAnsi="Times New Roman" w:cs="Times New Roman"/>
          <w:sz w:val="24"/>
          <w:szCs w:val="24"/>
        </w:rPr>
        <w:t xml:space="preserve"> материалы, необходимые для организации и проведения работ по консервации объекта капитального строительства, а также сроки начала и окончания проведения работ по его консервации;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4) размер средств на проведение работ по консервации объекта капитального </w:t>
      </w:r>
      <w:r>
        <w:rPr>
          <w:rFonts w:ascii="Times New Roman" w:hAnsi="Times New Roman" w:cs="Times New Roman"/>
          <w:sz w:val="24"/>
          <w:szCs w:val="24"/>
        </w:rPr>
        <w:t xml:space="preserve">ст</w:t>
      </w:r>
      <w:r>
        <w:rPr>
          <w:rFonts w:ascii="Times New Roman" w:hAnsi="Times New Roman" w:cs="Times New Roman"/>
          <w:sz w:val="24"/>
          <w:szCs w:val="24"/>
        </w:rPr>
        <w:t xml:space="preserve">роительства, определяемый на основании акта, подготовленного лицом, осуществляющим строительно-монтажные работы на объекте капитального строительства на основании муниципального контракта.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5. </w:t>
      </w:r>
      <w:r>
        <w:rPr>
          <w:rFonts w:ascii="Times New Roman" w:hAnsi="Times New Roman" w:cs="Times New Roman"/>
          <w:sz w:val="24"/>
          <w:szCs w:val="24"/>
        </w:rPr>
        <w:t xml:space="preserve">В состав работ по консервации объекта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входят в том числе следующие виды работ: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1) выполнение конструкций, в том числе временных, принимающих проектные нагрузки;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2) монтаж оборудования, дополнительно закрепляющего неустойчивые конструкции и элементы, или демонтаж таких конструкций и элементов;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3) освобождение емко</w:t>
      </w:r>
      <w:r>
        <w:rPr>
          <w:rFonts w:ascii="Times New Roman" w:hAnsi="Times New Roman" w:cs="Times New Roman"/>
          <w:sz w:val="24"/>
          <w:szCs w:val="24"/>
        </w:rPr>
        <w:t xml:space="preserve">стей и трубопроводов от опасных и горючих жидкостей, закрытие или сварка люков и крупных отверстий;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4) приведение технологического оборудования в безопасное состояние;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5) отключение инженерных коммуникаций, в том числе временных (за исключением тех, которы</w:t>
      </w:r>
      <w:r>
        <w:rPr>
          <w:rFonts w:ascii="Times New Roman" w:hAnsi="Times New Roman" w:cs="Times New Roman"/>
          <w:sz w:val="24"/>
          <w:szCs w:val="24"/>
        </w:rPr>
        <w:t xml:space="preserve">е необходимы для обеспечения сохранности объекта капитального строительства);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6) принятие необходимых мер, препятствующих несанкционированному доступу внутрь объекта капитального строительства и на территорию строительной площадки.</w:t>
      </w:r>
      <w:r/>
    </w:p>
    <w:p>
      <w:pPr>
        <w:ind w:firstLine="709"/>
        <w:jc w:val="both"/>
        <w:spacing w:after="0" w:line="240" w:lineRule="auto"/>
        <w:widowControl w:val="off"/>
      </w:pPr>
      <w:r/>
      <w:r/>
    </w:p>
    <w:p>
      <w:pPr>
        <w:ind w:firstLine="709"/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III. ПРИНЯТИЕ РЕШЕНИЯ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ВОЗОБНОВЛЕНИИ</w:t>
      </w:r>
      <w:r>
        <w:rPr>
          <w:rFonts w:ascii="Times New Roman" w:hAnsi="Times New Roman" w:cs="Times New Roman"/>
          <w:sz w:val="24"/>
          <w:szCs w:val="24"/>
        </w:rPr>
        <w:t xml:space="preserve"> СТРОИТЕЛЬСТВА (РЕКОНСТРУКЦИИ) ЗАКОНСЕРВИРОВАННОГО ОБЪЕКТА КАПИТАЛЬНОГО СТРОИТЕЛЬСТВА</w:t>
      </w:r>
      <w:r/>
    </w:p>
    <w:p>
      <w:pPr>
        <w:ind w:firstLine="709"/>
        <w:jc w:val="both"/>
        <w:spacing w:after="0" w:line="240" w:lineRule="auto"/>
        <w:widowControl w:val="off"/>
      </w:pPr>
      <w:r/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6. Решение о возобновлении стро</w:t>
      </w:r>
      <w:r>
        <w:rPr>
          <w:rFonts w:ascii="Times New Roman" w:hAnsi="Times New Roman" w:cs="Times New Roman"/>
          <w:sz w:val="24"/>
          <w:szCs w:val="24"/>
        </w:rPr>
        <w:t xml:space="preserve">ительства (реконструкции) ранее </w:t>
      </w:r>
      <w:r>
        <w:rPr>
          <w:rFonts w:ascii="Times New Roman" w:hAnsi="Times New Roman" w:cs="Times New Roman"/>
          <w:sz w:val="24"/>
          <w:szCs w:val="24"/>
        </w:rPr>
        <w:t xml:space="preserve">законсервированного объекта капитального строительства принимается в форме постановления Адм</w:t>
      </w:r>
      <w:r>
        <w:rPr>
          <w:rFonts w:ascii="Times New Roman" w:hAnsi="Times New Roman" w:cs="Times New Roman"/>
          <w:sz w:val="24"/>
          <w:szCs w:val="24"/>
        </w:rPr>
        <w:t xml:space="preserve">инистрации ЗАТО Северск.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7. Проект постановления Администрации ЗАТО Северск о возобновлении строительства (реконструкции) законсервированного объекта капитального строительства, а также об источнике финансового обеспечения расходов, связанных с приведением</w:t>
      </w:r>
      <w:r>
        <w:rPr>
          <w:rFonts w:ascii="Times New Roman" w:hAnsi="Times New Roman" w:cs="Times New Roman"/>
          <w:sz w:val="24"/>
          <w:szCs w:val="24"/>
        </w:rPr>
        <w:t xml:space="preserve"> ранее законсервированного объекта капитального строительства в состояние, при котором возможно продолжение его строительства (реконструкции), подготавливается УКС Администрации ЗАТО Северск.</w:t>
      </w:r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8. </w:t>
      </w:r>
      <w:r>
        <w:rPr>
          <w:rFonts w:ascii="Times New Roman" w:hAnsi="Times New Roman" w:cs="Times New Roman"/>
          <w:sz w:val="24"/>
          <w:szCs w:val="24"/>
        </w:rPr>
        <w:t xml:space="preserve">Решение о возобновлении строительства (реконструкции) ранее з</w:t>
      </w:r>
      <w:r>
        <w:rPr>
          <w:rFonts w:ascii="Times New Roman" w:hAnsi="Times New Roman" w:cs="Times New Roman"/>
          <w:sz w:val="24"/>
          <w:szCs w:val="24"/>
        </w:rPr>
        <w:t xml:space="preserve">аконсервированного объекта капитального строительства, подлежащего включению в предусмотренный статьей 55.35 Градостроительного кодекса Российской Федерации региональный реестр незавершенных объектов капитального строительства, принимается при наличии в от</w:t>
      </w:r>
      <w:r>
        <w:rPr>
          <w:rFonts w:ascii="Times New Roman" w:hAnsi="Times New Roman" w:cs="Times New Roman"/>
          <w:sz w:val="24"/>
          <w:szCs w:val="24"/>
        </w:rPr>
        <w:t xml:space="preserve">ношении такого объекта капитального строительства управленческого решения, принятого в соответствии с абзацем вторым подпункта «а» пункта 1 постановления Правительства Российской Федерации от 26 июля 2022 г. № 1333 «О последствиях включения</w:t>
      </w:r>
      <w:r>
        <w:rPr>
          <w:rFonts w:ascii="Times New Roman" w:hAnsi="Times New Roman" w:cs="Times New Roman"/>
          <w:sz w:val="24"/>
          <w:szCs w:val="24"/>
        </w:rPr>
        <w:t xml:space="preserve"> объекта незавер</w:t>
      </w:r>
      <w:r>
        <w:rPr>
          <w:rFonts w:ascii="Times New Roman" w:hAnsi="Times New Roman" w:cs="Times New Roman"/>
          <w:sz w:val="24"/>
          <w:szCs w:val="24"/>
        </w:rPr>
        <w:t xml:space="preserve">шенного строительства, строительство, реконструкция которого осуществлялись полностью или частично за счет средств бюджетов бюджетной системы Российской Федерации и не завершены, в федеральный реестр незаве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ршенных объектов капитального строительства, в рег</w:t>
      </w:r>
      <w:r>
        <w:rPr>
          <w:rFonts w:ascii="Times New Roman" w:hAnsi="Times New Roman" w:cs="Times New Roman"/>
          <w:sz w:val="24"/>
          <w:szCs w:val="24"/>
        </w:rPr>
        <w:t xml:space="preserve">иональный реестр незавершенных объектов капитального строительства».</w:t>
      </w:r>
      <w:r/>
    </w:p>
    <w:p>
      <w:pPr>
        <w:ind w:firstLine="709"/>
        <w:jc w:val="both"/>
        <w:spacing w:after="0" w:line="240" w:lineRule="auto"/>
        <w:widowControl w:val="off"/>
      </w:pPr>
      <w:r/>
      <w:r/>
    </w:p>
    <w:p>
      <w:pPr>
        <w:ind w:right="-283" w:firstLine="709"/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IV. ФИНАНСОВОЕ ОБЕСПЕЧЕНИЕ РАСХОДОВ, СВЯЗАННЫХ С ПРОВЕДЕНИЕМ КОНСЕРВАЦИИ ОБЪЕКТА КАПИТАЛЬНОГО СТРОИТЕЛЬСТВА</w:t>
      </w:r>
      <w:r/>
    </w:p>
    <w:p>
      <w:pPr>
        <w:ind w:firstLine="709"/>
        <w:jc w:val="both"/>
        <w:spacing w:after="0" w:line="240" w:lineRule="auto"/>
        <w:widowControl w:val="off"/>
      </w:pPr>
      <w:r/>
      <w:r/>
    </w:p>
    <w:p>
      <w:pPr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9. </w:t>
      </w: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 расходов, связанных с консервацией объекта капиталь</w:t>
      </w:r>
      <w:r>
        <w:rPr>
          <w:rFonts w:ascii="Times New Roman" w:hAnsi="Times New Roman" w:cs="Times New Roman"/>
          <w:sz w:val="24"/>
          <w:szCs w:val="24"/>
        </w:rPr>
        <w:t xml:space="preserve">ного строительства, или расходов, связанных с приведением объекта капитального строительства,</w:t>
      </w:r>
      <w:r>
        <w:rPr>
          <w:rFonts w:ascii="Times New Roman" w:hAnsi="Times New Roman" w:cs="Times New Roman"/>
          <w:sz w:val="24"/>
          <w:szCs w:val="24"/>
        </w:rPr>
        <w:t xml:space="preserve"> законсервированного</w:t>
      </w:r>
      <w:r>
        <w:rPr>
          <w:rFonts w:ascii="Times New Roman" w:hAnsi="Times New Roman" w:cs="Times New Roman"/>
          <w:sz w:val="24"/>
          <w:szCs w:val="24"/>
        </w:rPr>
        <w:t xml:space="preserve"> ранее, в состояние, при котором возможно продолжение его строительства (реконструкции), осуществляется в пределах бюджетных ассигновани</w:t>
      </w:r>
      <w:r>
        <w:rPr>
          <w:rFonts w:ascii="Times New Roman" w:hAnsi="Times New Roman" w:cs="Times New Roman"/>
          <w:sz w:val="24"/>
          <w:szCs w:val="24"/>
        </w:rPr>
        <w:t xml:space="preserve">й, предусмотренных УКС Администрации ЗАТО Северск на цели, </w:t>
      </w:r>
      <w:r>
        <w:rPr>
          <w:rFonts w:ascii="Times New Roman" w:hAnsi="Times New Roman" w:cs="Times New Roman"/>
          <w:sz w:val="24"/>
          <w:szCs w:val="24"/>
        </w:rPr>
        <w:t xml:space="preserve">связанные с осуществлением капитальных вложений, в соответствии с бюджетным законодательством Российской Федерации.</w:t>
      </w:r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709" w:right="567" w:bottom="1105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0380718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0380718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jc w:val="center"/>
      <w:rPr>
        <w:rFonts w:ascii="Times New Roman" w:hAnsi="Times New Roman" w:cs="Times New Roman"/>
        <w:sz w:val="24"/>
        <w:szCs w:val="24"/>
      </w:rPr>
    </w:pPr>
    <w:fldSimple w:instr="PAGE \* MERGEFORMAT"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</w:fldSimple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  <w:p>
    <w:pPr>
      <w:pStyle w:val="75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4" w:default="1">
    <w:name w:val="Normal"/>
    <w:qFormat/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Caption Char"/>
    <w:link w:val="754"/>
    <w:uiPriority w:val="99"/>
  </w:style>
  <w:style w:type="paragraph" w:styleId="709" w:customStyle="1">
    <w:name w:val="Heading 1"/>
    <w:basedOn w:val="704"/>
    <w:next w:val="704"/>
    <w:link w:val="73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10" w:customStyle="1">
    <w:name w:val="Heading 2"/>
    <w:basedOn w:val="704"/>
    <w:next w:val="704"/>
    <w:link w:val="73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11" w:customStyle="1">
    <w:name w:val="Heading 3"/>
    <w:basedOn w:val="704"/>
    <w:next w:val="704"/>
    <w:link w:val="73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2" w:customStyle="1">
    <w:name w:val="Heading 4"/>
    <w:basedOn w:val="704"/>
    <w:next w:val="704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3" w:customStyle="1">
    <w:name w:val="Heading 5"/>
    <w:basedOn w:val="704"/>
    <w:next w:val="704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4" w:customStyle="1">
    <w:name w:val="Heading 6"/>
    <w:basedOn w:val="704"/>
    <w:next w:val="704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5" w:customStyle="1">
    <w:name w:val="Heading 7"/>
    <w:basedOn w:val="704"/>
    <w:next w:val="704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6" w:customStyle="1">
    <w:name w:val="Heading 8"/>
    <w:basedOn w:val="704"/>
    <w:next w:val="704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7" w:customStyle="1">
    <w:name w:val="Heading 9"/>
    <w:basedOn w:val="704"/>
    <w:next w:val="704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 w:customStyle="1">
    <w:name w:val="Heading 1 Char"/>
    <w:basedOn w:val="70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9" w:customStyle="1">
    <w:name w:val="Heading 2 Char"/>
    <w:basedOn w:val="705"/>
    <w:uiPriority w:val="9"/>
    <w:rPr>
      <w:rFonts w:ascii="Liberation Sans" w:hAnsi="Liberation Sans" w:eastAsia="Liberation Sans" w:cs="Liberation Sans"/>
      <w:sz w:val="34"/>
    </w:rPr>
  </w:style>
  <w:style w:type="character" w:styleId="720" w:customStyle="1">
    <w:name w:val="Heading 3 Char"/>
    <w:basedOn w:val="70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1" w:customStyle="1">
    <w:name w:val="Heading 4 Char"/>
    <w:basedOn w:val="70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2" w:customStyle="1">
    <w:name w:val="Heading 5 Char"/>
    <w:basedOn w:val="70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 w:customStyle="1">
    <w:name w:val="Heading 6 Char"/>
    <w:basedOn w:val="70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4" w:customStyle="1">
    <w:name w:val="Heading 7 Char"/>
    <w:basedOn w:val="70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 w:customStyle="1">
    <w:name w:val="Heading 8 Char"/>
    <w:basedOn w:val="7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 w:customStyle="1">
    <w:name w:val="Heading 9 Char"/>
    <w:basedOn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 w:customStyle="1">
    <w:name w:val="Title Char"/>
    <w:basedOn w:val="705"/>
    <w:uiPriority w:val="10"/>
    <w:rPr>
      <w:sz w:val="48"/>
      <w:szCs w:val="48"/>
    </w:rPr>
  </w:style>
  <w:style w:type="character" w:styleId="728" w:customStyle="1">
    <w:name w:val="Subtitle Char"/>
    <w:basedOn w:val="705"/>
    <w:uiPriority w:val="11"/>
    <w:rPr>
      <w:sz w:val="24"/>
      <w:szCs w:val="24"/>
    </w:rPr>
  </w:style>
  <w:style w:type="character" w:styleId="729" w:customStyle="1">
    <w:name w:val="Quote Char"/>
    <w:uiPriority w:val="29"/>
    <w:rPr>
      <w:i/>
    </w:rPr>
  </w:style>
  <w:style w:type="character" w:styleId="730" w:customStyle="1">
    <w:name w:val="Intense Quote Char"/>
    <w:uiPriority w:val="30"/>
    <w:rPr>
      <w:i/>
    </w:rPr>
  </w:style>
  <w:style w:type="character" w:styleId="731" w:customStyle="1">
    <w:name w:val="Header Char"/>
    <w:basedOn w:val="705"/>
    <w:uiPriority w:val="99"/>
  </w:style>
  <w:style w:type="character" w:styleId="732" w:customStyle="1">
    <w:name w:val="Название объекта Знак"/>
    <w:basedOn w:val="705"/>
    <w:link w:val="756"/>
    <w:uiPriority w:val="35"/>
    <w:rPr>
      <w:b/>
      <w:bCs/>
      <w:color w:val="5b9bd5" w:themeColor="accent1"/>
      <w:sz w:val="18"/>
      <w:szCs w:val="18"/>
    </w:rPr>
  </w:style>
  <w:style w:type="character" w:styleId="733" w:customStyle="1">
    <w:name w:val="Footnote Text Char"/>
    <w:uiPriority w:val="99"/>
    <w:rPr>
      <w:sz w:val="18"/>
    </w:rPr>
  </w:style>
  <w:style w:type="character" w:styleId="734" w:customStyle="1">
    <w:name w:val="Endnote Text Char"/>
    <w:uiPriority w:val="99"/>
    <w:rPr>
      <w:sz w:val="20"/>
    </w:rPr>
  </w:style>
  <w:style w:type="character" w:styleId="735" w:customStyle="1">
    <w:name w:val="Заголовок 1 Знак"/>
    <w:link w:val="709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Заголовок 2 Знак"/>
    <w:link w:val="710"/>
    <w:uiPriority w:val="9"/>
    <w:rPr>
      <w:rFonts w:ascii="Arial" w:hAnsi="Arial" w:eastAsia="Arial" w:cs="Arial"/>
      <w:sz w:val="34"/>
    </w:rPr>
  </w:style>
  <w:style w:type="character" w:styleId="737" w:customStyle="1">
    <w:name w:val="Заголовок 3 Знак"/>
    <w:link w:val="711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link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link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link w:val="714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link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link w:val="717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04"/>
    <w:next w:val="704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Название Знак"/>
    <w:link w:val="744"/>
    <w:uiPriority w:val="10"/>
    <w:rPr>
      <w:sz w:val="48"/>
      <w:szCs w:val="48"/>
    </w:rPr>
  </w:style>
  <w:style w:type="paragraph" w:styleId="746">
    <w:name w:val="Subtitle"/>
    <w:basedOn w:val="704"/>
    <w:next w:val="704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link w:val="746"/>
    <w:uiPriority w:val="11"/>
    <w:rPr>
      <w:sz w:val="24"/>
      <w:szCs w:val="24"/>
    </w:rPr>
  </w:style>
  <w:style w:type="paragraph" w:styleId="748">
    <w:name w:val="Quote"/>
    <w:basedOn w:val="704"/>
    <w:next w:val="704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04"/>
    <w:next w:val="704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paragraph" w:styleId="752" w:customStyle="1">
    <w:name w:val="Header"/>
    <w:basedOn w:val="704"/>
    <w:link w:val="75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3" w:customStyle="1">
    <w:name w:val="Верхний колонтитул Знак"/>
    <w:link w:val="752"/>
    <w:uiPriority w:val="99"/>
  </w:style>
  <w:style w:type="paragraph" w:styleId="754" w:customStyle="1">
    <w:name w:val="Footer"/>
    <w:basedOn w:val="704"/>
    <w:link w:val="75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5" w:customStyle="1">
    <w:name w:val="Footer Char"/>
    <w:uiPriority w:val="99"/>
  </w:style>
  <w:style w:type="paragraph" w:styleId="756" w:customStyle="1">
    <w:name w:val="Caption"/>
    <w:basedOn w:val="704"/>
    <w:next w:val="704"/>
    <w:link w:val="73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57" w:customStyle="1">
    <w:name w:val="Нижний колонтитул Знак"/>
    <w:link w:val="754"/>
    <w:uiPriority w:val="99"/>
  </w:style>
  <w:style w:type="table" w:styleId="758">
    <w:name w:val="Table Grid"/>
    <w:basedOn w:val="7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Table Grid Light"/>
    <w:basedOn w:val="70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Plain Table 1"/>
    <w:basedOn w:val="70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2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Plain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 w:customStyle="1">
    <w:name w:val="Plain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Plain Table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 w:customStyle="1">
    <w:name w:val="Grid Table 4 - Accent 1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8" w:customStyle="1">
    <w:name w:val="Grid Table 4 - Accent 2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9" w:customStyle="1">
    <w:name w:val="Grid Table 4 - Accent 3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0" w:customStyle="1">
    <w:name w:val="Grid Table 4 - Accent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1" w:customStyle="1">
    <w:name w:val="Grid Table 4 - Accent 5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2" w:customStyle="1">
    <w:name w:val="Grid Table 4 - Accent 6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3" w:customStyle="1">
    <w:name w:val="Grid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1" w:customStyle="1">
    <w:name w:val="Grid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2" w:customStyle="1">
    <w:name w:val="Grid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3" w:customStyle="1">
    <w:name w:val="Grid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4" w:customStyle="1">
    <w:name w:val="Grid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5" w:customStyle="1">
    <w:name w:val="Grid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6" w:customStyle="1">
    <w:name w:val="Grid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7" w:customStyle="1">
    <w:name w:val="Grid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8" w:customStyle="1">
    <w:name w:val="List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0" w:customStyle="1">
    <w:name w:val="List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1" w:customStyle="1">
    <w:name w:val="List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2" w:customStyle="1">
    <w:name w:val="List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3" w:customStyle="1">
    <w:name w:val="List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4" w:customStyle="1">
    <w:name w:val="List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5" w:customStyle="1">
    <w:name w:val="List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6" w:customStyle="1">
    <w:name w:val="List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ned - Accent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Lined - Accent 1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5" w:customStyle="1">
    <w:name w:val="Lined - Accent 2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6" w:customStyle="1">
    <w:name w:val="Lined - Accent 3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7" w:customStyle="1">
    <w:name w:val="Lined - Accent 4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8" w:customStyle="1">
    <w:name w:val="Lined - Accent 5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9" w:customStyle="1">
    <w:name w:val="Lined - Accent 6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0" w:customStyle="1">
    <w:name w:val="Bordered &amp; Lined - Accent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Bordered &amp; Lined - Accent 1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2" w:customStyle="1">
    <w:name w:val="Bordered &amp; Lined - Accent 2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3" w:customStyle="1">
    <w:name w:val="Bordered &amp; Lined - Accent 3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4" w:customStyle="1">
    <w:name w:val="Bordered &amp; Lined - Accent 4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5" w:customStyle="1">
    <w:name w:val="Bordered &amp; Lined - Accent 5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6" w:customStyle="1">
    <w:name w:val="Bordered &amp; Lined - Accent 6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7" w:customStyle="1">
    <w:name w:val="Bordered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8" w:customStyle="1">
    <w:name w:val="Bordered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9" w:customStyle="1">
    <w:name w:val="Bordered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0" w:customStyle="1">
    <w:name w:val="Bordered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1" w:customStyle="1">
    <w:name w:val="Bordered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2" w:customStyle="1">
    <w:name w:val="Bordered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3" w:customStyle="1">
    <w:name w:val="Bordered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4">
    <w:name w:val="Hyperlink"/>
    <w:uiPriority w:val="99"/>
    <w:unhideWhenUsed/>
    <w:rPr>
      <w:color w:val="0563c1" w:themeColor="hyperlink"/>
      <w:u w:val="single"/>
    </w:rPr>
  </w:style>
  <w:style w:type="paragraph" w:styleId="885">
    <w:name w:val="footnote text"/>
    <w:basedOn w:val="704"/>
    <w:link w:val="886"/>
    <w:uiPriority w:val="99"/>
    <w:semiHidden/>
    <w:unhideWhenUsed/>
    <w:pPr>
      <w:spacing w:after="40" w:line="240" w:lineRule="auto"/>
    </w:pPr>
    <w:rPr>
      <w:sz w:val="18"/>
    </w:rPr>
  </w:style>
  <w:style w:type="character" w:styleId="886" w:customStyle="1">
    <w:name w:val="Текст сноски Знак"/>
    <w:link w:val="885"/>
    <w:uiPriority w:val="99"/>
    <w:rPr>
      <w:sz w:val="18"/>
    </w:rPr>
  </w:style>
  <w:style w:type="character" w:styleId="887">
    <w:name w:val="footnote reference"/>
    <w:uiPriority w:val="99"/>
    <w:unhideWhenUsed/>
    <w:rPr>
      <w:vertAlign w:val="superscript"/>
    </w:rPr>
  </w:style>
  <w:style w:type="paragraph" w:styleId="888">
    <w:name w:val="endnote text"/>
    <w:basedOn w:val="704"/>
    <w:link w:val="889"/>
    <w:uiPriority w:val="99"/>
    <w:semiHidden/>
    <w:unhideWhenUsed/>
    <w:pPr>
      <w:spacing w:after="0" w:line="240" w:lineRule="auto"/>
    </w:pPr>
    <w:rPr>
      <w:sz w:val="20"/>
    </w:rPr>
  </w:style>
  <w:style w:type="character" w:styleId="889" w:customStyle="1">
    <w:name w:val="Текст концевой сноски Знак"/>
    <w:link w:val="888"/>
    <w:uiPriority w:val="99"/>
    <w:rPr>
      <w:sz w:val="20"/>
    </w:rPr>
  </w:style>
  <w:style w:type="character" w:styleId="890">
    <w:name w:val="endnote reference"/>
    <w:uiPriority w:val="99"/>
    <w:semiHidden/>
    <w:unhideWhenUsed/>
    <w:rPr>
      <w:vertAlign w:val="superscript"/>
    </w:rPr>
  </w:style>
  <w:style w:type="paragraph" w:styleId="891">
    <w:name w:val="toc 1"/>
    <w:basedOn w:val="704"/>
    <w:next w:val="704"/>
    <w:uiPriority w:val="39"/>
    <w:unhideWhenUsed/>
    <w:pPr>
      <w:spacing w:after="57"/>
    </w:pPr>
  </w:style>
  <w:style w:type="paragraph" w:styleId="892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93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94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95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96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97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98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99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704"/>
    <w:next w:val="704"/>
    <w:uiPriority w:val="99"/>
    <w:unhideWhenUsed/>
    <w:pPr>
      <w:spacing w:after="0"/>
    </w:pPr>
  </w:style>
  <w:style w:type="paragraph" w:styleId="902">
    <w:name w:val="No Spacing"/>
    <w:basedOn w:val="704"/>
    <w:uiPriority w:val="1"/>
    <w:qFormat/>
    <w:pPr>
      <w:spacing w:after="0" w:line="240" w:lineRule="auto"/>
    </w:pPr>
  </w:style>
  <w:style w:type="paragraph" w:styleId="903">
    <w:name w:val="List Paragraph"/>
    <w:basedOn w:val="70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Strekalova</dc:creator>
  <cp:lastModifiedBy>Trofimova</cp:lastModifiedBy>
  <cp:revision>17</cp:revision>
  <dcterms:created xsi:type="dcterms:W3CDTF">2026-07-22T03:33:00Z</dcterms:created>
  <dcterms:modified xsi:type="dcterms:W3CDTF">2026-07-31T03:32:46Z</dcterms:modified>
</cp:coreProperties>
</file>