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312"/>
        <w:jc w:val="center"/>
      </w:pPr>
      <w:r>
        <w:t xml:space="preserve">                                                                                                                                                     Приложение 1</w:t>
      </w:r>
      <w:r/>
    </w:p>
    <w:p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>
        <w:t xml:space="preserve">к</w:t>
      </w:r>
      <w:r>
        <w:t xml:space="preserve"> постановлению</w:t>
      </w:r>
      <w:r/>
    </w:p>
    <w:p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                        </w:t>
      </w:r>
      <w:r>
        <w:t xml:space="preserve">Администрации</w:t>
      </w:r>
      <w:r>
        <w:t xml:space="preserve"> ЗАТО Северск</w:t>
      </w:r>
      <w:r/>
    </w:p>
    <w:p>
      <w:pPr>
        <w:ind w:right="-314"/>
        <w:jc w:val="center"/>
        <w:rPr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</w:t>
      </w:r>
      <w:r>
        <w:t xml:space="preserve">  </w:t>
      </w:r>
      <w:r>
        <w:t xml:space="preserve">       </w:t>
      </w:r>
      <w:r>
        <w:t xml:space="preserve">      </w:t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>
        <w:rPr>
          <w:color w:val="000000"/>
        </w:rPr>
        <w:t xml:space="preserve">                                     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tbl>
      <w:tblPr>
        <w:tblW w:w="14649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88"/>
        <w:gridCol w:w="3174"/>
        <w:gridCol w:w="2122"/>
        <w:gridCol w:w="1701"/>
        <w:gridCol w:w="1843"/>
        <w:gridCol w:w="1562"/>
        <w:gridCol w:w="1559"/>
      </w:tblGrid>
      <w:tr>
        <w:tblPrEx/>
        <w:trPr>
          <w:trHeight w:val="189"/>
        </w:trPr>
        <w:tc>
          <w:tcPr>
            <w:tcW w:w="2688" w:type="dxa"/>
            <w:vMerge w:val="restart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line="283" w:lineRule="exact"/>
              <w:widowControl w:val="off"/>
              <w:rPr>
                <w14:ligatures w14:val="none"/>
              </w:rPr>
              <w:suppressLineNumbers w:val="0"/>
            </w:pPr>
            <w:r>
              <w:t xml:space="preserve">«</w:t>
            </w:r>
            <w:r>
              <w:t xml:space="preserve">Объем финансирования Программы, всего, в </w:t>
            </w:r>
            <w:r>
              <w:t xml:space="preserve">т.ч</w:t>
            </w:r>
            <w:r>
              <w:t xml:space="preserve">. по годам реализации Программы, тыс. руб.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W w:w="3174" w:type="dxa"/>
            <w:textDirection w:val="lrTb"/>
            <w:noWrap w:val="false"/>
          </w:tcPr>
          <w:p>
            <w:pPr>
              <w:jc w:val="center"/>
              <w:widowControl w:val="off"/>
              <w:rPr>
                <w14:ligatures w14:val="none"/>
              </w:rPr>
            </w:pPr>
            <w:r>
              <w:t xml:space="preserve">Источники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center"/>
              <w:widowControl w:val="off"/>
              <w:rPr>
                <w14:ligatures w14:val="none"/>
              </w:rPr>
            </w:pPr>
            <w:r>
              <w:t xml:space="preserve">Всего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14:ligatures w14:val="none"/>
              </w:rPr>
            </w:pPr>
            <w:r>
              <w:t xml:space="preserve">202</w:t>
            </w:r>
            <w:r>
              <w:t xml:space="preserve">5</w:t>
            </w:r>
            <w:r>
              <w:t xml:space="preserve"> год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14:ligatures w14:val="none"/>
              </w:rPr>
            </w:pPr>
            <w:r>
              <w:t xml:space="preserve">202</w:t>
            </w:r>
            <w:r>
              <w:t xml:space="preserve">6</w:t>
            </w:r>
            <w:r>
              <w:t xml:space="preserve"> год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center"/>
              <w:widowControl w:val="off"/>
              <w:rPr>
                <w14:ligatures w14:val="none"/>
              </w:rPr>
            </w:pPr>
            <w:r>
              <w:t xml:space="preserve">202</w:t>
            </w:r>
            <w:r>
              <w:t xml:space="preserve">7</w:t>
            </w:r>
            <w:r>
              <w:t xml:space="preserve"> год 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14:ligatures w14:val="none"/>
              </w:rPr>
            </w:pPr>
            <w:r>
              <w:t xml:space="preserve">202</w:t>
            </w:r>
            <w:r>
              <w:t xml:space="preserve">8</w:t>
            </w:r>
            <w:r>
              <w:t xml:space="preserve"> год (прогнозный период)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</w:tr>
      <w:tr>
        <w:tblPrEx/>
        <w:trPr>
          <w:trHeight w:val="201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Местный бюджет (потребность (прогноз)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417 597,92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125 286,42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148 930,85 &lt;*&gt;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143 446,97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142 446,73</w:t>
            </w:r>
            <w:r/>
          </w:p>
        </w:tc>
      </w:tr>
      <w:tr>
        <w:tblPrEx/>
        <w:trPr>
          <w:trHeight w:val="20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Местный бюджет 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319 457,06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125 286,42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121 138,97 &lt;*&gt;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73 097,99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76 403,80</w:t>
            </w:r>
            <w:r/>
          </w:p>
        </w:tc>
      </w:tr>
      <w:tr>
        <w:tblPrEx/>
        <w:trPr>
          <w:trHeight w:val="20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Другие источники: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300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федеральный бюджет (потребность (прогноз)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562,17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562,17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96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федеральный бюджет (по согласованию (прогноз)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562,17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562,17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72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бюджет Томской области (потребность (прогноз)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17 852,43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3 648,59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7 101,92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7 101,92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7 101,92</w:t>
            </w:r>
            <w:r/>
          </w:p>
        </w:tc>
      </w:tr>
      <w:tr>
        <w:tblPrEx/>
        <w:trPr>
          <w:trHeight w:val="20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бюджет Томской области (по согласованию (прогноз)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11 799,80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3 648,59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3 234,16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4 917,05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4 917,05</w:t>
            </w:r>
            <w:r/>
          </w:p>
        </w:tc>
      </w:tr>
      <w:tr>
        <w:tblPrEx/>
        <w:trPr>
          <w:trHeight w:val="257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внебюджетные источники (по согласованию (прогноз)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82,74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82,74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2"/>
        </w:trPr>
        <w:tc>
          <w:tcPr>
            <w:tcW w:w="2688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17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Всего</w:t>
            </w:r>
            <w:r/>
          </w:p>
        </w:tc>
        <w:tc>
          <w:tcPr>
            <w:tcW w:w="21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331 901,77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129 579,93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124 373,13 &lt;*&gt;</w:t>
            </w:r>
            <w:r/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78 015,04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81 320,85»</w:t>
            </w:r>
            <w:r/>
          </w:p>
        </w:tc>
      </w:tr>
    </w:tbl>
    <w:p>
      <w:pPr>
        <w:tabs>
          <w:tab w:val="left" w:pos="900" w:leader="none"/>
          <w:tab w:val="left" w:pos="2205" w:leader="none"/>
        </w:tabs>
      </w:pPr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58" w:right="567" w:bottom="567" w:left="1134" w:header="567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Calibri">
    <w:panose1 w:val="020F05020202040302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>
      <w:rPr>
        <w:sz w:val="20"/>
        <w:szCs w:val="20"/>
      </w:rPr>
      <w:t xml:space="preserve">Внутренний номер: 0369364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>
      <w:rPr>
        <w:sz w:val="20"/>
        <w:szCs w:val="20"/>
      </w:rPr>
      <w:t xml:space="preserve">Внутренний номер: 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rPr>
        <w:rStyle w:val="915"/>
      </w:rPr>
      <w:framePr w:wrap="around" w:vAnchor="text" w:hAnchor="margin" w:xAlign="center" w:y="1"/>
    </w:pPr>
    <w:r>
      <w:rPr>
        <w:rStyle w:val="915"/>
      </w:rPr>
      <w:fldChar w:fldCharType="begin"/>
    </w:r>
    <w:r>
      <w:rPr>
        <w:rStyle w:val="915"/>
      </w:rPr>
      <w:instrText xml:space="preserve">PAGE  </w:instrText>
    </w:r>
    <w:r>
      <w:rPr>
        <w:rStyle w:val="915"/>
      </w:rPr>
      <w:fldChar w:fldCharType="separate"/>
    </w:r>
    <w:r>
      <w:rPr>
        <w:rStyle w:val="915"/>
      </w:rPr>
      <w:t xml:space="preserve">2</w:t>
    </w:r>
    <w:r>
      <w:rPr>
        <w:rStyle w:val="915"/>
      </w:rPr>
      <w:fldChar w:fldCharType="end"/>
    </w:r>
    <w:r>
      <w:rPr>
        <w:rStyle w:val="915"/>
      </w:rPr>
    </w:r>
    <w:r>
      <w:rPr>
        <w:rStyle w:val="915"/>
      </w:rPr>
    </w:r>
  </w:p>
  <w:p>
    <w:pPr>
      <w:pStyle w:val="91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rPr>
        <w:rStyle w:val="915"/>
      </w:rPr>
      <w:framePr w:wrap="around" w:vAnchor="text" w:hAnchor="margin" w:xAlign="center" w:y="1"/>
    </w:pPr>
    <w:r>
      <w:rPr>
        <w:rStyle w:val="915"/>
      </w:rPr>
      <w:fldChar w:fldCharType="begin"/>
    </w:r>
    <w:r>
      <w:rPr>
        <w:rStyle w:val="915"/>
      </w:rPr>
      <w:instrText xml:space="preserve">PAGE  </w:instrText>
    </w:r>
    <w:r>
      <w:rPr>
        <w:rStyle w:val="915"/>
      </w:rPr>
      <w:fldChar w:fldCharType="end"/>
    </w:r>
    <w:r>
      <w:rPr>
        <w:rStyle w:val="915"/>
      </w:rPr>
    </w:r>
    <w:r>
      <w:rPr>
        <w:rStyle w:val="915"/>
      </w:rPr>
    </w:r>
  </w:p>
  <w:p>
    <w:pPr>
      <w:pStyle w:val="91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>
    <w:name w:val="Heading 1"/>
    <w:basedOn w:val="908"/>
    <w:next w:val="908"/>
    <w:link w:val="73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4">
    <w:name w:val="Heading 1 Char"/>
    <w:basedOn w:val="910"/>
    <w:link w:val="73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5">
    <w:name w:val="Heading 2"/>
    <w:basedOn w:val="908"/>
    <w:next w:val="908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6">
    <w:name w:val="Heading 2 Char"/>
    <w:basedOn w:val="910"/>
    <w:link w:val="735"/>
    <w:uiPriority w:val="9"/>
    <w:rPr>
      <w:rFonts w:ascii="Liberation Sans" w:hAnsi="Liberation Sans" w:eastAsia="Liberation Sans" w:cs="Liberation Sans"/>
      <w:sz w:val="34"/>
    </w:rPr>
  </w:style>
  <w:style w:type="character" w:styleId="737">
    <w:name w:val="Heading 3 Char"/>
    <w:basedOn w:val="910"/>
    <w:link w:val="9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8">
    <w:name w:val="Heading 4"/>
    <w:basedOn w:val="908"/>
    <w:next w:val="908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9">
    <w:name w:val="Heading 4 Char"/>
    <w:basedOn w:val="910"/>
    <w:link w:val="73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0">
    <w:name w:val="Heading 5"/>
    <w:basedOn w:val="908"/>
    <w:next w:val="908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1">
    <w:name w:val="Heading 5 Char"/>
    <w:basedOn w:val="910"/>
    <w:link w:val="74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2">
    <w:name w:val="Heading 6"/>
    <w:basedOn w:val="908"/>
    <w:next w:val="908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3">
    <w:name w:val="Heading 6 Char"/>
    <w:basedOn w:val="910"/>
    <w:link w:val="74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4">
    <w:name w:val="Heading 7"/>
    <w:basedOn w:val="908"/>
    <w:next w:val="908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5">
    <w:name w:val="Heading 7 Char"/>
    <w:basedOn w:val="910"/>
    <w:link w:val="74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6">
    <w:name w:val="Heading 8"/>
    <w:basedOn w:val="908"/>
    <w:next w:val="908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7">
    <w:name w:val="Heading 8 Char"/>
    <w:basedOn w:val="910"/>
    <w:link w:val="74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8">
    <w:name w:val="Heading 9"/>
    <w:basedOn w:val="908"/>
    <w:next w:val="908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9">
    <w:name w:val="Heading 9 Char"/>
    <w:basedOn w:val="910"/>
    <w:link w:val="74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0">
    <w:name w:val="List Paragraph"/>
    <w:basedOn w:val="908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08"/>
    <w:next w:val="908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10"/>
    <w:link w:val="752"/>
    <w:uiPriority w:val="10"/>
    <w:rPr>
      <w:sz w:val="48"/>
      <w:szCs w:val="48"/>
    </w:rPr>
  </w:style>
  <w:style w:type="paragraph" w:styleId="754">
    <w:name w:val="Subtitle"/>
    <w:basedOn w:val="908"/>
    <w:next w:val="908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10"/>
    <w:link w:val="754"/>
    <w:uiPriority w:val="11"/>
    <w:rPr>
      <w:sz w:val="24"/>
      <w:szCs w:val="24"/>
    </w:rPr>
  </w:style>
  <w:style w:type="paragraph" w:styleId="756">
    <w:name w:val="Quote"/>
    <w:basedOn w:val="908"/>
    <w:next w:val="908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8"/>
    <w:next w:val="908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character" w:styleId="760">
    <w:name w:val="Header Char"/>
    <w:basedOn w:val="910"/>
    <w:link w:val="914"/>
    <w:uiPriority w:val="99"/>
  </w:style>
  <w:style w:type="character" w:styleId="761">
    <w:name w:val="Footer Char"/>
    <w:basedOn w:val="910"/>
    <w:link w:val="917"/>
    <w:uiPriority w:val="99"/>
  </w:style>
  <w:style w:type="paragraph" w:styleId="762">
    <w:name w:val="Caption"/>
    <w:basedOn w:val="908"/>
    <w:next w:val="908"/>
    <w:link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>
    <w:name w:val="Caption Char"/>
    <w:basedOn w:val="910"/>
    <w:link w:val="762"/>
    <w:uiPriority w:val="35"/>
    <w:rPr>
      <w:b/>
      <w:bCs/>
      <w:color w:val="4f81bd" w:themeColor="accent1"/>
      <w:sz w:val="18"/>
      <w:szCs w:val="18"/>
    </w:rPr>
  </w:style>
  <w:style w:type="table" w:styleId="764">
    <w:name w:val="Table Grid"/>
    <w:basedOn w:val="9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4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6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8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9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0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6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7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8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9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0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1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2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8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9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0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1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2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3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4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6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7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8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9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0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1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2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3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4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5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6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7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8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9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8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9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0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1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2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3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4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5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6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7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8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9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0">
    <w:name w:val="Hyperlink"/>
    <w:uiPriority w:val="99"/>
    <w:unhideWhenUsed/>
    <w:rPr>
      <w:color w:val="0000ff" w:themeColor="hyperlink"/>
      <w:u w:val="single"/>
    </w:r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  <w:rPr>
      <w:sz w:val="24"/>
      <w:szCs w:val="24"/>
    </w:rPr>
  </w:style>
  <w:style w:type="paragraph" w:styleId="909">
    <w:name w:val="Heading 3"/>
    <w:basedOn w:val="908"/>
    <w:link w:val="913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910" w:default="1">
    <w:name w:val="Default Paragraph Font"/>
    <w:uiPriority w:val="1"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3 Знак"/>
    <w:link w:val="909"/>
    <w:rPr>
      <w:b/>
      <w:bCs/>
      <w:sz w:val="27"/>
      <w:szCs w:val="27"/>
      <w:lang w:val="ru-RU" w:eastAsia="ru-RU" w:bidi="ar-SA"/>
    </w:rPr>
  </w:style>
  <w:style w:type="paragraph" w:styleId="914">
    <w:name w:val="Header"/>
    <w:basedOn w:val="908"/>
    <w:pPr>
      <w:tabs>
        <w:tab w:val="center" w:pos="4677" w:leader="none"/>
        <w:tab w:val="right" w:pos="9355" w:leader="none"/>
      </w:tabs>
    </w:pPr>
  </w:style>
  <w:style w:type="character" w:styleId="915">
    <w:name w:val="page number"/>
    <w:basedOn w:val="910"/>
  </w:style>
  <w:style w:type="paragraph" w:styleId="916" w:customStyle="1">
    <w:name w:val="ConsPlusNormal"/>
    <w:pPr>
      <w:widowControl w:val="off"/>
    </w:pPr>
    <w:rPr>
      <w:rFonts w:ascii="Arial" w:hAnsi="Arial" w:cs="Arial"/>
    </w:rPr>
  </w:style>
  <w:style w:type="paragraph" w:styleId="917">
    <w:name w:val="Footer"/>
    <w:basedOn w:val="908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uiPriority w:val="99"/>
    <w:rPr>
      <w:sz w:val="24"/>
      <w:szCs w:val="24"/>
    </w:rPr>
  </w:style>
  <w:style w:type="paragraph" w:styleId="919" w:customStyle="1">
    <w:name w:val="ConsPlusCell"/>
    <w:pPr>
      <w:widowControl w:val="off"/>
    </w:pPr>
    <w:rPr>
      <w:rFonts w:ascii="Calibri" w:hAnsi="Calibri" w:cs="Calibri"/>
      <w:sz w:val="22"/>
      <w:szCs w:val="22"/>
    </w:rPr>
  </w:style>
  <w:style w:type="paragraph" w:styleId="920">
    <w:name w:val="Balloon Text"/>
    <w:basedOn w:val="908"/>
    <w:link w:val="921"/>
    <w:semiHidden/>
    <w:unhideWhenUsed/>
    <w:rPr>
      <w:rFonts w:ascii="Segoe UI" w:hAnsi="Segoe UI" w:cs="Segoe UI"/>
      <w:sz w:val="18"/>
      <w:szCs w:val="18"/>
    </w:rPr>
  </w:style>
  <w:style w:type="character" w:styleId="921" w:customStyle="1">
    <w:name w:val="Текст выноски Знак"/>
    <w:basedOn w:val="910"/>
    <w:link w:val="920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18</cp:revision>
  <dcterms:created xsi:type="dcterms:W3CDTF">2026-06-25T02:08:00Z</dcterms:created>
  <dcterms:modified xsi:type="dcterms:W3CDTF">2026-07-31T04:47:51Z</dcterms:modified>
</cp:coreProperties>
</file>