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5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>
        <w:rPr>
          <w:b w:val="0"/>
          <w:sz w:val="24"/>
          <w:szCs w:val="24"/>
        </w:rPr>
        <w:t xml:space="preserve">Приложение </w:t>
      </w:r>
      <w:r>
        <w:rPr>
          <w:b w:val="0"/>
          <w:sz w:val="24"/>
          <w:szCs w:val="24"/>
        </w:rPr>
        <w:t xml:space="preserve">7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5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>
        <w:rPr>
          <w:b w:val="0"/>
          <w:sz w:val="24"/>
          <w:szCs w:val="24"/>
        </w:rPr>
        <w:t xml:space="preserve">к постановлению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5"/>
        <w:ind w:right="-172"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>
        <w:rPr>
          <w:b w:val="0"/>
          <w:sz w:val="24"/>
          <w:szCs w:val="24"/>
        </w:rPr>
        <w:t xml:space="preserve">Администрации</w:t>
      </w:r>
      <w:r>
        <w:rPr>
          <w:b w:val="0"/>
          <w:sz w:val="24"/>
          <w:szCs w:val="24"/>
        </w:rPr>
        <w:t xml:space="preserve"> ЗАТО Северск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5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>
        <w:rPr>
          <w:b w:val="0"/>
          <w:bCs w:val="0"/>
          <w:sz w:val="24"/>
          <w:szCs w:val="24"/>
        </w:rPr>
        <w:t xml:space="preserve">от __</w:t>
      </w:r>
      <w:r>
        <w:rPr>
          <w:b w:val="0"/>
          <w:bCs w:val="0"/>
          <w:sz w:val="24"/>
          <w:szCs w:val="24"/>
        </w:rPr>
        <w:t xml:space="preserve">31.07.2026</w:t>
      </w:r>
      <w:r>
        <w:rPr>
          <w:b w:val="0"/>
          <w:bCs w:val="0"/>
          <w:sz w:val="24"/>
          <w:szCs w:val="24"/>
        </w:rPr>
        <w:t xml:space="preserve">__№__1565-па</w:t>
      </w:r>
      <w:r>
        <w:rPr>
          <w:b w:val="0"/>
          <w:bCs w:val="0"/>
          <w:sz w:val="24"/>
          <w:szCs w:val="24"/>
        </w:rPr>
        <w:t xml:space="preserve">_</w:t>
      </w:r>
      <w:r/>
      <w:r>
        <w:rPr>
          <w:b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right="-314"/>
        <w:jc w:val="right"/>
      </w:pPr>
      <w:r/>
      <w:r/>
    </w:p>
    <w:p>
      <w:pPr>
        <w:ind w:right="-314"/>
        <w:jc w:val="right"/>
        <w:sectPr>
          <w:headerReference w:type="default" r:id="rId9"/>
          <w:headerReference w:type="even" r:id="rId10"/>
          <w:footerReference w:type="default" r:id="rId11"/>
          <w:footerReference w:type="first" r:id="rId12"/>
          <w:footnotePr/>
          <w:endnotePr/>
          <w:type w:val="nextPage"/>
          <w:pgSz w:w="16838" w:h="11906" w:orient="landscape"/>
          <w:pgMar w:top="1701" w:right="1134" w:bottom="567" w:left="1134" w:header="709" w:footer="397" w:gutter="0"/>
          <w:pgNumType w:start="1"/>
          <w:cols w:num="1" w:sep="0" w:space="708" w:equalWidth="1"/>
          <w:docGrid w:linePitch="360"/>
          <w:titlePg/>
        </w:sectPr>
      </w:pPr>
      <w:r/>
      <w:r/>
    </w:p>
    <w:tbl>
      <w:tblPr>
        <w:tblW w:w="1449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879"/>
        <w:gridCol w:w="1701"/>
        <w:gridCol w:w="992"/>
        <w:gridCol w:w="1134"/>
        <w:gridCol w:w="1701"/>
        <w:gridCol w:w="851"/>
        <w:gridCol w:w="1247"/>
        <w:gridCol w:w="2268"/>
        <w:gridCol w:w="1024"/>
      </w:tblGrid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«1.1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r>
              <w:t xml:space="preserve">КПМ </w:t>
            </w:r>
            <w:r>
              <w:t xml:space="preserve">«</w:t>
            </w:r>
            <w:r>
              <w:t xml:space="preserve">Поддер</w:t>
            </w:r>
            <w:r>
              <w:t xml:space="preserve">-</w:t>
            </w:r>
            <w:r>
              <w:t xml:space="preserve">жание</w:t>
            </w:r>
            <w:r>
              <w:t xml:space="preserve"> в нормативном состоянии улично-дорожной сети внего</w:t>
            </w:r>
            <w:r>
              <w:t xml:space="preserve">родских территорий ЗАТО Северск» (с 01.01.2026)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pPr>
              <w:tabs>
                <w:tab w:val="left" w:pos="1275" w:leader="none"/>
              </w:tabs>
            </w:pPr>
            <w:r>
              <w:tab/>
            </w:r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9" w:type="dxa"/>
            <w:textDirection w:val="lrTb"/>
            <w:noWrap w:val="false"/>
          </w:tcPr>
          <w:p>
            <w:pPr>
              <w:pStyle w:val="953"/>
            </w:pPr>
            <w: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53"/>
              <w:jc w:val="right"/>
            </w:pPr>
            <w:r>
              <w:t xml:space="preserve">50 908,56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953"/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pStyle w:val="953"/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53"/>
              <w:jc w:val="right"/>
            </w:pPr>
            <w:r>
              <w:t xml:space="preserve">50 908,56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pStyle w:val="953"/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УВГТ </w:t>
            </w:r>
            <w:r/>
          </w:p>
          <w:p>
            <w:pPr>
              <w:pStyle w:val="953"/>
            </w:pPr>
            <w:r>
              <w:t xml:space="preserve">Админи-страции</w:t>
            </w:r>
            <w:r>
              <w:t xml:space="preserve"> ЗАТО Северск</w:t>
            </w:r>
            <w:r>
              <w:t xml:space="preserve">, УЖКХ </w:t>
            </w:r>
            <w:r>
              <w:t xml:space="preserve">ТиС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Х</w:t>
            </w:r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024" w:type="dxa"/>
            <w:vAlign w:val="center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Х</w:t>
            </w:r>
            <w:r/>
          </w:p>
        </w:tc>
      </w:tr>
      <w:tr>
        <w:tblPrEx/>
        <w:trPr>
          <w:trHeight w:val="2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1275" w:leader="none"/>
              </w:tabs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9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28 595,75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28 595,75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Ремонт асфальтобетонных покрытий дорог, м2</w:t>
            </w:r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</w:pPr>
            <w:r>
              <w:t xml:space="preserve">273</w:t>
            </w:r>
            <w:r>
              <w:t xml:space="preserve">6</w:t>
            </w:r>
            <w:r/>
          </w:p>
        </w:tc>
      </w:tr>
      <w:tr>
        <w:tblPrEx/>
        <w:trPr>
          <w:trHeight w:val="2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1275" w:leader="none"/>
              </w:tabs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2. Ремонт дорог с </w:t>
            </w:r>
            <w:r>
              <w:t xml:space="preserve">неусовершенст-вованным</w:t>
            </w:r>
            <w:r>
              <w:t xml:space="preserve"> покрытием, м2</w:t>
            </w:r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720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1275" w:leader="none"/>
              </w:tabs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3. Ремонт тротуаров, м2</w:t>
            </w:r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8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1275" w:leader="none"/>
              </w:tabs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4. Ремонт дворовых территорий и проездов, м2</w:t>
            </w:r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1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275" w:leader="none"/>
              </w:tabs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5. Количество обслуживаемых дорожных знаков, </w:t>
            </w:r>
            <w:r>
              <w:t xml:space="preserve">шт</w:t>
            </w:r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421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8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275" w:leader="none"/>
              </w:tabs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9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7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53"/>
            </w:pPr>
            <w:r>
              <w:t xml:space="preserve">6. Объем </w:t>
            </w:r>
            <w:r/>
          </w:p>
          <w:p>
            <w:pPr>
              <w:widowControl w:val="off"/>
            </w:pPr>
            <w:r>
              <w:t xml:space="preserve">вывезенного снега, т</w:t>
            </w:r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none" w:color="000000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pStyle w:val="953"/>
              <w:jc w:val="right"/>
            </w:pPr>
            <w:r>
              <w:t xml:space="preserve">2270</w:t>
            </w:r>
            <w:r/>
          </w:p>
        </w:tc>
      </w:tr>
      <w:tr>
        <w:tblPrEx/>
        <w:trPr>
          <w:trHeight w:val="9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1275" w:leader="none"/>
              </w:tabs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9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22 312,81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22 312,81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Ремонт </w:t>
            </w:r>
            <w:r/>
          </w:p>
          <w:p>
            <w:pPr>
              <w:widowControl w:val="off"/>
            </w:pPr>
            <w:r>
              <w:t xml:space="preserve">асфальтобетонных покрытий дорог, м2</w:t>
            </w:r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1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2. Ремонт дорог с </w:t>
            </w:r>
            <w:r>
              <w:t xml:space="preserve">неусовершенст-вованным</w:t>
            </w:r>
            <w:r>
              <w:t xml:space="preserve"> покрытием,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803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1275" w:leader="none"/>
              </w:tabs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9" w:type="dxa"/>
            <w:vAlign w:val="center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restart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3. Ремонт </w:t>
            </w:r>
            <w:r/>
          </w:p>
          <w:p>
            <w:pPr>
              <w:widowControl w:val="off"/>
            </w:pPr>
            <w:r>
              <w:t xml:space="preserve">тротуаров,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4. Ремонт дворовых территорий и проездов,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1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5. Количество обслуживаемых </w:t>
            </w:r>
            <w:r/>
          </w:p>
          <w:p>
            <w:pPr>
              <w:widowControl w:val="off"/>
            </w:pPr>
            <w:r>
              <w:t xml:space="preserve">дорожных знаков, </w:t>
            </w:r>
            <w:r>
              <w:t xml:space="preserve">шт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421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6. Объем вывезенного снега, 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2270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9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2028 </w:t>
            </w:r>
            <w:r>
              <w:rPr>
                <w:rFonts w:eastAsia="Calibri"/>
                <w:lang w:eastAsia="en-US"/>
              </w:rPr>
              <w:t xml:space="preserve">(</w:t>
            </w:r>
            <w:r>
              <w:rPr>
                <w:rFonts w:eastAsia="Calibri"/>
                <w:lang w:eastAsia="en-US"/>
              </w:rPr>
              <w:t xml:space="preserve">про-</w:t>
            </w:r>
            <w:r>
              <w:rPr>
                <w:rFonts w:eastAsia="Calibri"/>
                <w:lang w:eastAsia="en-US"/>
              </w:rPr>
              <w:t xml:space="preserve">гноз</w:t>
            </w: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  <w:t xml:space="preserve">ный</w:t>
            </w:r>
            <w:r>
              <w:rPr>
                <w:rFonts w:eastAsia="Calibri"/>
                <w:lang w:eastAsia="en-US"/>
              </w:rPr>
              <w:t xml:space="preserve"> пери-од)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21 810,16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21 810,16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Ремонт асфальтобетонных покрытий дорог,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6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2. Ремонт дорог с </w:t>
            </w:r>
            <w:r>
              <w:t xml:space="preserve">неусовершенст-вованным</w:t>
            </w:r>
            <w:r>
              <w:t xml:space="preserve"> покрытием,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803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6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3. Ремонт тротуаров,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82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4. Ремонт дворовых территорий и</w:t>
            </w:r>
            <w:r/>
          </w:p>
          <w:p>
            <w:pPr>
              <w:widowControl w:val="off"/>
            </w:pPr>
            <w:r>
              <w:t xml:space="preserve"> проездов,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5. Количество обслуживаемых дорожных знаков, </w:t>
            </w:r>
            <w:r>
              <w:t xml:space="preserve">шт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421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8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6. Объем вывезенного снега, 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2270»</w:t>
            </w:r>
            <w:r>
              <w:rPr>
                <w:rFonts w:eastAsia="Calibri"/>
                <w:lang w:eastAsia="en-US"/>
              </w:rPr>
              <w:t xml:space="preserve">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r>
        <w:br w:type="page" w:clear="all"/>
      </w:r>
      <w:r/>
    </w:p>
    <w:tbl>
      <w:tblPr>
        <w:tblW w:w="1449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879"/>
        <w:gridCol w:w="1701"/>
        <w:gridCol w:w="992"/>
        <w:gridCol w:w="1134"/>
        <w:gridCol w:w="1701"/>
        <w:gridCol w:w="851"/>
        <w:gridCol w:w="1247"/>
        <w:gridCol w:w="2268"/>
        <w:gridCol w:w="1024"/>
      </w:tblGrid>
      <w:tr>
        <w:tblPrEx/>
        <w:trPr>
          <w:trHeight w:val="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«2.1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pStyle w:val="953"/>
              <w:tabs>
                <w:tab w:val="left" w:pos="1454" w:leader="none"/>
              </w:tabs>
            </w:pPr>
            <w:r>
              <w:t xml:space="preserve">КПМ</w:t>
            </w:r>
            <w:r>
              <w:t xml:space="preserve"> «</w:t>
            </w:r>
            <w:r>
              <w:t xml:space="preserve">Благоустрой</w:t>
            </w:r>
            <w:r>
              <w:t xml:space="preserve">-</w:t>
            </w:r>
            <w:r>
              <w:t xml:space="preserve">ство</w:t>
            </w:r>
            <w:r>
              <w:t xml:space="preserve"> и повышение внешней привлек</w:t>
            </w:r>
            <w:r>
              <w:t xml:space="preserve">-</w:t>
            </w:r>
            <w:r>
              <w:t xml:space="preserve">ательности</w:t>
            </w:r>
            <w:r>
              <w:t xml:space="preserve"> внегородских территорий ЗАТО Северск</w:t>
            </w:r>
            <w:r>
              <w:t xml:space="preserve">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pStyle w:val="953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53"/>
              <w:jc w:val="right"/>
            </w:pPr>
            <w:r>
              <w:t xml:space="preserve">22 063,19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53"/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53"/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53"/>
              <w:jc w:val="right"/>
            </w:pPr>
            <w:r>
              <w:t xml:space="preserve">22 063,19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53"/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УВГТ </w:t>
            </w:r>
            <w:r>
              <w:t xml:space="preserve">Админи-страции</w:t>
            </w:r>
            <w:r>
              <w:t xml:space="preserve"> ЗАТО Северск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Х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Х</w:t>
            </w:r>
            <w:r/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>
              <w:rPr>
                <w:rFonts w:eastAsia="Calibri"/>
                <w:szCs w:val="22"/>
                <w:lang w:eastAsia="en-US"/>
              </w:rPr>
              <w:t xml:space="preserve">9 453,92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>
              <w:rPr>
                <w:rFonts w:eastAsia="Calibri"/>
                <w:szCs w:val="22"/>
                <w:lang w:eastAsia="en-US"/>
              </w:rPr>
              <w:t xml:space="preserve">9 453,92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Площадь обработанной территории против клещей, га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</w:pPr>
            <w:r>
              <w:t xml:space="preserve">27,18</w:t>
            </w:r>
            <w:r/>
          </w:p>
        </w:tc>
      </w:tr>
      <w:tr>
        <w:tblPrEx/>
        <w:trPr>
          <w:trHeight w:val="8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2. Поддержание санитарного благополучия внутриквартальных территорий,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316670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3. Поддержание санитарного благополучия территорий мест захоронений,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75050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2026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>
              <w:t xml:space="preserve">7 924,75 </w:t>
            </w:r>
            <w:r>
              <w:t xml:space="preserve">&lt;*&gt;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>
              <w:t xml:space="preserve">7 924,75 </w:t>
            </w:r>
            <w:r>
              <w:t xml:space="preserve">&lt;*&gt;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Площадь обработанной территории против клещей, га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t xml:space="preserve">27,18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52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pStyle w:val="953"/>
            </w:pPr>
            <w:r>
              <w:t xml:space="preserve">2. Поддержание санитарного благополучия внутриквартальных</w:t>
            </w:r>
            <w:r/>
          </w:p>
          <w:p>
            <w:pPr>
              <w:pStyle w:val="953"/>
            </w:pPr>
            <w:r>
              <w:t xml:space="preserve"> территорий,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316670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3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3. Поддержание санитарного благополучия территорий мест захоронений,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75050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12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2027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>
              <w:rPr>
                <w:rFonts w:eastAsia="Calibri"/>
                <w:szCs w:val="22"/>
                <w:lang w:eastAsia="en-US"/>
              </w:rPr>
              <w:t xml:space="preserve">4 750,84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>
              <w:rPr>
                <w:rFonts w:eastAsia="Calibri"/>
                <w:szCs w:val="22"/>
                <w:lang w:eastAsia="en-US"/>
              </w:rPr>
              <w:t xml:space="preserve">4 750,84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160" w:line="259" w:lineRule="auto"/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Площадь обработанной территории против клещей, га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t xml:space="preserve">27,18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9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47" w:type="dxa"/>
            <w:vAlign w:val="center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2. Поддержание</w:t>
            </w:r>
            <w:r>
              <w:t xml:space="preserve"> </w:t>
            </w:r>
            <w:r>
              <w:t xml:space="preserve">санитарного благополучия внутриквартальных территорий,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24" w:type="dxa"/>
            <w:vMerge w:val="restart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316670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0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79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47" w:type="dxa"/>
            <w:vAlign w:val="center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24" w:type="dxa"/>
            <w:vMerge w:val="continue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0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47" w:type="dxa"/>
            <w:vAlign w:val="center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3. Поддержание санитарного благополучия территорий мест захоронений,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75050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838"/>
        </w:trPr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879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2028 </w:t>
            </w:r>
            <w:r>
              <w:rPr>
                <w:rFonts w:eastAsia="Calibri"/>
                <w:lang w:eastAsia="en-US"/>
              </w:rPr>
              <w:t xml:space="preserve">(про-</w:t>
            </w:r>
            <w:r/>
          </w:p>
          <w:p>
            <w:pPr>
              <w:pStyle w:val="953"/>
              <w:jc w:val="center"/>
            </w:pPr>
            <w:r>
              <w:rPr>
                <w:rFonts w:eastAsia="Calibri"/>
                <w:lang w:eastAsia="en-US"/>
              </w:rPr>
              <w:t xml:space="preserve">гноз-ный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пери- од</w:t>
            </w:r>
            <w:r>
              <w:rPr>
                <w:rFonts w:eastAsia="Calibri"/>
                <w:lang w:eastAsia="en-US"/>
              </w:rPr>
              <w:t xml:space="preserve">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4 912,34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4 912,34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0,00</w:t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47" w:type="dxa"/>
            <w:vAlign w:val="center"/>
            <w:vMerge w:val="restart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Площадь обработанной территории против клещей, га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t xml:space="preserve">27,18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0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79" w:type="dxa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2. Поддержание санитарного благополучия внутриквартальных территорий,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316670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160" w:line="259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  <w:r>
              <w:rPr>
                <w:rFonts w:eastAsia="Calibri"/>
                <w:szCs w:val="22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3. Поддержание санитарного благополучия </w:t>
            </w:r>
            <w:r/>
          </w:p>
          <w:p>
            <w:pPr>
              <w:widowControl w:val="off"/>
            </w:pPr>
            <w:r>
              <w:t xml:space="preserve">территорий мест захоронений, м2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ind w:left="-108"/>
              <w:jc w:val="right"/>
              <w:spacing w:after="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75050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  <w:t xml:space="preserve">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«4.1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r>
              <w:t xml:space="preserve">КПМ  </w:t>
            </w:r>
            <w:r>
              <w:t xml:space="preserve">«</w:t>
            </w:r>
            <w:r>
              <w:t xml:space="preserve">Формирова</w:t>
            </w:r>
            <w:r>
              <w:t xml:space="preserve">-</w:t>
            </w:r>
            <w:r>
              <w:t xml:space="preserve">ние</w:t>
            </w:r>
            <w:r>
              <w:t xml:space="preserve"> </w:t>
            </w:r>
            <w:r>
              <w:t xml:space="preserve">современ</w:t>
            </w:r>
            <w:r>
              <w:t xml:space="preserve">-</w:t>
            </w:r>
            <w:r>
              <w:t xml:space="preserve">ного</w:t>
            </w:r>
            <w:r>
              <w:t xml:space="preserve"> облика населенных пунктов внего</w:t>
            </w:r>
            <w:r>
              <w:t xml:space="preserve">родских территорий ЗАТО Северск»</w:t>
            </w:r>
            <w:r/>
          </w:p>
          <w:p>
            <w:r>
              <w:t xml:space="preserve">(с 01.01.2026)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highlight w:val="yellow"/>
              </w:rPr>
            </w:pPr>
            <w:r>
              <w:t xml:space="preserve">0,00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УВГТ </w:t>
            </w:r>
            <w:r/>
          </w:p>
          <w:p>
            <w:pPr>
              <w:widowControl w:val="off"/>
            </w:pPr>
            <w:r>
              <w:t xml:space="preserve">Админи-страции</w:t>
            </w:r>
            <w:r>
              <w:t xml:space="preserve"> </w:t>
            </w:r>
            <w:r/>
          </w:p>
          <w:p>
            <w:pPr>
              <w:pStyle w:val="953"/>
            </w:pPr>
            <w:r>
              <w:t xml:space="preserve">ЗАТО Северск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trHeight w:val="24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202</w:t>
            </w:r>
            <w:r>
              <w:rPr>
                <w:rFonts w:eastAsia="Calibri"/>
                <w:lang w:eastAsia="en-US"/>
              </w:rP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highlight w:val="yellow"/>
              </w:rPr>
            </w:pPr>
            <w:r>
              <w:t xml:space="preserve">0,00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Количество реализованных проектов по благоустройству общественных пространств на внегородских территориях ЗАТО Северск, </w:t>
            </w:r>
            <w:r>
              <w:t xml:space="preserve">ед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</w:t>
            </w:r>
            <w:r/>
          </w:p>
        </w:tc>
      </w:tr>
      <w:tr>
        <w:tblPrEx/>
        <w:trPr>
          <w:trHeight w:val="220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Количество</w:t>
            </w:r>
            <w:r>
              <w:t xml:space="preserve"> реализованных проектов по </w:t>
            </w:r>
            <w:r/>
          </w:p>
          <w:p>
            <w:pPr>
              <w:widowControl w:val="off"/>
            </w:pPr>
            <w:r>
              <w:t xml:space="preserve">благоустройству общественных пространств на внегородских территориях ЗАТО Северск, </w:t>
            </w:r>
            <w:r>
              <w:t xml:space="preserve">ед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</w:t>
            </w:r>
            <w:r/>
          </w:p>
        </w:tc>
      </w:tr>
      <w:tr>
        <w:tblPrEx/>
        <w:trPr>
          <w:trHeight w:val="2494"/>
        </w:trPr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pStyle w:val="953"/>
              <w:jc w:val="center"/>
            </w:pPr>
            <w:r>
              <w:t xml:space="preserve">2028 </w:t>
            </w:r>
            <w:r>
              <w:rPr>
                <w:rFonts w:eastAsia="Calibri"/>
                <w:lang w:eastAsia="en-US"/>
              </w:rPr>
              <w:t xml:space="preserve">(про-</w:t>
            </w:r>
            <w:r/>
          </w:p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гноз-ный</w:t>
            </w:r>
            <w:bookmarkStart w:id="0" w:name="_GoBack"/>
            <w:r/>
            <w:bookmarkEnd w:id="0"/>
            <w:r>
              <w:rPr>
                <w:rFonts w:eastAsia="Calibri"/>
                <w:lang w:eastAsia="en-US"/>
              </w:rPr>
              <w:t xml:space="preserve"> </w:t>
            </w:r>
            <w:r/>
          </w:p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пери- од)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7" w:type="dxa"/>
            <w:vMerge w:val="continue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Количество реализованных проектов по благоустройству </w:t>
            </w:r>
            <w:r/>
          </w:p>
          <w:p>
            <w:pPr>
              <w:widowControl w:val="off"/>
            </w:pPr>
            <w:r>
              <w:t xml:space="preserve">общественных пространств на внегородских территориях ЗАТО Северск, </w:t>
            </w:r>
            <w:r>
              <w:t xml:space="preserve">ед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</w:t>
            </w:r>
            <w:r/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Итого по </w:t>
            </w:r>
            <w:r/>
          </w:p>
          <w:p>
            <w:pPr>
              <w:pStyle w:val="953"/>
            </w:pPr>
            <w:r>
              <w:t xml:space="preserve">подпрограмме</w:t>
            </w:r>
            <w:r/>
          </w:p>
          <w:p>
            <w:pPr>
              <w:widowControl w:val="off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101 130,88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489,58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1 676,59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98 881,97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82,74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pStyle w:val="953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trHeight w:val="1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35 946,45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489,58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9,99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35 364,14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82,74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953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trHeight w:val="22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36 520,50 </w:t>
            </w:r>
            <w:r>
              <w:t xml:space="preserve">&lt;*&gt;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36 520,50 </w:t>
            </w:r>
            <w:r>
              <w:t xml:space="preserve">&lt;*&gt;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47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trHeight w:val="7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28 730,25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27 063,65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7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trHeight w:val="7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</w:t>
            </w:r>
            <w:r/>
          </w:p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(</w:t>
            </w:r>
            <w:r>
              <w:rPr>
                <w:rFonts w:eastAsia="Calibri"/>
                <w:lang w:eastAsia="en-US"/>
              </w:rPr>
              <w:t xml:space="preserve">про-</w:t>
            </w:r>
            <w:r>
              <w:rPr>
                <w:rFonts w:eastAsia="Calibri"/>
                <w:lang w:eastAsia="en-US"/>
              </w:rPr>
              <w:t xml:space="preserve">гноз</w:t>
            </w: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  <w:t xml:space="preserve">ный</w:t>
            </w:r>
            <w:r>
              <w:rPr>
                <w:rFonts w:eastAsia="Calibri"/>
                <w:lang w:eastAsia="en-US"/>
              </w:rPr>
              <w:t xml:space="preserve"> пери-од)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28 389,10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26 722,50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Х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Х»</w:t>
            </w:r>
            <w:r/>
          </w:p>
        </w:tc>
      </w:tr>
    </w:tbl>
    <w:p>
      <w:pPr>
        <w:ind w:firstLine="709"/>
        <w:jc w:val="both"/>
      </w:pPr>
      <w:r/>
      <w:r/>
    </w:p>
    <w:sectPr>
      <w:footnotePr/>
      <w:endnotePr/>
      <w:type w:val="continuous"/>
      <w:pgSz w:w="16838" w:h="11906" w:orient="landscape"/>
      <w:pgMar w:top="1701" w:right="1134" w:bottom="567" w:left="1134" w:header="709" w:footer="397" w:gutter="0"/>
      <w:pgNumType w:start="1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SimSun">
    <w:panose1 w:val="02010600030101010101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Segoe UI">
    <w:panose1 w:val="020B0502040204020203"/>
  </w:font>
  <w:font w:name="PT Astra Serif">
    <w:panose1 w:val="020A0603040505020204"/>
  </w:font>
  <w:font w:name="Arial">
    <w:panose1 w:val="020B06040202020202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5"/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0379081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5"/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0379081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5</w:t>
    </w:r>
    <w: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94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  <w:tabs>
          <w:tab w:val="num" w:pos="1428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 w:cs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 w:cs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613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pStyle w:val="959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4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1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7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0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upperRoman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  <w:tabs>
          <w:tab w:val="num" w:pos="108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3"/>
  </w:num>
  <w:num w:numId="2">
    <w:abstractNumId w:val="2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0"/>
  </w:num>
  <w:num w:numId="8">
    <w:abstractNumId w:val="24"/>
  </w:num>
  <w:num w:numId="9">
    <w:abstractNumId w:val="27"/>
  </w:num>
  <w:num w:numId="10">
    <w:abstractNumId w:val="4"/>
  </w:num>
  <w:num w:numId="11">
    <w:abstractNumId w:val="11"/>
  </w:num>
  <w:num w:numId="12">
    <w:abstractNumId w:val="9"/>
  </w:num>
  <w:num w:numId="13">
    <w:abstractNumId w:val="14"/>
  </w:num>
  <w:num w:numId="14">
    <w:abstractNumId w:val="6"/>
  </w:num>
  <w:num w:numId="15">
    <w:abstractNumId w:val="22"/>
  </w:num>
  <w:num w:numId="16">
    <w:abstractNumId w:val="23"/>
  </w:num>
  <w:num w:numId="17">
    <w:abstractNumId w:val="21"/>
  </w:num>
  <w:num w:numId="18">
    <w:abstractNumId w:val="5"/>
  </w:num>
  <w:num w:numId="19">
    <w:abstractNumId w:val="18"/>
  </w:num>
  <w:num w:numId="20">
    <w:abstractNumId w:val="7"/>
  </w:num>
  <w:num w:numId="21">
    <w:abstractNumId w:val="20"/>
  </w:num>
  <w:num w:numId="22">
    <w:abstractNumId w:val="2"/>
  </w:num>
  <w:num w:numId="23">
    <w:abstractNumId w:val="16"/>
  </w:num>
  <w:num w:numId="24">
    <w:abstractNumId w:val="17"/>
  </w:num>
  <w:num w:numId="25">
    <w:abstractNumId w:val="1"/>
  </w:num>
  <w:num w:numId="26">
    <w:abstractNumId w:val="25"/>
  </w:num>
  <w:num w:numId="27">
    <w:abstractNumId w:val="1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5">
    <w:name w:val="Heading 1 Char"/>
    <w:basedOn w:val="937"/>
    <w:link w:val="93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6">
    <w:name w:val="Heading 2 Char"/>
    <w:basedOn w:val="937"/>
    <w:link w:val="934"/>
    <w:uiPriority w:val="9"/>
    <w:rPr>
      <w:rFonts w:ascii="Liberation Sans" w:hAnsi="Liberation Sans" w:eastAsia="Liberation Sans" w:cs="Liberation Sans"/>
      <w:sz w:val="34"/>
    </w:rPr>
  </w:style>
  <w:style w:type="character" w:styleId="767">
    <w:name w:val="Heading 3 Char"/>
    <w:basedOn w:val="937"/>
    <w:link w:val="93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8">
    <w:name w:val="Heading 4 Char"/>
    <w:basedOn w:val="937"/>
    <w:link w:val="93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9">
    <w:name w:val="Heading 5"/>
    <w:basedOn w:val="932"/>
    <w:next w:val="932"/>
    <w:link w:val="77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0">
    <w:name w:val="Heading 5 Char"/>
    <w:basedOn w:val="937"/>
    <w:link w:val="76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71">
    <w:name w:val="Heading 6"/>
    <w:basedOn w:val="932"/>
    <w:next w:val="932"/>
    <w:link w:val="77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2">
    <w:name w:val="Heading 6 Char"/>
    <w:basedOn w:val="937"/>
    <w:link w:val="77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73">
    <w:name w:val="Heading 7"/>
    <w:basedOn w:val="932"/>
    <w:next w:val="932"/>
    <w:link w:val="77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4">
    <w:name w:val="Heading 7 Char"/>
    <w:basedOn w:val="937"/>
    <w:link w:val="77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75">
    <w:name w:val="Heading 8"/>
    <w:basedOn w:val="932"/>
    <w:next w:val="932"/>
    <w:link w:val="77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6">
    <w:name w:val="Heading 8 Char"/>
    <w:basedOn w:val="937"/>
    <w:link w:val="77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77">
    <w:name w:val="Heading 9"/>
    <w:basedOn w:val="932"/>
    <w:next w:val="932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8">
    <w:name w:val="Heading 9 Char"/>
    <w:basedOn w:val="937"/>
    <w:link w:val="77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9">
    <w:name w:val="Title"/>
    <w:basedOn w:val="932"/>
    <w:next w:val="932"/>
    <w:link w:val="7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0">
    <w:name w:val="Title Char"/>
    <w:basedOn w:val="937"/>
    <w:link w:val="779"/>
    <w:uiPriority w:val="10"/>
    <w:rPr>
      <w:sz w:val="48"/>
      <w:szCs w:val="48"/>
    </w:rPr>
  </w:style>
  <w:style w:type="paragraph" w:styleId="781">
    <w:name w:val="Subtitle"/>
    <w:basedOn w:val="932"/>
    <w:next w:val="932"/>
    <w:link w:val="782"/>
    <w:uiPriority w:val="11"/>
    <w:qFormat/>
    <w:pPr>
      <w:spacing w:before="200" w:after="200"/>
    </w:pPr>
    <w:rPr>
      <w:sz w:val="24"/>
      <w:szCs w:val="24"/>
    </w:rPr>
  </w:style>
  <w:style w:type="character" w:styleId="782">
    <w:name w:val="Subtitle Char"/>
    <w:basedOn w:val="937"/>
    <w:link w:val="781"/>
    <w:uiPriority w:val="11"/>
    <w:rPr>
      <w:sz w:val="24"/>
      <w:szCs w:val="24"/>
    </w:rPr>
  </w:style>
  <w:style w:type="paragraph" w:styleId="783">
    <w:name w:val="Quote"/>
    <w:basedOn w:val="932"/>
    <w:next w:val="932"/>
    <w:link w:val="784"/>
    <w:uiPriority w:val="29"/>
    <w:qFormat/>
    <w:pPr>
      <w:ind w:left="720" w:right="720"/>
    </w:pPr>
    <w:rPr>
      <w:i/>
    </w:rPr>
  </w:style>
  <w:style w:type="character" w:styleId="784">
    <w:name w:val="Quote Char"/>
    <w:link w:val="783"/>
    <w:uiPriority w:val="29"/>
    <w:rPr>
      <w:i/>
    </w:rPr>
  </w:style>
  <w:style w:type="paragraph" w:styleId="785">
    <w:name w:val="Intense Quote"/>
    <w:basedOn w:val="932"/>
    <w:next w:val="932"/>
    <w:link w:val="7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>
    <w:name w:val="Intense Quote Char"/>
    <w:link w:val="785"/>
    <w:uiPriority w:val="30"/>
    <w:rPr>
      <w:i/>
    </w:rPr>
  </w:style>
  <w:style w:type="character" w:styleId="787">
    <w:name w:val="Header Char"/>
    <w:basedOn w:val="937"/>
    <w:link w:val="941"/>
    <w:uiPriority w:val="99"/>
  </w:style>
  <w:style w:type="character" w:styleId="788">
    <w:name w:val="Footer Char"/>
    <w:basedOn w:val="937"/>
    <w:link w:val="945"/>
    <w:uiPriority w:val="99"/>
  </w:style>
  <w:style w:type="paragraph" w:styleId="789">
    <w:name w:val="Caption"/>
    <w:basedOn w:val="932"/>
    <w:next w:val="932"/>
    <w:link w:val="79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>
    <w:name w:val="Caption Char"/>
    <w:basedOn w:val="937"/>
    <w:link w:val="789"/>
    <w:uiPriority w:val="35"/>
    <w:rPr>
      <w:b/>
      <w:bCs/>
      <w:color w:val="4f81bd" w:themeColor="accent1"/>
      <w:sz w:val="18"/>
      <w:szCs w:val="18"/>
    </w:rPr>
  </w:style>
  <w:style w:type="table" w:styleId="791">
    <w:name w:val="Table Grid Light"/>
    <w:basedOn w:val="9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>
    <w:name w:val="Plain Table 1"/>
    <w:basedOn w:val="9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3">
    <w:name w:val="Plain Table 2"/>
    <w:basedOn w:val="9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4">
    <w:name w:val="Plain Table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>
    <w:name w:val="Plain Table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Plain Table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>
    <w:name w:val="Grid Table 1 Light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4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>
    <w:name w:val="Grid Table 4 - Accent 1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0">
    <w:name w:val="Grid Table 4 - Accent 2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1">
    <w:name w:val="Grid Table 4 - Accent 3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2">
    <w:name w:val="Grid Table 4 - Accent 4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3">
    <w:name w:val="Grid Table 4 - Accent 5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4">
    <w:name w:val="Grid Table 4 - Accent 6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5">
    <w:name w:val="Grid Table 5 Dark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6">
    <w:name w:val="Grid Table 5 Dark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28">
    <w:name w:val="Grid Table 5 Dark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29">
    <w:name w:val="Grid Table 5 Dark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32">
    <w:name w:val="Grid Table 6 Colorful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33">
    <w:name w:val="Grid Table 6 Colorful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34">
    <w:name w:val="Grid Table 6 Colorful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35">
    <w:name w:val="Grid Table 6 Colorful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36">
    <w:name w:val="Grid Table 6 Colorful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37">
    <w:name w:val="Grid Table 6 Colorful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8">
    <w:name w:val="Grid Table 6 Colorful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9">
    <w:name w:val="Grid Table 7 Colorful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4">
    <w:name w:val="List Table 2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5">
    <w:name w:val="List Table 2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6">
    <w:name w:val="List Table 2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7">
    <w:name w:val="List Table 2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8">
    <w:name w:val="List Table 2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9">
    <w:name w:val="List Table 2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0">
    <w:name w:val="List Table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5 Dark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5">
    <w:name w:val="List Table 5 Dark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6">
    <w:name w:val="List Table 5 Dark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7">
    <w:name w:val="List Table 5 Dark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8">
    <w:name w:val="List Table 5 Dark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9">
    <w:name w:val="List Table 5 Dark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0">
    <w:name w:val="List Table 5 Dark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1">
    <w:name w:val="List Table 6 Colorful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2">
    <w:name w:val="List Table 6 Colorful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3">
    <w:name w:val="List Table 6 Colorful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4">
    <w:name w:val="List Table 6 Colorful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5">
    <w:name w:val="List Table 6 Colorful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6">
    <w:name w:val="List Table 6 Colorful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7">
    <w:name w:val="List Table 6 Colorful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8">
    <w:name w:val="List Table 7 Colorful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89">
    <w:name w:val="List Table 7 Colorful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90">
    <w:name w:val="List Table 7 Colorful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91">
    <w:name w:val="List Table 7 Colorful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92">
    <w:name w:val="List Table 7 Colorful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93">
    <w:name w:val="List Table 7 Colorful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94">
    <w:name w:val="List Table 7 Colorful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95">
    <w:name w:val="Lined - Accent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6">
    <w:name w:val="Lined - Accent 1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97">
    <w:name w:val="Lined - Accent 2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98">
    <w:name w:val="Lined - Accent 3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99">
    <w:name w:val="Lined - Accent 4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0">
    <w:name w:val="Lined - Accent 5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1">
    <w:name w:val="Lined - Accent 6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2">
    <w:name w:val="Bordered &amp; Lined - Accent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3">
    <w:name w:val="Bordered &amp; Lined - Accent 1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4">
    <w:name w:val="Bordered &amp; Lined - Accent 2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5">
    <w:name w:val="Bordered &amp; Lined - Accent 3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6">
    <w:name w:val="Bordered &amp; Lined - Accent 4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7">
    <w:name w:val="Bordered &amp; Lined - Accent 5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8">
    <w:name w:val="Bordered &amp; Lined - Accent 6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9">
    <w:name w:val="Bordered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0">
    <w:name w:val="Bordered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1">
    <w:name w:val="Bordered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2">
    <w:name w:val="Bordered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3">
    <w:name w:val="Bordered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4">
    <w:name w:val="Bordered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5">
    <w:name w:val="Bordered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6">
    <w:name w:val="footnote text"/>
    <w:basedOn w:val="932"/>
    <w:link w:val="917"/>
    <w:uiPriority w:val="99"/>
    <w:semiHidden/>
    <w:unhideWhenUsed/>
    <w:pPr>
      <w:spacing w:after="40" w:line="240" w:lineRule="auto"/>
    </w:pPr>
    <w:rPr>
      <w:sz w:val="18"/>
    </w:rPr>
  </w:style>
  <w:style w:type="character" w:styleId="917">
    <w:name w:val="Footnote Text Char"/>
    <w:link w:val="916"/>
    <w:uiPriority w:val="99"/>
    <w:rPr>
      <w:sz w:val="18"/>
    </w:rPr>
  </w:style>
  <w:style w:type="paragraph" w:styleId="918">
    <w:name w:val="endnote text"/>
    <w:basedOn w:val="932"/>
    <w:link w:val="919"/>
    <w:uiPriority w:val="99"/>
    <w:semiHidden/>
    <w:unhideWhenUsed/>
    <w:pPr>
      <w:spacing w:after="0" w:line="240" w:lineRule="auto"/>
    </w:pPr>
    <w:rPr>
      <w:sz w:val="20"/>
    </w:rPr>
  </w:style>
  <w:style w:type="character" w:styleId="919">
    <w:name w:val="Endnote Text Char"/>
    <w:link w:val="918"/>
    <w:uiPriority w:val="99"/>
    <w:rPr>
      <w:sz w:val="20"/>
    </w:rPr>
  </w:style>
  <w:style w:type="character" w:styleId="920">
    <w:name w:val="endnote reference"/>
    <w:basedOn w:val="937"/>
    <w:uiPriority w:val="99"/>
    <w:semiHidden/>
    <w:unhideWhenUsed/>
    <w:rPr>
      <w:vertAlign w:val="superscript"/>
    </w:rPr>
  </w:style>
  <w:style w:type="paragraph" w:styleId="921">
    <w:name w:val="toc 1"/>
    <w:basedOn w:val="932"/>
    <w:next w:val="932"/>
    <w:uiPriority w:val="39"/>
    <w:unhideWhenUsed/>
    <w:pPr>
      <w:ind w:left="0" w:right="0" w:firstLine="0"/>
      <w:spacing w:after="57"/>
    </w:pPr>
  </w:style>
  <w:style w:type="paragraph" w:styleId="922">
    <w:name w:val="toc 2"/>
    <w:basedOn w:val="932"/>
    <w:next w:val="932"/>
    <w:uiPriority w:val="39"/>
    <w:unhideWhenUsed/>
    <w:pPr>
      <w:ind w:left="283" w:right="0" w:firstLine="0"/>
      <w:spacing w:after="57"/>
    </w:pPr>
  </w:style>
  <w:style w:type="paragraph" w:styleId="923">
    <w:name w:val="toc 3"/>
    <w:basedOn w:val="932"/>
    <w:next w:val="932"/>
    <w:uiPriority w:val="39"/>
    <w:unhideWhenUsed/>
    <w:pPr>
      <w:ind w:left="567" w:right="0" w:firstLine="0"/>
      <w:spacing w:after="57"/>
    </w:pPr>
  </w:style>
  <w:style w:type="paragraph" w:styleId="924">
    <w:name w:val="toc 4"/>
    <w:basedOn w:val="932"/>
    <w:next w:val="932"/>
    <w:uiPriority w:val="39"/>
    <w:unhideWhenUsed/>
    <w:pPr>
      <w:ind w:left="850" w:right="0" w:firstLine="0"/>
      <w:spacing w:after="57"/>
    </w:pPr>
  </w:style>
  <w:style w:type="paragraph" w:styleId="925">
    <w:name w:val="toc 5"/>
    <w:basedOn w:val="932"/>
    <w:next w:val="932"/>
    <w:uiPriority w:val="39"/>
    <w:unhideWhenUsed/>
    <w:pPr>
      <w:ind w:left="1134" w:right="0" w:firstLine="0"/>
      <w:spacing w:after="57"/>
    </w:pPr>
  </w:style>
  <w:style w:type="paragraph" w:styleId="926">
    <w:name w:val="toc 6"/>
    <w:basedOn w:val="932"/>
    <w:next w:val="932"/>
    <w:uiPriority w:val="39"/>
    <w:unhideWhenUsed/>
    <w:pPr>
      <w:ind w:left="1417" w:right="0" w:firstLine="0"/>
      <w:spacing w:after="57"/>
    </w:pPr>
  </w:style>
  <w:style w:type="paragraph" w:styleId="927">
    <w:name w:val="toc 7"/>
    <w:basedOn w:val="932"/>
    <w:next w:val="932"/>
    <w:uiPriority w:val="39"/>
    <w:unhideWhenUsed/>
    <w:pPr>
      <w:ind w:left="1701" w:right="0" w:firstLine="0"/>
      <w:spacing w:after="57"/>
    </w:pPr>
  </w:style>
  <w:style w:type="paragraph" w:styleId="928">
    <w:name w:val="toc 8"/>
    <w:basedOn w:val="932"/>
    <w:next w:val="932"/>
    <w:uiPriority w:val="39"/>
    <w:unhideWhenUsed/>
    <w:pPr>
      <w:ind w:left="1984" w:right="0" w:firstLine="0"/>
      <w:spacing w:after="57"/>
    </w:pPr>
  </w:style>
  <w:style w:type="paragraph" w:styleId="929">
    <w:name w:val="toc 9"/>
    <w:basedOn w:val="932"/>
    <w:next w:val="932"/>
    <w:uiPriority w:val="39"/>
    <w:unhideWhenUsed/>
    <w:pPr>
      <w:ind w:left="2268" w:right="0" w:firstLine="0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932"/>
    <w:next w:val="932"/>
    <w:uiPriority w:val="99"/>
    <w:unhideWhenUsed/>
    <w:pPr>
      <w:spacing w:after="0" w:afterAutospacing="0"/>
    </w:pPr>
  </w:style>
  <w:style w:type="paragraph" w:styleId="932" w:default="1">
    <w:name w:val="Normal"/>
    <w:qFormat/>
    <w:rPr>
      <w:sz w:val="24"/>
      <w:szCs w:val="24"/>
    </w:rPr>
  </w:style>
  <w:style w:type="paragraph" w:styleId="933">
    <w:name w:val="Heading 1"/>
    <w:basedOn w:val="932"/>
    <w:next w:val="932"/>
    <w:link w:val="948"/>
    <w:qFormat/>
    <w:pPr>
      <w:jc w:val="center"/>
      <w:keepNext/>
      <w:outlineLvl w:val="0"/>
    </w:pPr>
    <w:rPr>
      <w:rFonts w:ascii="Times New Roman CYR" w:hAnsi="Times New Roman CYR"/>
      <w:b/>
      <w:sz w:val="28"/>
      <w:szCs w:val="20"/>
    </w:rPr>
  </w:style>
  <w:style w:type="paragraph" w:styleId="934">
    <w:name w:val="Heading 2"/>
    <w:basedOn w:val="932"/>
    <w:next w:val="932"/>
    <w:link w:val="94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35">
    <w:name w:val="Heading 3"/>
    <w:basedOn w:val="932"/>
    <w:link w:val="94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936">
    <w:name w:val="Heading 4"/>
    <w:basedOn w:val="932"/>
    <w:next w:val="932"/>
    <w:link w:val="950"/>
    <w:qFormat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styleId="937" w:default="1">
    <w:name w:val="Default Paragraph Font"/>
    <w:uiPriority w:val="1"/>
    <w:semiHidden/>
    <w:unhideWhenUsed/>
  </w:style>
  <w:style w:type="table" w:styleId="9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9" w:default="1">
    <w:name w:val="No List"/>
    <w:uiPriority w:val="99"/>
    <w:semiHidden/>
    <w:unhideWhenUsed/>
  </w:style>
  <w:style w:type="character" w:styleId="940" w:customStyle="1">
    <w:name w:val="Заголовок 3 Знак"/>
    <w:link w:val="935"/>
    <w:uiPriority w:val="9"/>
    <w:rPr>
      <w:b/>
      <w:bCs/>
      <w:sz w:val="27"/>
      <w:szCs w:val="27"/>
      <w:lang w:val="ru-RU" w:eastAsia="ru-RU" w:bidi="ar-SA"/>
    </w:rPr>
  </w:style>
  <w:style w:type="paragraph" w:styleId="941">
    <w:name w:val="Header"/>
    <w:basedOn w:val="932"/>
    <w:link w:val="947"/>
    <w:uiPriority w:val="99"/>
    <w:pPr>
      <w:tabs>
        <w:tab w:val="center" w:pos="4677" w:leader="none"/>
        <w:tab w:val="right" w:pos="9355" w:leader="none"/>
      </w:tabs>
    </w:pPr>
  </w:style>
  <w:style w:type="character" w:styleId="942">
    <w:name w:val="page number"/>
    <w:basedOn w:val="937"/>
  </w:style>
  <w:style w:type="paragraph" w:styleId="943">
    <w:name w:val="Balloon Text"/>
    <w:basedOn w:val="932"/>
    <w:link w:val="944"/>
    <w:uiPriority w:val="99"/>
    <w:rPr>
      <w:rFonts w:ascii="Segoe UI" w:hAnsi="Segoe UI" w:cs="Segoe UI"/>
      <w:sz w:val="18"/>
      <w:szCs w:val="18"/>
    </w:rPr>
  </w:style>
  <w:style w:type="character" w:styleId="944" w:customStyle="1">
    <w:name w:val="Текст выноски Знак"/>
    <w:link w:val="943"/>
    <w:uiPriority w:val="99"/>
    <w:rPr>
      <w:rFonts w:ascii="Segoe UI" w:hAnsi="Segoe UI" w:cs="Segoe UI"/>
      <w:sz w:val="18"/>
      <w:szCs w:val="18"/>
    </w:rPr>
  </w:style>
  <w:style w:type="paragraph" w:styleId="945">
    <w:name w:val="Footer"/>
    <w:basedOn w:val="932"/>
    <w:link w:val="946"/>
    <w:uiPriority w:val="99"/>
    <w:pPr>
      <w:tabs>
        <w:tab w:val="center" w:pos="4677" w:leader="none"/>
        <w:tab w:val="right" w:pos="9355" w:leader="none"/>
      </w:tabs>
    </w:pPr>
  </w:style>
  <w:style w:type="character" w:styleId="946" w:customStyle="1">
    <w:name w:val="Нижний колонтитул Знак"/>
    <w:link w:val="945"/>
    <w:uiPriority w:val="99"/>
    <w:rPr>
      <w:sz w:val="24"/>
      <w:szCs w:val="24"/>
    </w:rPr>
  </w:style>
  <w:style w:type="character" w:styleId="947" w:customStyle="1">
    <w:name w:val="Верхний колонтитул Знак"/>
    <w:link w:val="941"/>
    <w:uiPriority w:val="99"/>
    <w:rPr>
      <w:sz w:val="24"/>
      <w:szCs w:val="24"/>
    </w:rPr>
  </w:style>
  <w:style w:type="character" w:styleId="948" w:customStyle="1">
    <w:name w:val="Заголовок 1 Знак"/>
    <w:link w:val="933"/>
    <w:rPr>
      <w:rFonts w:ascii="Times New Roman CYR" w:hAnsi="Times New Roman CYR"/>
      <w:b/>
      <w:sz w:val="28"/>
    </w:rPr>
  </w:style>
  <w:style w:type="character" w:styleId="949" w:customStyle="1">
    <w:name w:val="Заголовок 2 Знак"/>
    <w:link w:val="934"/>
    <w:rPr>
      <w:rFonts w:ascii="Arial" w:hAnsi="Arial" w:cs="Arial"/>
      <w:b/>
      <w:bCs/>
      <w:i/>
      <w:iCs/>
      <w:sz w:val="28"/>
      <w:szCs w:val="28"/>
    </w:rPr>
  </w:style>
  <w:style w:type="character" w:styleId="950" w:customStyle="1">
    <w:name w:val="Заголовок 4 Знак"/>
    <w:link w:val="936"/>
    <w:rPr>
      <w:rFonts w:ascii="Times New Roman CYR" w:hAnsi="Times New Roman CYR"/>
      <w:sz w:val="24"/>
    </w:rPr>
  </w:style>
  <w:style w:type="numbering" w:styleId="951" w:customStyle="1">
    <w:name w:val="Нет списка1"/>
    <w:next w:val="939"/>
    <w:uiPriority w:val="99"/>
    <w:semiHidden/>
    <w:unhideWhenUsed/>
  </w:style>
  <w:style w:type="paragraph" w:styleId="952" w:customStyle="1">
    <w:name w:val="ConsPlusTitle"/>
    <w:uiPriority w:val="99"/>
    <w:pPr>
      <w:widowControl w:val="off"/>
    </w:pPr>
    <w:rPr>
      <w:rFonts w:ascii="Arial" w:hAnsi="Arial" w:cs="Arial"/>
      <w:b/>
      <w:bCs/>
      <w:sz w:val="24"/>
      <w:szCs w:val="24"/>
    </w:rPr>
  </w:style>
  <w:style w:type="paragraph" w:styleId="953" w:customStyle="1">
    <w:name w:val="ConsPlusNormal"/>
    <w:link w:val="954"/>
    <w:pPr>
      <w:widowControl w:val="off"/>
    </w:pPr>
    <w:rPr>
      <w:sz w:val="24"/>
      <w:szCs w:val="24"/>
    </w:rPr>
  </w:style>
  <w:style w:type="character" w:styleId="954" w:customStyle="1">
    <w:name w:val="ConsPlusNormal Знак"/>
    <w:link w:val="953"/>
    <w:rPr>
      <w:sz w:val="24"/>
      <w:szCs w:val="24"/>
    </w:rPr>
  </w:style>
  <w:style w:type="paragraph" w:styleId="955">
    <w:name w:val="Body Text"/>
    <w:basedOn w:val="932"/>
    <w:link w:val="956"/>
    <w:pPr>
      <w:spacing w:after="120"/>
    </w:pPr>
    <w:rPr>
      <w:sz w:val="20"/>
      <w:szCs w:val="20"/>
    </w:rPr>
  </w:style>
  <w:style w:type="character" w:styleId="956" w:customStyle="1">
    <w:name w:val="Основной текст Знак"/>
    <w:basedOn w:val="937"/>
    <w:link w:val="955"/>
  </w:style>
  <w:style w:type="paragraph" w:styleId="957">
    <w:name w:val="List Paragraph"/>
    <w:basedOn w:val="932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958">
    <w:name w:val="Normal (Web)"/>
    <w:basedOn w:val="932"/>
    <w:unhideWhenUsed/>
    <w:pPr>
      <w:spacing w:before="100" w:beforeAutospacing="1" w:after="100" w:afterAutospacing="1"/>
    </w:pPr>
  </w:style>
  <w:style w:type="paragraph" w:styleId="959" w:customStyle="1">
    <w:name w:val="Список простой"/>
    <w:basedOn w:val="932"/>
    <w:pPr>
      <w:numPr>
        <w:ilvl w:val="0"/>
        <w:numId w:val="1"/>
      </w:numPr>
      <w:jc w:val="both"/>
      <w:tabs>
        <w:tab w:val="left" w:pos="1080" w:leader="none"/>
      </w:tabs>
    </w:pPr>
    <w:rPr>
      <w:sz w:val="28"/>
      <w:szCs w:val="20"/>
    </w:rPr>
  </w:style>
  <w:style w:type="paragraph" w:styleId="960" w:customStyle="1">
    <w:name w:val="Default"/>
    <w:rPr>
      <w:color w:val="000000"/>
      <w:sz w:val="24"/>
      <w:szCs w:val="24"/>
    </w:rPr>
  </w:style>
  <w:style w:type="character" w:styleId="961">
    <w:name w:val="Hyperlink"/>
    <w:uiPriority w:val="99"/>
    <w:unhideWhenUsed/>
    <w:rPr>
      <w:color w:val="0000ff"/>
      <w:u w:val="single"/>
    </w:rPr>
  </w:style>
  <w:style w:type="paragraph" w:styleId="962" w:customStyle="1">
    <w:name w:val="xl65"/>
    <w:basedOn w:val="932"/>
    <w:pPr>
      <w:jc w:val="right"/>
      <w:spacing w:before="100" w:beforeAutospacing="1" w:after="100" w:afterAutospacing="1"/>
    </w:pPr>
  </w:style>
  <w:style w:type="paragraph" w:styleId="963" w:customStyle="1">
    <w:name w:val="xl66"/>
    <w:basedOn w:val="932"/>
    <w:pPr>
      <w:jc w:val="center"/>
      <w:spacing w:before="100" w:beforeAutospacing="1" w:after="100" w:afterAutospacing="1"/>
    </w:pPr>
  </w:style>
  <w:style w:type="paragraph" w:styleId="964" w:customStyle="1">
    <w:name w:val="xl67"/>
    <w:basedOn w:val="932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65" w:customStyle="1">
    <w:name w:val="xl68"/>
    <w:basedOn w:val="932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66" w:customStyle="1">
    <w:name w:val="xl69"/>
    <w:basedOn w:val="93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67" w:customStyle="1">
    <w:name w:val="xl70"/>
    <w:basedOn w:val="93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68" w:customStyle="1">
    <w:name w:val="xl71"/>
    <w:basedOn w:val="932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69" w:customStyle="1">
    <w:name w:val="xl72"/>
    <w:basedOn w:val="93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/>
      <w:sz w:val="22"/>
      <w:szCs w:val="22"/>
    </w:rPr>
  </w:style>
  <w:style w:type="paragraph" w:styleId="970" w:customStyle="1">
    <w:name w:val="xl73"/>
    <w:basedOn w:val="932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/>
      <w:sz w:val="22"/>
      <w:szCs w:val="22"/>
    </w:rPr>
  </w:style>
  <w:style w:type="paragraph" w:styleId="971" w:customStyle="1">
    <w:name w:val="xl74"/>
    <w:basedOn w:val="93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2" w:customStyle="1">
    <w:name w:val="xl75"/>
    <w:basedOn w:val="932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3" w:customStyle="1">
    <w:name w:val="xl76"/>
    <w:basedOn w:val="93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4" w:customStyle="1">
    <w:name w:val="xl77"/>
    <w:basedOn w:val="932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5" w:customStyle="1">
    <w:name w:val="xl78"/>
    <w:basedOn w:val="932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6" w:customStyle="1">
    <w:name w:val="xl79"/>
    <w:basedOn w:val="932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7" w:customStyle="1">
    <w:name w:val="xl80"/>
    <w:basedOn w:val="932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8" w:customStyle="1">
    <w:name w:val="xl81"/>
    <w:basedOn w:val="932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9" w:customStyle="1">
    <w:name w:val="xl82"/>
    <w:basedOn w:val="932"/>
    <w:pPr>
      <w:jc w:val="right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80" w:customStyle="1">
    <w:name w:val="xl83"/>
    <w:basedOn w:val="932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81" w:customStyle="1">
    <w:name w:val="xl84"/>
    <w:basedOn w:val="932"/>
    <w:pPr>
      <w:jc w:val="right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character" w:styleId="982" w:customStyle="1">
    <w:name w:val="Основной текст с отступом 3 Знак"/>
    <w:link w:val="983"/>
    <w:uiPriority w:val="99"/>
    <w:rPr>
      <w:rFonts w:ascii="PT Astra Serif" w:hAnsi="PT Astra Serif"/>
      <w:sz w:val="16"/>
      <w:szCs w:val="16"/>
    </w:rPr>
  </w:style>
  <w:style w:type="paragraph" w:styleId="983">
    <w:name w:val="Body Text Indent 3"/>
    <w:basedOn w:val="932"/>
    <w:link w:val="982"/>
    <w:uiPriority w:val="99"/>
    <w:unhideWhenUsed/>
    <w:pPr>
      <w:ind w:left="283"/>
      <w:spacing w:after="120" w:line="259" w:lineRule="auto"/>
    </w:pPr>
    <w:rPr>
      <w:rFonts w:ascii="PT Astra Serif" w:hAnsi="PT Astra Serif"/>
      <w:sz w:val="16"/>
      <w:szCs w:val="16"/>
    </w:rPr>
  </w:style>
  <w:style w:type="character" w:styleId="984" w:customStyle="1">
    <w:name w:val="Основной текст с отступом 3 Знак1"/>
    <w:rPr>
      <w:sz w:val="16"/>
      <w:szCs w:val="16"/>
    </w:rPr>
  </w:style>
  <w:style w:type="paragraph" w:styleId="985">
    <w:name w:val="Body Text 2"/>
    <w:basedOn w:val="932"/>
    <w:link w:val="986"/>
    <w:unhideWhenUsed/>
    <w:pPr>
      <w:spacing w:after="120" w:line="480" w:lineRule="auto"/>
    </w:pPr>
    <w:rPr>
      <w:rFonts w:ascii="PT Astra Serif" w:hAnsi="PT Astra Serif" w:eastAsia="Calibri"/>
      <w:szCs w:val="22"/>
      <w:lang w:eastAsia="en-US"/>
    </w:rPr>
  </w:style>
  <w:style w:type="character" w:styleId="986" w:customStyle="1">
    <w:name w:val="Основной текст 2 Знак"/>
    <w:link w:val="985"/>
    <w:rPr>
      <w:rFonts w:ascii="PT Astra Serif" w:hAnsi="PT Astra Serif" w:eastAsia="Calibri"/>
      <w:sz w:val="24"/>
      <w:szCs w:val="22"/>
      <w:lang w:eastAsia="en-US"/>
    </w:rPr>
  </w:style>
  <w:style w:type="paragraph" w:styleId="987">
    <w:name w:val="Body Text Indent"/>
    <w:basedOn w:val="932"/>
    <w:link w:val="988"/>
    <w:unhideWhenUsed/>
    <w:pPr>
      <w:ind w:left="283"/>
      <w:spacing w:after="120" w:line="259" w:lineRule="auto"/>
    </w:pPr>
    <w:rPr>
      <w:rFonts w:ascii="PT Astra Serif" w:hAnsi="PT Astra Serif" w:eastAsia="Calibri"/>
      <w:szCs w:val="22"/>
      <w:lang w:eastAsia="en-US"/>
    </w:rPr>
  </w:style>
  <w:style w:type="character" w:styleId="988" w:customStyle="1">
    <w:name w:val="Основной текст с отступом Знак"/>
    <w:link w:val="987"/>
    <w:rPr>
      <w:rFonts w:ascii="PT Astra Serif" w:hAnsi="PT Astra Serif" w:eastAsia="Calibri"/>
      <w:sz w:val="24"/>
      <w:szCs w:val="22"/>
      <w:lang w:eastAsia="en-US"/>
    </w:rPr>
  </w:style>
  <w:style w:type="paragraph" w:styleId="989" w:customStyle="1">
    <w:name w:val="ConsPlusTitlePage"/>
    <w:pPr>
      <w:widowControl w:val="off"/>
    </w:pPr>
    <w:rPr>
      <w:rFonts w:ascii="Tahoma" w:hAnsi="Tahoma" w:cs="Tahoma"/>
    </w:rPr>
  </w:style>
  <w:style w:type="paragraph" w:styleId="990" w:customStyle="1">
    <w:name w:val="formattext topleveltext"/>
    <w:basedOn w:val="932"/>
    <w:pPr>
      <w:spacing w:before="100" w:beforeAutospacing="1" w:after="100" w:afterAutospacing="1"/>
    </w:pPr>
  </w:style>
  <w:style w:type="paragraph" w:styleId="991" w:customStyle="1">
    <w:name w:val="ConsPlusCell"/>
    <w:pPr>
      <w:widowControl w:val="off"/>
    </w:pPr>
    <w:rPr>
      <w:rFonts w:ascii="Calibri" w:hAnsi="Calibri" w:cs="Calibri"/>
      <w:sz w:val="22"/>
      <w:szCs w:val="22"/>
    </w:rPr>
  </w:style>
  <w:style w:type="paragraph" w:styleId="992">
    <w:name w:val="Plain Text"/>
    <w:basedOn w:val="932"/>
    <w:link w:val="993"/>
    <w:rPr>
      <w:rFonts w:ascii="Courier New" w:hAnsi="Courier New" w:cs="Courier New"/>
      <w:sz w:val="20"/>
      <w:szCs w:val="20"/>
    </w:rPr>
  </w:style>
  <w:style w:type="character" w:styleId="993" w:customStyle="1">
    <w:name w:val="Текст Знак"/>
    <w:link w:val="992"/>
    <w:rPr>
      <w:rFonts w:ascii="Courier New" w:hAnsi="Courier New" w:cs="Courier New"/>
    </w:rPr>
  </w:style>
  <w:style w:type="paragraph" w:styleId="994">
    <w:name w:val="Body Text Indent 2"/>
    <w:basedOn w:val="932"/>
    <w:link w:val="995"/>
    <w:pPr>
      <w:ind w:left="283"/>
      <w:spacing w:after="120" w:line="480" w:lineRule="auto"/>
    </w:pPr>
    <w:rPr>
      <w:rFonts w:ascii="Times New Roman CYR" w:hAnsi="Times New Roman CYR"/>
      <w:sz w:val="20"/>
      <w:szCs w:val="20"/>
    </w:rPr>
  </w:style>
  <w:style w:type="character" w:styleId="995" w:customStyle="1">
    <w:name w:val="Основной текст с отступом 2 Знак"/>
    <w:link w:val="994"/>
    <w:rPr>
      <w:rFonts w:ascii="Times New Roman CYR" w:hAnsi="Times New Roman CYR"/>
    </w:rPr>
  </w:style>
  <w:style w:type="character" w:styleId="996" w:customStyle="1">
    <w:name w:val="Текст примечания Знак"/>
    <w:link w:val="997"/>
  </w:style>
  <w:style w:type="paragraph" w:styleId="997">
    <w:name w:val="annotation text"/>
    <w:basedOn w:val="932"/>
    <w:link w:val="996"/>
    <w:rPr>
      <w:sz w:val="20"/>
      <w:szCs w:val="20"/>
    </w:rPr>
  </w:style>
  <w:style w:type="character" w:styleId="998" w:customStyle="1">
    <w:name w:val="Текст примечания Знак1"/>
    <w:basedOn w:val="937"/>
  </w:style>
  <w:style w:type="paragraph" w:styleId="999" w:customStyle="1">
    <w:name w:val="printj"/>
    <w:basedOn w:val="932"/>
    <w:pPr>
      <w:jc w:val="both"/>
      <w:spacing w:before="144" w:after="288"/>
    </w:pPr>
  </w:style>
  <w:style w:type="character" w:styleId="1000">
    <w:name w:val="footnote reference"/>
    <w:rPr>
      <w:rFonts w:cs="Times New Roman"/>
      <w:vertAlign w:val="superscript"/>
    </w:rPr>
  </w:style>
  <w:style w:type="paragraph" w:styleId="1001" w:customStyle="1">
    <w:name w:val="formattext"/>
    <w:basedOn w:val="932"/>
    <w:pPr>
      <w:spacing w:before="100" w:beforeAutospacing="1" w:after="100" w:afterAutospacing="1"/>
    </w:pPr>
  </w:style>
  <w:style w:type="paragraph" w:styleId="1002" w:customStyle="1">
    <w:name w:val="Знак1 Знак Знак Знак Знак"/>
    <w:basedOn w:val="93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1003" w:customStyle="1">
    <w:name w:val="Абзац списка1"/>
    <w:basedOn w:val="932"/>
    <w:pPr>
      <w:ind w:left="72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004" w:customStyle="1">
    <w:name w:val="formattext topleveltext centertext"/>
    <w:basedOn w:val="932"/>
    <w:pPr>
      <w:spacing w:before="100" w:beforeAutospacing="1" w:after="100" w:afterAutospacing="1"/>
    </w:pPr>
  </w:style>
  <w:style w:type="character" w:styleId="1005">
    <w:name w:val="Strong"/>
    <w:qFormat/>
    <w:rPr>
      <w:b/>
      <w:bCs/>
    </w:rPr>
  </w:style>
  <w:style w:type="character" w:styleId="1006">
    <w:name w:val="Emphasis"/>
    <w:qFormat/>
    <w:rPr>
      <w:i/>
      <w:iCs/>
    </w:rPr>
  </w:style>
  <w:style w:type="paragraph" w:styleId="1007" w:customStyle="1">
    <w:name w:val="consplusnonformat0"/>
    <w:basedOn w:val="932"/>
    <w:pPr>
      <w:spacing w:before="100" w:beforeAutospacing="1" w:after="100" w:afterAutospacing="1"/>
    </w:pPr>
  </w:style>
  <w:style w:type="paragraph" w:styleId="1008" w:customStyle="1">
    <w:name w:val="consplusnonformat"/>
    <w:basedOn w:val="932"/>
    <w:pPr>
      <w:spacing w:before="100" w:beforeAutospacing="1" w:after="100" w:afterAutospacing="1"/>
    </w:pPr>
  </w:style>
  <w:style w:type="paragraph" w:styleId="1009" w:customStyle="1">
    <w:name w:val="a"/>
    <w:basedOn w:val="932"/>
    <w:pPr>
      <w:spacing w:before="100" w:beforeAutospacing="1" w:after="100" w:afterAutospacing="1"/>
    </w:pPr>
  </w:style>
  <w:style w:type="character" w:styleId="1010">
    <w:name w:val="line number"/>
  </w:style>
  <w:style w:type="character" w:styleId="1011" w:customStyle="1">
    <w:name w:val="Знак Знак3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1012" w:customStyle="1">
    <w:name w:val="Знак"/>
    <w:basedOn w:val="932"/>
    <w:pPr>
      <w:ind w:left="540"/>
      <w:spacing w:after="160" w:line="240" w:lineRule="exact"/>
    </w:pPr>
    <w:rPr>
      <w:rFonts w:eastAsia="SimSun"/>
      <w:b/>
      <w:sz w:val="32"/>
      <w:szCs w:val="32"/>
      <w:lang w:eastAsia="en-US"/>
    </w:rPr>
  </w:style>
  <w:style w:type="paragraph" w:styleId="1013" w:customStyle="1">
    <w:name w:val="Таблицы (моноширинный)"/>
    <w:basedOn w:val="932"/>
    <w:next w:val="932"/>
    <w:pPr>
      <w:jc w:val="both"/>
    </w:pPr>
    <w:rPr>
      <w:rFonts w:ascii="Courier New" w:hAnsi="Courier New" w:cs="Courier New"/>
      <w:sz w:val="20"/>
      <w:szCs w:val="20"/>
    </w:rPr>
  </w:style>
  <w:style w:type="paragraph" w:styleId="1014">
    <w:name w:val="No Spacing"/>
    <w:qFormat/>
    <w:rPr>
      <w:sz w:val="24"/>
      <w:szCs w:val="24"/>
    </w:rPr>
  </w:style>
  <w:style w:type="paragraph" w:styleId="1015" w:customStyle="1">
    <w:name w:val="Без интервала1"/>
    <w:rPr>
      <w:sz w:val="24"/>
      <w:szCs w:val="24"/>
    </w:rPr>
  </w:style>
  <w:style w:type="character" w:styleId="1016" w:customStyle="1">
    <w:name w:val="Footer Char1"/>
    <w:rPr>
      <w:rFonts w:ascii="Calibri" w:hAnsi="Calibri" w:cs="Times New Roman"/>
      <w:sz w:val="22"/>
      <w:szCs w:val="22"/>
      <w:lang w:val="ru-RU" w:eastAsia="en-US" w:bidi="ar-SA"/>
    </w:rPr>
  </w:style>
  <w:style w:type="paragraph" w:styleId="1017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1018" w:customStyle="1">
    <w:name w:val="Знак Знак5"/>
    <w:rPr>
      <w:rFonts w:ascii="Times New Roman CYR" w:hAnsi="Times New Roman CYR"/>
      <w:lang w:val="ru-RU" w:eastAsia="ru-RU" w:bidi="ar-SA"/>
    </w:rPr>
  </w:style>
  <w:style w:type="character" w:styleId="1019" w:customStyle="1">
    <w:name w:val="Знак Знак8"/>
    <w:rPr>
      <w:rFonts w:ascii="Times New Roman CYR" w:hAnsi="Times New Roman CYR"/>
      <w:b/>
      <w:sz w:val="28"/>
    </w:rPr>
  </w:style>
  <w:style w:type="character" w:styleId="1020" w:customStyle="1">
    <w:name w:val="Знак Знак7"/>
    <w:rPr>
      <w:b/>
      <w:bCs/>
      <w:sz w:val="27"/>
      <w:szCs w:val="27"/>
      <w:lang w:val="ru-RU" w:eastAsia="ru-RU" w:bidi="ar-SA"/>
    </w:rPr>
  </w:style>
  <w:style w:type="table" w:styleId="1021">
    <w:name w:val="Table Grid"/>
    <w:basedOn w:val="938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2" w:customStyle="1">
    <w:name w:val="Нет списка11"/>
    <w:next w:val="939"/>
    <w:uiPriority w:val="99"/>
    <w:semiHidden/>
    <w:unhideWhenUsed/>
  </w:style>
  <w:style w:type="character" w:styleId="1023">
    <w:name w:val="FollowedHyperlink"/>
    <w:uiPriority w:val="99"/>
    <w:unhideWhenUsed/>
    <w:rPr>
      <w:color w:val="800080"/>
      <w:u w:val="single"/>
    </w:rPr>
  </w:style>
  <w:style w:type="paragraph" w:styleId="1024" w:customStyle="1">
    <w:name w:val="msonormal"/>
    <w:basedOn w:val="932"/>
    <w:pPr>
      <w:spacing w:before="100" w:beforeAutospacing="1" w:after="100" w:afterAutospacing="1"/>
    </w:pPr>
  </w:style>
  <w:style w:type="character" w:styleId="1025">
    <w:name w:val="annotation reference"/>
    <w:uiPriority w:val="99"/>
    <w:unhideWhenUsed/>
    <w:rPr>
      <w:sz w:val="16"/>
      <w:szCs w:val="16"/>
    </w:rPr>
  </w:style>
  <w:style w:type="paragraph" w:styleId="1026">
    <w:name w:val="annotation subject"/>
    <w:basedOn w:val="997"/>
    <w:next w:val="997"/>
    <w:link w:val="1027"/>
    <w:uiPriority w:val="99"/>
    <w:unhideWhenUsed/>
    <w:pPr>
      <w:spacing w:after="160"/>
    </w:pPr>
    <w:rPr>
      <w:rFonts w:ascii="PT Astra Serif" w:hAnsi="PT Astra Serif" w:eastAsia="Calibri"/>
      <w:b/>
      <w:bCs/>
      <w:lang w:eastAsia="en-US"/>
    </w:rPr>
  </w:style>
  <w:style w:type="character" w:styleId="1027" w:customStyle="1">
    <w:name w:val="Тема примечания Знак"/>
    <w:link w:val="1026"/>
    <w:uiPriority w:val="99"/>
    <w:rPr>
      <w:rFonts w:ascii="PT Astra Serif" w:hAnsi="PT Astra Serif" w:eastAsia="Calibri"/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FA141-D082-41F8-8EE9-BC226AC77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8</cp:revision>
  <dcterms:created xsi:type="dcterms:W3CDTF">2026-07-14T10:00:00Z</dcterms:created>
  <dcterms:modified xsi:type="dcterms:W3CDTF">2026-07-31T04:52:03Z</dcterms:modified>
</cp:coreProperties>
</file>