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956" w:right="0" w:firstLine="1280"/>
        <w:jc w:val="lef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9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4956" w:right="0" w:firstLine="1280"/>
        <w:jc w:val="lef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4956" w:right="0" w:firstLine="1280"/>
        <w:jc w:val="lef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4956" w:right="0" w:firstLine="1280"/>
        <w:jc w:val="lef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right"/>
        <w:spacing w:before="20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bCs/>
          <w:sz w:val="24"/>
          <w:szCs w:val="24"/>
        </w:rPr>
        <w:t xml:space="preserve">I. ХАРАКТЕРИСТИКА ТЕКУЩЕГО СОСТОЯНИЯ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РЕАЛИЗАЦИИ ПОДПРОГРАММЫ 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многих лет на всей территории Томской области отмечается спад сельскохозяйственного производства, в том числе уменьшается поголовье крупного рогатого скота (далее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КРС). </w:t>
      </w:r>
      <w:r>
        <w:rPr>
          <w:rFonts w:ascii="Times New Roman" w:hAnsi="Times New Roman" w:cs="Times New Roman"/>
          <w:sz w:val="24"/>
          <w:szCs w:val="24"/>
        </w:rPr>
        <w:t xml:space="preserve">Уменьшение поголовья КРС связано с отсутствием в личных подсобных хозяйствах быков-производителей. Решением данной проблемы является проведение искусственного осеменения коров. Тяжелый ежедневный труд сельскохозяйственных производителей облегчает специальн</w:t>
      </w:r>
      <w:r>
        <w:rPr>
          <w:rFonts w:ascii="Times New Roman" w:hAnsi="Times New Roman" w:cs="Times New Roman"/>
          <w:sz w:val="24"/>
          <w:szCs w:val="24"/>
        </w:rPr>
        <w:t xml:space="preserve">ая техника и средства малой механизации,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и фермерские подсобные хозяйства.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фактором, оказывающим влияние на качество жизни населения, является качественное оказание коммунальных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внегородских </w:t>
      </w:r>
      <w:r>
        <w:rPr>
          <w:rFonts w:ascii="Times New Roman" w:hAnsi="Times New Roman" w:cs="Times New Roman"/>
          <w:sz w:val="24"/>
          <w:szCs w:val="24"/>
        </w:rPr>
        <w:t xml:space="preserve">территориях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выработка и отпуск тепловой энергии производятся котельными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ресурсоснабжающих</w:t>
      </w:r>
      <w:r>
        <w:rPr>
          <w:rFonts w:ascii="Times New Roman" w:hAnsi="Times New Roman" w:cs="Times New Roman"/>
          <w:sz w:val="24"/>
          <w:szCs w:val="24"/>
        </w:rPr>
        <w:t xml:space="preserve"> организаций Муниципального казенного предприятия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Самусьский</w:t>
      </w:r>
      <w:r>
        <w:rPr>
          <w:rFonts w:ascii="Times New Roman" w:hAnsi="Times New Roman" w:cs="Times New Roman"/>
          <w:sz w:val="24"/>
          <w:szCs w:val="24"/>
        </w:rPr>
        <w:t xml:space="preserve"> водоканал</w:t>
      </w:r>
      <w:r>
        <w:rPr>
          <w:rFonts w:ascii="Times New Roman" w:hAnsi="Times New Roman" w:cs="Times New Roman"/>
          <w:sz w:val="24"/>
          <w:szCs w:val="24"/>
        </w:rPr>
        <w:t xml:space="preserve">» (центральная котельная в </w:t>
      </w:r>
      <w:r>
        <w:rPr>
          <w:rFonts w:ascii="Times New Roman" w:hAnsi="Times New Roman" w:cs="Times New Roman"/>
          <w:sz w:val="24"/>
          <w:szCs w:val="24"/>
        </w:rPr>
        <w:t xml:space="preserve">пос.Самусь</w:t>
      </w:r>
      <w:r>
        <w:rPr>
          <w:rFonts w:ascii="Times New Roman" w:hAnsi="Times New Roman" w:cs="Times New Roman"/>
          <w:sz w:val="24"/>
          <w:szCs w:val="24"/>
        </w:rPr>
        <w:t xml:space="preserve">, котельная по </w:t>
      </w:r>
      <w:r>
        <w:rPr>
          <w:rFonts w:ascii="Times New Roman" w:hAnsi="Times New Roman" w:cs="Times New Roman"/>
          <w:sz w:val="24"/>
          <w:szCs w:val="24"/>
        </w:rPr>
        <w:t xml:space="preserve">ул.Камышке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пос.</w:t>
      </w:r>
      <w:r>
        <w:rPr>
          <w:rFonts w:ascii="Times New Roman" w:hAnsi="Times New Roman" w:cs="Times New Roman"/>
          <w:sz w:val="24"/>
          <w:szCs w:val="24"/>
        </w:rPr>
        <w:t xml:space="preserve">Самусь</w:t>
      </w:r>
      <w:r>
        <w:rPr>
          <w:rFonts w:ascii="Times New Roman" w:hAnsi="Times New Roman" w:cs="Times New Roman"/>
          <w:sz w:val="24"/>
          <w:szCs w:val="24"/>
        </w:rPr>
        <w:t xml:space="preserve">), ООО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УЮТ Орловка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(котельная в </w:t>
      </w:r>
      <w:r>
        <w:rPr>
          <w:rFonts w:ascii="Times New Roman" w:hAnsi="Times New Roman" w:cs="Times New Roman"/>
          <w:sz w:val="24"/>
          <w:szCs w:val="24"/>
        </w:rPr>
        <w:t xml:space="preserve">пос.</w:t>
      </w:r>
      <w:r>
        <w:rPr>
          <w:rFonts w:ascii="Times New Roman" w:hAnsi="Times New Roman" w:cs="Times New Roman"/>
          <w:sz w:val="24"/>
          <w:szCs w:val="24"/>
        </w:rPr>
        <w:t xml:space="preserve">Орловка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расторжением договора аренды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имущества, предназначенного </w:t>
      </w:r>
      <w:r>
        <w:rPr>
          <w:rFonts w:ascii="Times New Roman" w:hAnsi="Times New Roman" w:cs="Times New Roman"/>
          <w:sz w:val="24"/>
          <w:szCs w:val="24"/>
        </w:rPr>
        <w:t xml:space="preserve">для осуществления деятельности по организации теплоснабжения на территории муниципального образования «Городской округ ЗАТО Северск Томской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июня 2026 года </w:t>
      </w:r>
      <w:r>
        <w:rPr>
          <w:rFonts w:ascii="Times New Roman" w:hAnsi="Times New Roman" w:cs="Times New Roman"/>
          <w:sz w:val="24"/>
          <w:szCs w:val="24"/>
        </w:rPr>
        <w:t xml:space="preserve">котельная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пос.Орловка</w:t>
      </w:r>
      <w:r>
        <w:rPr>
          <w:rFonts w:ascii="Times New Roman" w:hAnsi="Times New Roman" w:cs="Times New Roman"/>
          <w:sz w:val="24"/>
          <w:szCs w:val="24"/>
        </w:rPr>
        <w:t xml:space="preserve"> передана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ООО «УЮТ Орловка» в оперативное управление (на баланс) Муниципальному казенному предприятию ЗАТО Северск «</w:t>
      </w:r>
      <w:r>
        <w:rPr>
          <w:rFonts w:ascii="Times New Roman" w:hAnsi="Times New Roman" w:cs="Times New Roman"/>
          <w:sz w:val="24"/>
          <w:szCs w:val="24"/>
        </w:rPr>
        <w:t xml:space="preserve">Самусьский</w:t>
      </w:r>
      <w:r>
        <w:rPr>
          <w:rFonts w:ascii="Times New Roman" w:hAnsi="Times New Roman" w:cs="Times New Roman"/>
          <w:sz w:val="24"/>
          <w:szCs w:val="24"/>
        </w:rPr>
        <w:t xml:space="preserve"> водоканал».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отсутствием технической возможности установки общед</w:t>
      </w:r>
      <w:r>
        <w:rPr>
          <w:rFonts w:ascii="Times New Roman" w:hAnsi="Times New Roman" w:cs="Times New Roman"/>
          <w:sz w:val="24"/>
          <w:szCs w:val="24"/>
        </w:rPr>
        <w:t xml:space="preserve">омовых приборов учета тепловой энергии в старом жилом фонде количество потребленной тепловой энергии населением определяется в соответствии с нормативами потребления коммунальной услуги по теплоснабжению и горячему водоснабжению в жилых и нежилых помещения</w:t>
      </w:r>
      <w:r>
        <w:rPr>
          <w:rFonts w:ascii="Times New Roman" w:hAnsi="Times New Roman" w:cs="Times New Roman"/>
          <w:sz w:val="24"/>
          <w:szCs w:val="24"/>
        </w:rPr>
        <w:t xml:space="preserve">х на территории Томской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отопительный период, утвержденными приказом Департамента ЖКХ и государственного жилищного надзора Томской области от 30.11.2012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47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нормативов потребления коммунальных услуг на территории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Фактические затраты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ресурсоснабжающих</w:t>
      </w:r>
      <w:r>
        <w:rPr>
          <w:rFonts w:ascii="Times New Roman" w:hAnsi="Times New Roman" w:cs="Times New Roman"/>
          <w:sz w:val="24"/>
          <w:szCs w:val="24"/>
        </w:rPr>
        <w:t xml:space="preserve"> организаций на теплоснабжение и </w:t>
      </w:r>
      <w:r>
        <w:rPr>
          <w:rFonts w:ascii="Times New Roman" w:hAnsi="Times New Roman" w:cs="Times New Roman"/>
          <w:sz w:val="24"/>
          <w:szCs w:val="24"/>
        </w:rPr>
        <w:t xml:space="preserve">горячее водоснабжение многоквартирных жилых домов превышают стоимость объемов тепловой энергии на оказание коммунальной услуги по отоплению, предъявленную к оплате гражданам, рассчитанную на основании утвержденных нормативов потребления коммунальных услуг.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ля обеспечения бесперебойного теплоснабжения многоквартирных жилых домов внегородских территорий ЗАТО Северск, обслуживаемых  ресурсоснабжающей организацией</w:t>
        <w:br/>
        <w:t xml:space="preserve">ООО «УЮТ Орловка» до июня 2026 года, предоставлялась субсидия из бюджета ЗАТО Северск в целях части</w:t>
      </w:r>
      <w:r>
        <w:rPr>
          <w:rFonts w:ascii="Times New Roman" w:hAnsi="Times New Roman"/>
          <w:sz w:val="24"/>
          <w:szCs w:val="24"/>
        </w:rPr>
        <w:t xml:space="preserve">чного возмещения затрат в связи с оказанием услуг в сфере теплоснабжения гражданам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субсидии определялся как разница между затратами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ресурсоснабжающей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в связи с оказанием гражданам коммунальной услуги по теплоснабжению многоквартирных домов внегородских территорий ЗАТО Северск, не оснащенных общедомовыми приборами учета тепловой энергии, и стоимостью объемов тепловой энергии </w:t>
      </w:r>
      <w:r>
        <w:rPr>
          <w:rFonts w:ascii="Times New Roman" w:hAnsi="Times New Roman" w:cs="Times New Roman"/>
          <w:sz w:val="24"/>
          <w:szCs w:val="24"/>
        </w:rPr>
        <w:t xml:space="preserve">на оказание коммунальной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отоплению, предъявленной к оплате гражданам в отче</w:t>
      </w:r>
      <w:r>
        <w:rPr>
          <w:rFonts w:ascii="Times New Roman" w:hAnsi="Times New Roman" w:cs="Times New Roman"/>
          <w:sz w:val="24"/>
          <w:szCs w:val="24"/>
        </w:rPr>
        <w:t xml:space="preserve">тном месяце </w:t>
      </w:r>
      <w:r>
        <w:rPr>
          <w:rFonts w:ascii="Times New Roman" w:hAnsi="Times New Roman" w:cs="Times New Roman"/>
          <w:sz w:val="24"/>
          <w:szCs w:val="24"/>
        </w:rPr>
        <w:t xml:space="preserve">(отчетном периоде), </w:t>
      </w:r>
      <w:r>
        <w:rPr>
          <w:rFonts w:ascii="Times New Roman" w:hAnsi="Times New Roman" w:cs="Times New Roman"/>
          <w:sz w:val="24"/>
          <w:szCs w:val="24"/>
        </w:rPr>
        <w:t xml:space="preserve">по указанным домам, рассчитанной на основании утвержденных нормативов потребления коммунальных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обеспечения коммунальными услугами жилых домов внегородских территорий ЗАТО Северск, обслуживаемых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ресурсоснабжающей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организацией Муниципальным казенным предприятием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Самусьский</w:t>
      </w:r>
      <w:r>
        <w:rPr>
          <w:rFonts w:ascii="Times New Roman" w:hAnsi="Times New Roman" w:cs="Times New Roman"/>
          <w:sz w:val="24"/>
          <w:szCs w:val="24"/>
        </w:rPr>
        <w:t xml:space="preserve"> водоканал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необходимо предоставление субсидии вышеуказанному предприятию из бюджета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</w:t>
      </w:r>
      <w:r>
        <w:rPr>
          <w:rFonts w:ascii="Times New Roman" w:hAnsi="Times New Roman" w:cs="Times New Roman"/>
          <w:sz w:val="24"/>
          <w:szCs w:val="24"/>
        </w:rPr>
        <w:t xml:space="preserve">его затрат.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расположено 12 садоводческих некоммерческих товариществ (далее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СНТ). В настоящее время в неудовлетворительном состоянии находятся инженерные сети (электроснабжения и </w:t>
      </w:r>
      <w:r>
        <w:rPr>
          <w:rFonts w:ascii="Times New Roman" w:hAnsi="Times New Roman" w:cs="Times New Roman"/>
          <w:sz w:val="24"/>
          <w:szCs w:val="24"/>
        </w:rPr>
        <w:t xml:space="preserve">водообеспечения</w:t>
      </w:r>
      <w:r>
        <w:rPr>
          <w:rFonts w:ascii="Times New Roman" w:hAnsi="Times New Roman" w:cs="Times New Roman"/>
          <w:sz w:val="24"/>
          <w:szCs w:val="24"/>
        </w:rPr>
        <w:t xml:space="preserve">) и дорожная инфраструктура садоводческих товариществ. На ремонт расположенных в г</w:t>
      </w:r>
      <w:r>
        <w:rPr>
          <w:rFonts w:ascii="Times New Roman" w:hAnsi="Times New Roman" w:cs="Times New Roman"/>
          <w:sz w:val="24"/>
          <w:szCs w:val="24"/>
        </w:rPr>
        <w:t xml:space="preserve">раницах СНТ объектов инженерной </w:t>
      </w:r>
      <w:r>
        <w:rPr>
          <w:rFonts w:ascii="Times New Roman" w:hAnsi="Times New Roman" w:cs="Times New Roman"/>
          <w:sz w:val="24"/>
          <w:szCs w:val="24"/>
        </w:rPr>
        <w:t xml:space="preserve">и дорожной инфраструктуры финансовые ресурсы из членс</w:t>
      </w:r>
      <w:r>
        <w:rPr>
          <w:rFonts w:ascii="Times New Roman" w:hAnsi="Times New Roman" w:cs="Times New Roman"/>
          <w:sz w:val="24"/>
          <w:szCs w:val="24"/>
        </w:rPr>
        <w:t xml:space="preserve">ких взносов владельцев участков </w:t>
      </w:r>
      <w:r>
        <w:rPr>
          <w:rFonts w:ascii="Times New Roman" w:hAnsi="Times New Roman" w:cs="Times New Roman"/>
          <w:sz w:val="24"/>
          <w:szCs w:val="24"/>
        </w:rPr>
        <w:t xml:space="preserve">на протяжении многих лет практически не выделялись. Для более успешного и динамичного развития СНТ, расположенных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</w:t>
      </w:r>
      <w:r>
        <w:rPr>
          <w:rFonts w:ascii="Times New Roman" w:hAnsi="Times New Roman" w:cs="Times New Roman"/>
          <w:sz w:val="24"/>
          <w:szCs w:val="24"/>
        </w:rPr>
        <w:t xml:space="preserve">рск, необходима государственная </w:t>
      </w:r>
      <w:r>
        <w:rPr>
          <w:rFonts w:ascii="Times New Roman" w:hAnsi="Times New Roman" w:cs="Times New Roman"/>
          <w:sz w:val="24"/>
          <w:szCs w:val="24"/>
        </w:rPr>
        <w:t xml:space="preserve">и муниципальная поддержка в рамках полномочий, ус</w:t>
      </w:r>
      <w:r>
        <w:rPr>
          <w:rFonts w:ascii="Times New Roman" w:hAnsi="Times New Roman" w:cs="Times New Roman"/>
          <w:sz w:val="24"/>
          <w:szCs w:val="24"/>
        </w:rPr>
        <w:t xml:space="preserve">тановленных Федеральным законом </w:t>
      </w:r>
      <w:r>
        <w:rPr>
          <w:rFonts w:ascii="Times New Roman" w:hAnsi="Times New Roman" w:cs="Times New Roman"/>
          <w:sz w:val="24"/>
          <w:szCs w:val="24"/>
        </w:rPr>
        <w:t xml:space="preserve">от 29 июля 2017 года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217-ФЗ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ведении гражданами садоводства и огородничества для собствен</w:t>
      </w:r>
      <w:r>
        <w:rPr>
          <w:rFonts w:ascii="Times New Roman" w:hAnsi="Times New Roman" w:cs="Times New Roman"/>
          <w:sz w:val="24"/>
          <w:szCs w:val="24"/>
        </w:rPr>
        <w:t xml:space="preserve">ных нужд и о внесении изменений </w:t>
      </w:r>
      <w:r>
        <w:rPr>
          <w:rFonts w:ascii="Times New Roman" w:hAnsi="Times New Roman" w:cs="Times New Roman"/>
          <w:sz w:val="24"/>
          <w:szCs w:val="24"/>
        </w:rPr>
        <w:t xml:space="preserve">в отдельные законодательные акты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направленная на возмещение части затрат на устранение износа объектов инженерной и транспортной инфраструктуры СНТ. Реализация программных мероприятий позволит обеспечить адресную поддержку СНТ, расположенных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Северск, а также обеспечит занятость и рост доходов населения.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992" w:right="567" w:bottom="1134" w:left="1701" w:header="0" w:footer="302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0379081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highlight w:val="none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894"/>
      <w:jc w:val="center"/>
      <w:rPr>
        <w:rFonts w:ascii="Times New Roman" w:hAnsi="Times New Roman" w:eastAsia="Times New Roman" w:cs="Times New Roman"/>
        <w:sz w:val="24"/>
        <w:szCs w:val="24"/>
        <w:highlight w:val="none"/>
      </w:rPr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eastAsia="Times New Roman" w:cs="Times New Roman"/>
        <w:sz w:val="24"/>
        <w:szCs w:val="24"/>
        <w:highlight w:val="none"/>
      </w:rPr>
    </w:r>
    <w:r>
      <w:rPr>
        <w:rFonts w:ascii="Times New Roman" w:hAnsi="Times New Roman" w:eastAsia="Times New Roman" w:cs="Times New Roman"/>
        <w:sz w:val="24"/>
        <w:szCs w:val="24"/>
        <w:highlight w:val="none"/>
      </w:rPr>
    </w:r>
  </w:p>
  <w:p>
    <w:pPr>
      <w:pStyle w:val="89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0"/>
    <w:next w:val="890"/>
    <w:link w:val="7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5">
    <w:name w:val="Heading 1 Char"/>
    <w:basedOn w:val="891"/>
    <w:link w:val="7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90"/>
    <w:next w:val="890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91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3"/>
    <w:basedOn w:val="890"/>
    <w:next w:val="890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9">
    <w:name w:val="Heading 3 Char"/>
    <w:basedOn w:val="891"/>
    <w:link w:val="7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0">
    <w:name w:val="Heading 4"/>
    <w:basedOn w:val="890"/>
    <w:next w:val="890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>
    <w:name w:val="Heading 4 Char"/>
    <w:basedOn w:val="891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890"/>
    <w:next w:val="890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>
    <w:name w:val="Heading 5 Char"/>
    <w:basedOn w:val="891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4">
    <w:name w:val="Heading 6"/>
    <w:basedOn w:val="890"/>
    <w:next w:val="890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5">
    <w:name w:val="Heading 6 Char"/>
    <w:basedOn w:val="891"/>
    <w:link w:val="7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6">
    <w:name w:val="Heading 7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>
    <w:name w:val="Heading 7 Char"/>
    <w:basedOn w:val="891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8">
    <w:name w:val="Heading 8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>
    <w:name w:val="Heading 8 Char"/>
    <w:basedOn w:val="891"/>
    <w:link w:val="7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0">
    <w:name w:val="Heading 9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>
    <w:name w:val="Heading 9 Char"/>
    <w:basedOn w:val="891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List Paragraph"/>
    <w:basedOn w:val="890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0"/>
    <w:next w:val="89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1"/>
    <w:link w:val="734"/>
    <w:uiPriority w:val="10"/>
    <w:rPr>
      <w:sz w:val="48"/>
      <w:szCs w:val="48"/>
    </w:rPr>
  </w:style>
  <w:style w:type="paragraph" w:styleId="736">
    <w:name w:val="Subtitle"/>
    <w:basedOn w:val="890"/>
    <w:next w:val="89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1"/>
    <w:link w:val="736"/>
    <w:uiPriority w:val="11"/>
    <w:rPr>
      <w:sz w:val="24"/>
      <w:szCs w:val="24"/>
    </w:rPr>
  </w:style>
  <w:style w:type="paragraph" w:styleId="738">
    <w:name w:val="Quote"/>
    <w:basedOn w:val="890"/>
    <w:next w:val="890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0"/>
    <w:next w:val="890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character" w:styleId="742">
    <w:name w:val="Header Char"/>
    <w:basedOn w:val="891"/>
    <w:link w:val="894"/>
    <w:uiPriority w:val="99"/>
  </w:style>
  <w:style w:type="character" w:styleId="743">
    <w:name w:val="Footer Char"/>
    <w:basedOn w:val="891"/>
    <w:link w:val="896"/>
    <w:uiPriority w:val="99"/>
  </w:style>
  <w:style w:type="paragraph" w:styleId="744">
    <w:name w:val="Caption"/>
    <w:basedOn w:val="890"/>
    <w:next w:val="890"/>
    <w:link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>
    <w:name w:val="Caption Char"/>
    <w:basedOn w:val="891"/>
    <w:link w:val="744"/>
    <w:uiPriority w:val="35"/>
    <w:rPr>
      <w:b/>
      <w:bCs/>
      <w:color w:val="4f81bd" w:themeColor="accent1"/>
      <w:sz w:val="18"/>
      <w:szCs w:val="18"/>
    </w:rPr>
  </w:style>
  <w:style w:type="table" w:styleId="746">
    <w:name w:val="Table Grid"/>
    <w:basedOn w:val="89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4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5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6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7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8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9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0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1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1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1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Header"/>
    <w:basedOn w:val="890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Верхний колонтитул Знак"/>
    <w:basedOn w:val="891"/>
    <w:link w:val="894"/>
    <w:uiPriority w:val="99"/>
  </w:style>
  <w:style w:type="paragraph" w:styleId="896">
    <w:name w:val="Footer"/>
    <w:basedOn w:val="890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Нижний колонтитул Знак"/>
    <w:basedOn w:val="891"/>
    <w:link w:val="89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13</cp:revision>
  <dcterms:created xsi:type="dcterms:W3CDTF">2026-07-06T07:23:00Z</dcterms:created>
  <dcterms:modified xsi:type="dcterms:W3CDTF">2026-07-31T04:53:02Z</dcterms:modified>
</cp:coreProperties>
</file>