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6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10" w:type="pct"/>
        <w:tblLayout w:type="fixed"/>
        <w:tblLook w:val="04A0" w:firstRow="1" w:lastRow="0" w:firstColumn="1" w:lastColumn="0" w:noHBand="0" w:noVBand="1"/>
      </w:tblPr>
      <w:tblGrid>
        <w:gridCol w:w="2442"/>
        <w:gridCol w:w="3790"/>
        <w:gridCol w:w="1558"/>
        <w:gridCol w:w="1558"/>
        <w:gridCol w:w="2244"/>
        <w:gridCol w:w="1385"/>
        <w:gridCol w:w="1612"/>
      </w:tblGrid>
      <w:tr>
        <w:tblPrEx/>
        <w:trPr>
          <w:trHeight w:val="8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«Объем финансирования Программы, всего, в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2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2 406 275,89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482 960,17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1 301 535,26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623 606,45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488 633,95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1 352 703,30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482 960,17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528 395,84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343 173,28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339 815,28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9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(потребность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14 934,70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12 239,10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14 146,08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11 830,71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1 178,87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1 205,58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(потребность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1 489 066,92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150 084,50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761 591,60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577 390,82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158 446,70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459 261,32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150 084,50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151 560,09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157 616,73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157 620,02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92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1 846 110,70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654 181,17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691 786,64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501 968,88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498 640,88»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80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  <w:sectPr>
          <w:headerReference w:type="default" r:id="rId9"/>
          <w:footerReference w:type="default" r:id="rId15"/>
          <w:footerReference w:type="first" r:id="rId16"/>
          <w:footnotePr/>
          <w:endnotePr/>
          <w:type w:val="nextPage"/>
          <w:pgSz w:w="16838" w:h="11905" w:orient="landscape"/>
          <w:pgMar w:top="1701" w:right="1134" w:bottom="567" w:left="1134" w:header="567" w:footer="567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2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0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980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«РЕСУРСНОЕ ОБЕСПЕЧЕНИЕ 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80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«Развитие физической культуры и спорта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5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0"/>
        <w:gridCol w:w="2718"/>
        <w:gridCol w:w="1841"/>
        <w:gridCol w:w="1841"/>
        <w:gridCol w:w="1275"/>
        <w:gridCol w:w="1416"/>
        <w:gridCol w:w="1841"/>
        <w:gridCol w:w="1416"/>
        <w:gridCol w:w="1672"/>
      </w:tblGrid>
      <w:tr>
        <w:tblPrEx/>
        <w:trPr>
          <w:trHeight w:val="315"/>
          <w:tblHeader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7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  <w:t xml:space="preserve">год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финансиро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вания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тыс. руб.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7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Соисполни-тели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  <w:tblHeader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4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27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федераль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бюджета (по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согла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согла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внебюд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жетных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источников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  <w:t xml:space="preserve">(по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согла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none" w:color="000000" w:sz="4" w:space="0"/>
              <w:right w:val="single" w:color="auto" w:sz="4" w:space="0"/>
            </w:tcBorders>
            <w:tcW w:w="167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9"/>
        <w:gridCol w:w="2719"/>
        <w:gridCol w:w="1841"/>
        <w:gridCol w:w="1841"/>
        <w:gridCol w:w="1275"/>
        <w:gridCol w:w="1416"/>
        <w:gridCol w:w="1841"/>
        <w:gridCol w:w="1416"/>
        <w:gridCol w:w="1672"/>
      </w:tblGrid>
      <w:tr>
        <w:tblPrEx/>
        <w:trPr>
          <w:trHeight w:val="326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Подпрограмма 1 «Развитие физической культуры и массового спорта»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145 374,70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14 146,08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56 564,42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54 664,20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67 943,55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17 015,60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29 791,45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52 709,35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11 830,71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16 024,69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24 853,95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1 178,87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23 524,13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1 844,79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1 205,58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23 527,42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1 846,79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Подпрограмма 2 «Развитие системы подготовки спортивного резерва»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1 697 396,00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402 696,90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1 294 699,10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584 567,62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133 068,90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451 498,72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637 407,29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135 535,40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501 871,89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341 328,49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337 968,49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Подпрограмма 3 «Развитие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  <w:t xml:space="preserve">детско-юношеского и массового хоккея»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3 340,00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3 340,00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1 670,00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1 670,00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1 670,00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1 670,00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Подпрограмма 4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Укрепление общественного здоровья населения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Администра-ция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272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Подпрограмма 5 «Обеспечивающая подпрограмма»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6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1 846 110,70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14 146,08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459 261,32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1 352 703,30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654 181,17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150 084,50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482 960,17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691 786,64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11 830,71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151 560,09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528 395,84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501 968,88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1 178,87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157 616,73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343 173,28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498 640,88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1 205,58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157 620,02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339 815,28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8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--------------------------------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8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&lt;*&gt; Объем финансирования включает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 2026 году неиспользованный остаток средств местного бюджета 2025 года в сумме 1 825,99 тыс. руб.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8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«Всего».»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80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80"/>
        <w:rPr>
          <w:rFonts w:ascii="Times New Roman" w:hAnsi="Times New Roman" w:cs="Times New Roman"/>
          <w:b w:val="0"/>
          <w:sz w:val="24"/>
          <w:szCs w:val="24"/>
        </w:rPr>
        <w:sectPr>
          <w:headerReference w:type="default" r:id="rId10"/>
          <w:headerReference w:type="first" r:id="rId11"/>
          <w:footerReference w:type="default" r:id="rId17"/>
          <w:footerReference w:type="first" r:id="rId18"/>
          <w:footnotePr/>
          <w:endnotePr/>
          <w:type w:val="nextPage"/>
          <w:pgSz w:w="16838" w:h="11905" w:orient="landscape"/>
          <w:pgMar w:top="1560" w:right="1134" w:bottom="567" w:left="1134" w:header="567" w:footer="567" w:gutter="0"/>
          <w:pgNumType w:start="1"/>
          <w:cols w:num="1" w:sep="0" w:space="720" w:equalWidth="1"/>
          <w:docGrid w:linePitch="360"/>
          <w:titlePg/>
        </w:sect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3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73" w:type="pct"/>
        <w:tblInd w:w="1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5104"/>
        <w:gridCol w:w="1842"/>
        <w:gridCol w:w="1842"/>
        <w:gridCol w:w="849"/>
        <w:gridCol w:w="849"/>
        <w:gridCol w:w="1566"/>
        <w:gridCol w:w="1697"/>
      </w:tblGrid>
      <w:tr>
        <w:tblPrEx/>
        <w:trPr>
          <w:trHeight w:val="211"/>
        </w:trPr>
        <w:tc>
          <w:tcPr>
            <w:gridSpan w:val="2"/>
            <w:tcBorders>
              <w:top w:val="single" w:color="auto" w:sz="4" w:space="0"/>
            </w:tcBorders>
            <w:tcW w:w="584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«Муниципальная программа «Развитие физической культуры и спорта в ЗАТО Северск»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1 826 110,70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tabs>
                <w:tab w:val="left" w:pos="1396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1 784 091,75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42 018,95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11"/>
        </w:trPr>
        <w:tc>
          <w:tcPr>
            <w:gridSpan w:val="2"/>
            <w:tcW w:w="584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634 181,17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609 641,86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24 539,31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11"/>
        </w:trPr>
        <w:tc>
          <w:tcPr>
            <w:gridSpan w:val="2"/>
            <w:tcW w:w="584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691 786,64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672 481,01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19 305,63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gridSpan w:val="2"/>
            <w:tcW w:w="584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501 968,88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501 968,88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gridSpan w:val="2"/>
            <w:tcW w:w="584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498 640,88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498 640,88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Подпрограмма 1 «Развитие физической культуры и массового спорта»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125 374,70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83 355,75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42 018,95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47 943,55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23 404,24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24 539,31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52 709,35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33 403,72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19 305,63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Проект «Строительство, приобретение, реконструкция и капитальный ремонт объектов спортивного назначения»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29 600,86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12 121,22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17 479,64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31 426,85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12 121,22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19 305,63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1"/>
          <w:tblHeader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8"/>
        </w:trPr>
        <w:tc>
          <w:tcPr>
            <w:tcW w:w="7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«Обеспечение условий для организации проведения 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официальных физкультурных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и спортивных мероприятий, повышение эффективности пропаганды физической культуры и спорта»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6 434,79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6 434,79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3 449,67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3 449,67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2 985,12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2 985,12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7"/>
        </w:trPr>
        <w:tc>
          <w:tcPr>
            <w:tcW w:w="7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«1.3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условий для подготовки и выполнения нормативо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Всероссийского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44 845,17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44 845,17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18 297,38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18 297,38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/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6"/>
        </w:trPr>
        <w:tc>
          <w:tcPr>
            <w:tcW w:w="7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Подпрограмма 2 «Развитие системы подготовки спортивного резерва»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1 697 396,00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1 697 396,00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0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584 567,62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584 567,62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4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637 407,29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637 407,29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9"/>
        </w:trPr>
        <w:tc>
          <w:tcPr>
            <w:tcW w:w="73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образования в учреждениях физкультурно-спортивной направленности»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1 684 726,93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1 684 726,93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9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578 931,17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578 931,17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2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630 374,67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630 374,67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1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51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78"/>
        <w:tabs>
          <w:tab w:val="left" w:pos="3555" w:leader="none"/>
          <w:tab w:val="center" w:pos="728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4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/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tbl>
      <w:tblPr>
        <w:tblW w:w="5026" w:type="pct"/>
        <w:tblLayout w:type="fixed"/>
        <w:tblLook w:val="04A0" w:firstRow="1" w:lastRow="0" w:firstColumn="1" w:lastColumn="0" w:noHBand="0" w:noVBand="1"/>
      </w:tblPr>
      <w:tblGrid>
        <w:gridCol w:w="2975"/>
        <w:gridCol w:w="4107"/>
        <w:gridCol w:w="1558"/>
        <w:gridCol w:w="1558"/>
        <w:gridCol w:w="1729"/>
        <w:gridCol w:w="1180"/>
        <w:gridCol w:w="1529"/>
      </w:tblGrid>
      <w:tr>
        <w:tblPrEx/>
        <w:trPr>
          <w:trHeight w:val="3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в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по годам ее реализации, тыс. руб.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54 664,20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29 791,45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24 853,95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1 844,79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1 846,79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федеральный бюджет (по согласованию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14 146,08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11 830,71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1 178,87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1 205,58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2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бюджет Томской области (по согласованию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56 564,42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17 015,60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16 024,69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23 524,13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23 527,42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145 374,70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67 943,55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52 709,35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8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80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80"/>
        <w:jc w:val="center"/>
        <w:rPr>
          <w:rFonts w:ascii="Times New Roman" w:hAnsi="Times New Roman" w:cs="Times New Roman"/>
          <w:b w:val="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567" w:footer="567" w:gutter="0"/>
          <w:cols w:num="1" w:sep="0" w:space="720" w:equalWidth="1"/>
          <w:docGrid w:linePitch="360"/>
          <w:titlePg/>
        </w:sect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5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rPr>
          <w:rFonts w:ascii="Times New Roman" w:hAnsi="Times New Roman" w:cs="Times New Roman"/>
          <w:sz w:val="24"/>
          <w:szCs w:val="24"/>
        </w:rPr>
      </w:pPr>
      <w:r/>
      <w:bookmarkStart w:id="0" w:name="P4457"/>
      <w:r/>
      <w:bookmarkEnd w:id="0"/>
      <w:r/>
      <w:r>
        <w:rPr>
          <w:rFonts w:ascii="Times New Roman" w:hAnsi="Times New Roman" w:cs="Times New Roman"/>
          <w:sz w:val="24"/>
          <w:szCs w:val="24"/>
        </w:rPr>
      </w:r>
    </w:p>
    <w:tbl>
      <w:tblPr>
        <w:tblW w:w="513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06"/>
        <w:gridCol w:w="2452"/>
        <w:gridCol w:w="1133"/>
        <w:gridCol w:w="1416"/>
        <w:gridCol w:w="1133"/>
        <w:gridCol w:w="1133"/>
        <w:gridCol w:w="1275"/>
        <w:gridCol w:w="1275"/>
        <w:gridCol w:w="1560"/>
        <w:gridCol w:w="1883"/>
        <w:gridCol w:w="873"/>
      </w:tblGrid>
      <w:tr>
        <w:tblPrEx/>
        <w:trPr>
          <w:trHeight w:val="405"/>
        </w:trPr>
        <w:tc>
          <w:tcPr>
            <w:tcW w:w="8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Проект «Строительство, приобретение, реконструкция и капитальный ремонт объектов спортивного назначения»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29 600,86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9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1 320,00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6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17 600,86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ФКиС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Северск, УКС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31 426,85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right="-9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1 320,00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6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19 426,85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299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81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299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6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299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20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W w:w="8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«Обеспечение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6 434,79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6 434,79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Северск, учреждения физкультурно-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спортивной направлен-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4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3 449,67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3 449,67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Число участников официальных физкультурных и спортивных мероприятий,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10 500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9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2 985,12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2 985,12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Число участников официальных физкультурных и спортивных мероприятий,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10 500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проведенных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смотров-конкурсов,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Число участников официальных физкультурных и спортивных мероприятий,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Число участников официальных физкультурных и спортивных мероприятий,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7"/>
        </w:trPr>
        <w:tc>
          <w:tcPr>
            <w:tcW w:w="8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«3.1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условий для подготовки и выполнения нормативов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Всероссийского физкультурно-спортивного комплекса «Готов 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труду и обороне» (ГТО) всеми категориями граждан вне зависимости от возраста, приведение организаций спортивной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подготовки в нормативное состояние, развитие массового спорта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месту жительства»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44 845,17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2 329,58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38 228,82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4 286,77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18 297,38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1 150,71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14 704,69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2 441,98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системати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-чески занимающихся физической культурой и спортом, в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92,6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right="-57" w:hanging="112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62,3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30,23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1 178,87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23 524,13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1 844,79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системати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-чески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92,98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62,3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33,71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1 205,58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23 527,42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1 846,79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системати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-чески занимающихся физической культурой и спортом, в общей численности граждан данной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92,98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54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57"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57" w:hanging="112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62,3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28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33,71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6"/>
        </w:trPr>
        <w:tc>
          <w:tcPr>
            <w:tcW w:w="8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Итого по подпрограмме 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right="-135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145 374,70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9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14 146,08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hanging="153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56 564,42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hanging="10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54 664,20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67 943,55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hanging="153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17 015,60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hanging="10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29 791,45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52 709,35 &lt;*&gt;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9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11 830,71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hanging="153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16 024,69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hanging="10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24 853,95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26 547,79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1 178,87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hanging="153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23 524,13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hanging="10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1 844,79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8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5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26 579,79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1 205,58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hanging="153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23 527,42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hanging="10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1 846,79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6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5010" w:type="pct"/>
        <w:tblLayout w:type="fixed"/>
        <w:tblLook w:val="04A0" w:firstRow="1" w:lastRow="0" w:firstColumn="1" w:lastColumn="0" w:noHBand="0" w:noVBand="1"/>
      </w:tblPr>
      <w:tblGrid>
        <w:gridCol w:w="3210"/>
        <w:gridCol w:w="4252"/>
        <w:gridCol w:w="1498"/>
        <w:gridCol w:w="1315"/>
        <w:gridCol w:w="1339"/>
        <w:gridCol w:w="1416"/>
        <w:gridCol w:w="1559"/>
      </w:tblGrid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«Объем финансирования подпрограммы 2, всего, в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-138" w:hanging="44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38" w:hanging="44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9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1 294 699,10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451 498,72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100" w:right="-123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501 871,89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341 328,49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337 968,49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9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федеральный бюджет (по согласованию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9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5" w:type="dxa"/>
            <w:textDirection w:val="lrTb"/>
            <w:noWrap w:val="false"/>
          </w:tcPr>
          <w:p>
            <w:pPr>
              <w:ind w:right="-95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бюджет Томской области (по согласованию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99" w:type="dxa"/>
            <w:textDirection w:val="lrTb"/>
            <w:noWrap w:val="false"/>
          </w:tcPr>
          <w:p>
            <w:pPr>
              <w:ind w:right="-95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402 696,90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133 068,90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135 535,40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9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5" w:type="dxa"/>
            <w:textDirection w:val="lrTb"/>
            <w:noWrap w:val="false"/>
          </w:tcPr>
          <w:p>
            <w:pPr>
              <w:ind w:right="-95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9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1 697 396,00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1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584 567,62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100" w:right="-123" w:firstLine="100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637 407,29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567" w:footer="567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7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0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511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2411"/>
        <w:gridCol w:w="1227"/>
        <w:gridCol w:w="1416"/>
        <w:gridCol w:w="709"/>
        <w:gridCol w:w="1275"/>
        <w:gridCol w:w="1275"/>
        <w:gridCol w:w="709"/>
        <w:gridCol w:w="1700"/>
        <w:gridCol w:w="2549"/>
        <w:gridCol w:w="858"/>
      </w:tblGrid>
      <w:tr>
        <w:tblPrEx/>
        <w:trPr>
          <w:trHeight w:val="321"/>
        </w:trPr>
        <w:tc>
          <w:tcPr>
            <w:tcW w:w="7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образования в учреждениях физкультурно-спортивной направленности»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right="-98" w:hanging="155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1 684 726,93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10"/>
              <w:jc w:val="right"/>
              <w:spacing w:after="0" w:line="240" w:lineRule="auto"/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402 696,90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98" w:hanging="155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1 282 030,03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Северск, учреждения физкультурно-спортивной направлен-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84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578 931,17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10"/>
              <w:jc w:val="right"/>
              <w:spacing w:after="0" w:line="240" w:lineRule="auto"/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133 068,90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83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445 862,27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Численность обучающихся в учреждениях физкультурно-спортивной 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направленности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4 188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84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8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08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Количество учреждений физкультурно-спортивной направленности, в которых укреплена материально-техническая база,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50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2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направленности,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в которых повысился 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10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630 374,67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1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135 535,40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3" w:hanging="116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494 839,27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чел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4 188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81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9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3. Количество учреждений физкультурно-спортивной направленности, в которых укреплена материально-техническая база,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направленности,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в которых повысился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hanging="155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1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hanging="106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341 328,49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чел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4 188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6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hanging="155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hanging="106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6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hanging="155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hanging="106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Количество учреждений физкультурно-спортивной направленности, в которых укреплена материально-техническая база,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6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hanging="155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hanging="106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hanging="155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1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hanging="106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337 968,49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чел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4 188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68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74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ind w:right="-106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Количество учреждений физкультурно-спортивной направленности, в которых укреплена материально-техническая база,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9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направленности,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в которых повысился 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1"/>
        </w:trPr>
        <w:tc>
          <w:tcPr>
            <w:tcW w:w="75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1 697 396,00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3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402 696,90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04" w:hanging="106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1 294 699,10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584 567,62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3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133 068,90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451 498,72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6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637 407,29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3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135 535,40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501 871,89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475 421,09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3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11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341 328,49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10"/>
        </w:trPr>
        <w:tc>
          <w:tcPr>
            <w:tcW w:w="7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472 061,09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3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337 968,49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left="129" w:right="-100" w:hanging="284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0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978"/>
        <w:jc w:val="both"/>
        <w:rPr>
          <w:rFonts w:ascii="Times New Roman" w:hAnsi="Times New Roman" w:cs="Times New Roman"/>
          <w:sz w:val="24"/>
          <w:szCs w:val="24"/>
        </w:rPr>
        <w:sectPr>
          <w:headerReference w:type="first" r:id="rId12"/>
          <w:footnotePr/>
          <w:endnotePr/>
          <w:type w:val="nextPage"/>
          <w:pgSz w:w="16838" w:h="11905" w:orient="landscape"/>
          <w:pgMar w:top="1701" w:right="1134" w:bottom="993" w:left="1134" w:header="567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8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8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_04.08.2026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__1589-па__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0"/>
        <w:ind w:left="10620" w:firstLine="708"/>
        <w:rPr>
          <w:rFonts w:ascii="Times New Roman" w:hAnsi="Times New Roman" w:cs="Times New Roman"/>
          <w:b w:val="0"/>
          <w:sz w:val="24"/>
          <w:szCs w:val="24"/>
        </w:rPr>
      </w:pPr>
      <w:r/>
      <w:bookmarkStart w:id="1" w:name="_GoBack"/>
      <w:r/>
      <w:bookmarkEnd w:id="1"/>
      <w:r/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5258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2"/>
        <w:gridCol w:w="1133"/>
        <w:gridCol w:w="1558"/>
        <w:gridCol w:w="1275"/>
        <w:gridCol w:w="1558"/>
        <w:gridCol w:w="1416"/>
        <w:gridCol w:w="1275"/>
        <w:gridCol w:w="1408"/>
        <w:gridCol w:w="1839"/>
        <w:gridCol w:w="1158"/>
      </w:tblGrid>
      <w:tr>
        <w:tblPrEx/>
        <w:trPr>
          <w:trHeight w:val="27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Проект «Строительство, приобретение, реконструкция и капитальный ремонт объектов спортивного назначения»</w:t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1 910 807,37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1 020 646,22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879 481,15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Северск, УКС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 2026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1 383 195,58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601 702,10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770 813,48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1. Количество спортивных сооружений,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313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 2027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529 437,78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418 944,12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110 493,66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1. Количество спортивных сооружений,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314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 2028 (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прог-ноз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ный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 период)</w:t>
            </w:r>
            <w:r/>
          </w:p>
          <w:p>
            <w:r/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1. Количество спортивных сооружений, 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W w:w="11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314</w:t>
            </w:r>
            <w:r/>
          </w:p>
        </w:tc>
      </w:tr>
      <w:tr>
        <w:tblPrEx/>
        <w:trPr>
          <w:trHeight w:val="450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1" w:type="dxa"/>
            <w:vMerge w:val="restart"/>
            <w:textDirection w:val="lrTb"/>
            <w:noWrap w:val="false"/>
          </w:tcPr>
          <w:p>
            <w:pPr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2. Количество спортивных 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сооружений, на которых проведены реконструкция или капитальный ремонт, 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W w:w="11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0»;</w:t>
            </w:r>
            <w:r/>
          </w:p>
        </w:tc>
      </w:tr>
      <w:tr>
        <w:tblPrEx/>
        <w:trPr>
          <w:trHeight w:val="348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«3.1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«Создание условий для подготовки и выполнения нормативов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Всероссийского физкультурно-спортивного комплекса «Готов к труду и обороне» (ГТО) всеми категориями граждан вне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зависимости от возраста, приведение организаций спортивной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подготовки в нормативное состояние, развитие массового спорта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 месту жительства»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56 361,41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3 118,20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48 708,20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4 535,01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Администра-ции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28 355,18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24 354,10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2 441,98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98,46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hanging="112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76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30,23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28 006,23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24 354,10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2 093,03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98,46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76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33,71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27 766,39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24 354,10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1 853,19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98,46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ind w:hanging="111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ind w:hanging="112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76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33,71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5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Итого по подпрограмме 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2 045 395,64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133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14 934,70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1 086 370,02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right="-110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924 090,92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67 943,55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17 015,60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29 791,45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63,8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left="43" w:right="-103" w:hanging="155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численности указанной категории,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24,5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1 416 687,64 &lt;*&gt;</w:t>
            </w:r>
            <w:r/>
          </w:p>
          <w:p>
            <w:pPr>
              <w:jc w:val="right"/>
            </w:pPr>
            <w:r/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12 239,10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626 056,20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778 392,34 &lt;*&gt;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63,8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24,5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562 590,44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443 298,22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117 733,12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численности занятых в экономике, 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63,8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24,5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32 912,82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24 354,10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6 999,62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63,8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014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ind w:left="43" w:right="-103" w:hanging="155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ind w:right="-106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культурой 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спортом, в общей численности указанной категории,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24,5»;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КПМ «Организация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1 838 625,15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402 696,90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right="-165" w:hanging="116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1 435 928,25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ФКиС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Админист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-рации ЗАТО Северск, учреждения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физкуль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турно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-спортивной направлен-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93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578 931,17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133 068,90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left="331" w:right="-103" w:hanging="44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445 862,27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чел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4 188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693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left="331" w:right="-103" w:hanging="447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30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left="331" w:right="-103" w:hanging="447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Количество учреждений физкультурно-спортивной направлен-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в которых укреплена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материально-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техническая база,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98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left="331" w:right="-103" w:hanging="447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638 776,31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135 535,40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left="190" w:right="-103" w:hanging="116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503 240,91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чел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4 203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Количество учреждений физкультурно-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спортивной направлен-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в которых укреплена материально-техническая база,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11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620 917,67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1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486 825,07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чел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4 203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 закончивших этап обучения, от общей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Количество учреждений физкультурно-спортивной направлен-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в которых укреплена материально-техническая база,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596 678,67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462 586,07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чел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4 203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обучающихся, сдавших нормативные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требования в избранном виде спорта и закончивших этап обучения, от общей численности обучающихся,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Количество учреждений физкультурно-спортивной направлен-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ности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в которых укреплена материально-техническая база,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11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«Итого по подпрограмме 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right="-98" w:hanging="15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1 858 193,09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402 696,90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right="-165" w:hanging="116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1 455 496,19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9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584 567,62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133 068,90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03" w:hanging="116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451 498,72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детей, занимающихся физической культурой 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спортом в учреждениях дополнительно-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образования, в общей численности детей и молодежи в возрасте 5 - 18 лет,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29,2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9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right="-103" w:hanging="116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Томской области, чел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368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9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646 168,93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135 535,40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03" w:hanging="116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510 633,53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детей, занимающихся физической культурой и спортом в учреждениях дополнительно-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образования, в общей численности детей и молодежи в возрасте 5 - 18 лет,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29,2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Число спортсменов, зачисленных в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составы сборных команд Томской области, чел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368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627 456,54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1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493 363,94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детей, занимающихся физической культурой и спортом в учреждениях дополнительно-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образования, в общей численности детей и молодежи в возрасте 5 - 18 лет,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29,2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Томской области, чел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368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603 217,54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9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134 092,60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10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469 124,94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детей, занимающихся физической культурой и спортом в учреждениях дополнительно-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образования,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общей численности детей и молодежи в возрасте 5 - 18 лет,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29,2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2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ind w:right="-9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ind w:right="-103" w:hanging="116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Томской области, чел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368»;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06"/>
        </w:trPr>
        <w:tc>
          <w:tcPr>
            <w:tcBorders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«Итого по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Программе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3 930 277,51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right="-108" w:hanging="108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14 934,70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ind w:right="-108" w:hanging="108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1 489 066,92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-108" w:hanging="108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2 406 275,89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930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654 181,17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1 136,50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150 084,50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482 960,17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20 000,00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1. Доля граждан, систематически занимающихся физической культурой и спортом,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64,6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119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52,64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2 075 365,96 &lt;*&gt;</w:t>
            </w:r>
            <w:r/>
          </w:p>
          <w:p>
            <w:r/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12 239,10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761 591,60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1 301 535,26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br/>
              <w:t xml:space="preserve">&lt;*&gt;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Доля граждан, систематически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занимающихся физической культурой и спортом,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96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57,46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1 202 556,37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577 390,82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623 606,45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Доля граждан, систематически занимающихся физической культурой и спортом,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59,37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прог-ноз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648 639,75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1 559,10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158 446,70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488 633,95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right="-108" w:hanging="108"/>
              <w:jc w:val="righ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Доля граждан, систематически занимающихся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физической культурой и спортом,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14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1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</w:r>
          </w:p>
        </w:tc>
        <w:tc>
          <w:tcPr>
            <w:tcW w:w="11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59,37»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9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13"/>
      <w:headerReference w:type="first" r:id="rId14"/>
      <w:footerReference w:type="default" r:id="rId19"/>
      <w:footerReference w:type="first" r:id="rId20"/>
      <w:footnotePr/>
      <w:endnotePr/>
      <w:type w:val="nextPage"/>
      <w:pgSz w:w="16838" w:h="11905" w:orient="landscape"/>
      <w:pgMar w:top="0" w:right="1134" w:bottom="993" w:left="1134" w:header="567" w:footer="592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Minion Pro">
    <w:panose1 w:val="02000603000000000000"/>
  </w:font>
  <w:font w:name="Segoe UI">
    <w:panose1 w:val="020B0502040204020203"/>
  </w:font>
  <w:font w:name="Tahoma">
    <w:panose1 w:val="020B0604030504040204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Times New Roman CYR">
    <w:panose1 w:val="020206030504050203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</w:pPr>
    <w:r>
      <w:rPr>
        <w:rFonts w:ascii="Times New Roman" w:hAnsi="Times New Roman"/>
        <w:sz w:val="20"/>
        <w:szCs w:val="20"/>
      </w:rPr>
      <w:t xml:space="preserve">Внутренний номер: 0380096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</w:pPr>
    <w:r>
      <w:rPr>
        <w:rFonts w:ascii="Times New Roman" w:hAnsi="Times New Roman"/>
        <w:sz w:val="20"/>
        <w:szCs w:val="20"/>
      </w:rPr>
      <w:t xml:space="preserve">Внутренний номер: 0380096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</w:pPr>
    <w:r>
      <w:rPr>
        <w:rFonts w:ascii="Times New Roman" w:hAnsi="Times New Roman"/>
        <w:sz w:val="20"/>
        <w:szCs w:val="20"/>
      </w:rPr>
      <w:t xml:space="preserve">Внутренний номер: 0380096</w:t>
    </w: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</w:pPr>
    <w:r>
      <w:rPr>
        <w:rFonts w:ascii="Times New Roman" w:hAnsi="Times New Roman"/>
        <w:sz w:val="20"/>
        <w:szCs w:val="20"/>
      </w:rPr>
      <w:t xml:space="preserve">Внутренний номер: 0380096</w:t>
    </w:r>
    <w:r/>
  </w:p>
  <w:p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</w:pPr>
    <w:r>
      <w:rPr>
        <w:rFonts w:ascii="Times New Roman" w:hAnsi="Times New Roman"/>
        <w:sz w:val="20"/>
        <w:szCs w:val="20"/>
      </w:rPr>
      <w:t xml:space="preserve">Внутренний номер: 0380096</w:t>
    </w:r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</w:pPr>
    <w:r>
      <w:rPr>
        <w:rFonts w:ascii="Times New Roman" w:hAnsi="Times New Roman"/>
        <w:sz w:val="20"/>
        <w:szCs w:val="20"/>
      </w:rPr>
      <w:t xml:space="preserve">Внутренний номер: 0380096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07783056"/>
      <w:docPartObj>
        <w:docPartGallery w:val="Page Numbers (Top of Page)"/>
        <w:docPartUnique w:val="true"/>
      </w:docPartObj>
      <w:rPr/>
    </w:sdtPr>
    <w:sdtContent>
      <w:p>
        <w:pPr>
          <w:pStyle w:val="988"/>
          <w:jc w:val="center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PAGE   \* MERGEFORMAT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 xml:space="preserve">2</w:t>
        </w:r>
        <w:r>
          <w:rPr>
            <w:rFonts w:ascii="Times New Roman" w:hAnsi="Times New Roman"/>
          </w:rPr>
          <w:fldChar w:fldCharType="end"/>
        </w:r>
        <w:r>
          <w:rPr>
            <w:rFonts w:ascii="Times New Roman" w:hAnsi="Times New Roman"/>
          </w:rPr>
        </w:r>
      </w:p>
    </w:sdtContent>
  </w:sdt>
  <w:p>
    <w:pPr>
      <w:pStyle w:val="988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919975999"/>
      <w:docPartObj>
        <w:docPartGallery w:val="Page Numbers (Top of Page)"/>
        <w:docPartUnique w:val="true"/>
      </w:docPartObj>
      <w:rPr/>
    </w:sdtPr>
    <w:sdtContent>
      <w:p>
        <w:pPr>
          <w:pStyle w:val="988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5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  <w:sz w:val="24"/>
            <w:szCs w:val="24"/>
          </w:rPr>
        </w:r>
      </w:p>
    </w:sdtContent>
  </w:sdt>
  <w:p>
    <w:pPr>
      <w:pStyle w:val="98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18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</w:p>
  <w:p>
    <w:pPr>
      <w:pStyle w:val="988"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8">
    <w:name w:val="Caption Char"/>
    <w:basedOn w:val="832"/>
    <w:link w:val="849"/>
    <w:uiPriority w:val="35"/>
    <w:rPr>
      <w:b/>
      <w:bCs/>
      <w:color w:val="4f81bd" w:themeColor="accent1"/>
      <w:sz w:val="18"/>
      <w:szCs w:val="18"/>
    </w:rPr>
  </w:style>
  <w:style w:type="paragraph" w:styleId="822" w:default="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823">
    <w:name w:val="Heading 1"/>
    <w:basedOn w:val="822"/>
    <w:next w:val="822"/>
    <w:link w:val="1006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/>
      <w:b/>
      <w:sz w:val="28"/>
      <w:szCs w:val="20"/>
      <w:lang w:eastAsia="ru-RU"/>
    </w:rPr>
  </w:style>
  <w:style w:type="paragraph" w:styleId="824">
    <w:name w:val="Heading 2"/>
    <w:basedOn w:val="822"/>
    <w:next w:val="822"/>
    <w:link w:val="1007"/>
    <w:uiPriority w:val="9"/>
    <w:unhideWhenUsed/>
    <w:qFormat/>
    <w:pPr>
      <w:keepLines/>
      <w:keepNext/>
      <w:spacing w:before="360" w:after="200" w:line="240" w:lineRule="auto"/>
      <w:outlineLvl w:val="1"/>
    </w:pPr>
    <w:rPr>
      <w:rFonts w:ascii="Arial" w:hAnsi="Arial" w:eastAsia="Arial" w:cs="Arial"/>
      <w:sz w:val="34"/>
      <w:szCs w:val="20"/>
      <w:lang w:eastAsia="ru-RU"/>
    </w:rPr>
  </w:style>
  <w:style w:type="paragraph" w:styleId="825">
    <w:name w:val="Heading 3"/>
    <w:basedOn w:val="822"/>
    <w:next w:val="822"/>
    <w:link w:val="1008"/>
    <w:uiPriority w:val="9"/>
    <w:unhideWhenUsed/>
    <w:qFormat/>
    <w:pPr>
      <w:keepLines/>
      <w:keepNext/>
      <w:spacing w:before="320" w:after="200" w:line="240" w:lineRule="auto"/>
      <w:outlineLvl w:val="2"/>
    </w:pPr>
    <w:rPr>
      <w:rFonts w:ascii="Arial" w:hAnsi="Arial" w:eastAsia="Arial" w:cs="Arial"/>
      <w:sz w:val="30"/>
      <w:szCs w:val="30"/>
      <w:lang w:eastAsia="ru-RU"/>
    </w:rPr>
  </w:style>
  <w:style w:type="paragraph" w:styleId="826">
    <w:name w:val="Heading 4"/>
    <w:basedOn w:val="822"/>
    <w:next w:val="822"/>
    <w:link w:val="1009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/>
      <w:sz w:val="24"/>
      <w:szCs w:val="20"/>
      <w:lang w:eastAsia="ru-RU"/>
    </w:rPr>
  </w:style>
  <w:style w:type="paragraph" w:styleId="827">
    <w:name w:val="Heading 5"/>
    <w:basedOn w:val="822"/>
    <w:next w:val="822"/>
    <w:link w:val="1010"/>
    <w:uiPriority w:val="9"/>
    <w:unhideWhenUsed/>
    <w:qFormat/>
    <w:pPr>
      <w:keepLines/>
      <w:keepNext/>
      <w:spacing w:before="320" w:after="200" w:line="240" w:lineRule="auto"/>
      <w:outlineLvl w:val="4"/>
    </w:pPr>
    <w:rPr>
      <w:rFonts w:ascii="Arial" w:hAnsi="Arial" w:eastAsia="Arial" w:cs="Arial"/>
      <w:b/>
      <w:bCs/>
      <w:sz w:val="24"/>
      <w:szCs w:val="24"/>
      <w:lang w:eastAsia="ru-RU"/>
    </w:rPr>
  </w:style>
  <w:style w:type="paragraph" w:styleId="828">
    <w:name w:val="Heading 6"/>
    <w:basedOn w:val="822"/>
    <w:next w:val="822"/>
    <w:link w:val="1011"/>
    <w:uiPriority w:val="9"/>
    <w:unhideWhenUsed/>
    <w:qFormat/>
    <w:pPr>
      <w:keepLines/>
      <w:keepNext/>
      <w:spacing w:before="320" w:after="200" w:line="240" w:lineRule="auto"/>
      <w:outlineLvl w:val="5"/>
    </w:pPr>
    <w:rPr>
      <w:rFonts w:ascii="Arial" w:hAnsi="Arial" w:eastAsia="Arial" w:cs="Arial"/>
      <w:b/>
      <w:bCs/>
      <w:lang w:eastAsia="ru-RU"/>
    </w:rPr>
  </w:style>
  <w:style w:type="paragraph" w:styleId="829">
    <w:name w:val="Heading 7"/>
    <w:basedOn w:val="822"/>
    <w:next w:val="822"/>
    <w:link w:val="1012"/>
    <w:uiPriority w:val="9"/>
    <w:unhideWhenUsed/>
    <w:qFormat/>
    <w:pPr>
      <w:keepLines/>
      <w:keepNext/>
      <w:spacing w:before="320" w:after="200" w:line="240" w:lineRule="auto"/>
      <w:outlineLvl w:val="6"/>
    </w:pPr>
    <w:rPr>
      <w:rFonts w:ascii="Arial" w:hAnsi="Arial" w:eastAsia="Arial" w:cs="Arial"/>
      <w:b/>
      <w:bCs/>
      <w:i/>
      <w:iCs/>
      <w:lang w:eastAsia="ru-RU"/>
    </w:rPr>
  </w:style>
  <w:style w:type="paragraph" w:styleId="830">
    <w:name w:val="Heading 8"/>
    <w:basedOn w:val="822"/>
    <w:next w:val="822"/>
    <w:link w:val="1013"/>
    <w:uiPriority w:val="9"/>
    <w:unhideWhenUsed/>
    <w:qFormat/>
    <w:pPr>
      <w:keepLines/>
      <w:keepNext/>
      <w:spacing w:before="320" w:after="200" w:line="240" w:lineRule="auto"/>
      <w:outlineLvl w:val="7"/>
    </w:pPr>
    <w:rPr>
      <w:rFonts w:ascii="Arial" w:hAnsi="Arial" w:eastAsia="Arial" w:cs="Arial"/>
      <w:i/>
      <w:iCs/>
      <w:lang w:eastAsia="ru-RU"/>
    </w:rPr>
  </w:style>
  <w:style w:type="paragraph" w:styleId="831">
    <w:name w:val="Heading 9"/>
    <w:basedOn w:val="822"/>
    <w:next w:val="822"/>
    <w:link w:val="1014"/>
    <w:uiPriority w:val="9"/>
    <w:unhideWhenUsed/>
    <w:qFormat/>
    <w:pPr>
      <w:keepLines/>
      <w:keepNext/>
      <w:spacing w:before="320" w:after="200" w:line="240" w:lineRule="auto"/>
      <w:outlineLvl w:val="8"/>
    </w:pPr>
    <w:rPr>
      <w:rFonts w:ascii="Arial" w:hAnsi="Arial" w:eastAsia="Arial" w:cs="Arial"/>
      <w:i/>
      <w:iCs/>
      <w:sz w:val="21"/>
      <w:szCs w:val="21"/>
      <w:lang w:eastAsia="ru-RU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character" w:styleId="835" w:customStyle="1">
    <w:name w:val="Heading 1 Char"/>
    <w:basedOn w:val="8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36" w:customStyle="1">
    <w:name w:val="Heading 2 Char"/>
    <w:basedOn w:val="832"/>
    <w:uiPriority w:val="9"/>
    <w:rPr>
      <w:rFonts w:ascii="Liberation Sans" w:hAnsi="Liberation Sans" w:eastAsia="Liberation Sans" w:cs="Liberation Sans"/>
      <w:sz w:val="34"/>
    </w:rPr>
  </w:style>
  <w:style w:type="character" w:styleId="837" w:customStyle="1">
    <w:name w:val="Heading 3 Char"/>
    <w:basedOn w:val="83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38" w:customStyle="1">
    <w:name w:val="Heading 4 Char"/>
    <w:basedOn w:val="83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39" w:customStyle="1">
    <w:name w:val="Heading 5 Char"/>
    <w:basedOn w:val="83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40" w:customStyle="1">
    <w:name w:val="Heading 6 Char"/>
    <w:basedOn w:val="83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41" w:customStyle="1">
    <w:name w:val="Heading 7 Char"/>
    <w:basedOn w:val="83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42" w:customStyle="1">
    <w:name w:val="Heading 8 Char"/>
    <w:basedOn w:val="83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43" w:customStyle="1">
    <w:name w:val="Heading 9 Char"/>
    <w:basedOn w:val="83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44" w:customStyle="1">
    <w:name w:val="Title Char"/>
    <w:basedOn w:val="832"/>
    <w:uiPriority w:val="10"/>
    <w:rPr>
      <w:sz w:val="48"/>
      <w:szCs w:val="48"/>
    </w:rPr>
  </w:style>
  <w:style w:type="character" w:styleId="845" w:customStyle="1">
    <w:name w:val="Subtitle Char"/>
    <w:basedOn w:val="832"/>
    <w:uiPriority w:val="11"/>
    <w:rPr>
      <w:sz w:val="24"/>
      <w:szCs w:val="24"/>
    </w:rPr>
  </w:style>
  <w:style w:type="character" w:styleId="846" w:customStyle="1">
    <w:name w:val="Quote Char"/>
    <w:uiPriority w:val="29"/>
    <w:rPr>
      <w:i/>
    </w:rPr>
  </w:style>
  <w:style w:type="character" w:styleId="847" w:customStyle="1">
    <w:name w:val="Intense Quote Char"/>
    <w:uiPriority w:val="30"/>
    <w:rPr>
      <w:i/>
    </w:rPr>
  </w:style>
  <w:style w:type="character" w:styleId="848" w:customStyle="1">
    <w:name w:val="Header Char"/>
    <w:basedOn w:val="832"/>
    <w:uiPriority w:val="99"/>
  </w:style>
  <w:style w:type="paragraph" w:styleId="849">
    <w:name w:val="Caption"/>
    <w:basedOn w:val="822"/>
    <w:next w:val="822"/>
    <w:link w:val="102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table" w:styleId="850" w:customStyle="1">
    <w:name w:val="Table Grid Light"/>
    <w:basedOn w:val="8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51">
    <w:name w:val="Plain Table 1"/>
    <w:basedOn w:val="8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2">
    <w:name w:val="Plain Table 2"/>
    <w:basedOn w:val="8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3">
    <w:name w:val="Plain Table 3"/>
    <w:basedOn w:val="83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4">
    <w:name w:val="Plain Table 4"/>
    <w:basedOn w:val="83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Plain Table 5"/>
    <w:basedOn w:val="83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6">
    <w:name w:val="Grid Table 1 Light"/>
    <w:basedOn w:val="8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Grid Table 1 Light - Accent 1"/>
    <w:basedOn w:val="833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Grid Table 1 Light - Accent 2"/>
    <w:basedOn w:val="833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Grid Table 1 Light - Accent 3"/>
    <w:basedOn w:val="833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Grid Table 1 Light - Accent 4"/>
    <w:basedOn w:val="833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Grid Table 1 Light - Accent 5"/>
    <w:basedOn w:val="833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6"/>
    <w:basedOn w:val="833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Grid Table 2"/>
    <w:basedOn w:val="8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2 - Accent 1"/>
    <w:basedOn w:val="833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2 - Accent 2"/>
    <w:basedOn w:val="833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2 - Accent 3"/>
    <w:basedOn w:val="833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2 - Accent 4"/>
    <w:basedOn w:val="833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2 - Accent 5"/>
    <w:basedOn w:val="833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6"/>
    <w:basedOn w:val="833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3"/>
    <w:basedOn w:val="8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3 - Accent 1"/>
    <w:basedOn w:val="833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3 - Accent 2"/>
    <w:basedOn w:val="833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3 - Accent 3"/>
    <w:basedOn w:val="833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3 - Accent 4"/>
    <w:basedOn w:val="833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 - Accent 5"/>
    <w:basedOn w:val="833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6"/>
    <w:basedOn w:val="833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4"/>
    <w:basedOn w:val="8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8" w:customStyle="1">
    <w:name w:val="Grid Table 4 - Accent 1"/>
    <w:basedOn w:val="833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79" w:customStyle="1">
    <w:name w:val="Grid Table 4 - Accent 2"/>
    <w:basedOn w:val="833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80" w:customStyle="1">
    <w:name w:val="Grid Table 4 - Accent 3"/>
    <w:basedOn w:val="833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81" w:customStyle="1">
    <w:name w:val="Grid Table 4 - Accent 4"/>
    <w:basedOn w:val="833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82" w:customStyle="1">
    <w:name w:val="Grid Table 4 - Accent 5"/>
    <w:basedOn w:val="833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83" w:customStyle="1">
    <w:name w:val="Grid Table 4 - Accent 6"/>
    <w:basedOn w:val="833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84">
    <w:name w:val="Grid Table 5 Dark"/>
    <w:basedOn w:val="8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85" w:customStyle="1">
    <w:name w:val="Grid Table 5 Dark- Accent 1"/>
    <w:basedOn w:val="8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86" w:customStyle="1">
    <w:name w:val="Grid Table 5 Dark - Accent 2"/>
    <w:basedOn w:val="8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87" w:customStyle="1">
    <w:name w:val="Grid Table 5 Dark - Accent 3"/>
    <w:basedOn w:val="8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88" w:customStyle="1">
    <w:name w:val="Grid Table 5 Dark- Accent 4"/>
    <w:basedOn w:val="8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89" w:customStyle="1">
    <w:name w:val="Grid Table 5 Dark - Accent 5"/>
    <w:basedOn w:val="8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90" w:customStyle="1">
    <w:name w:val="Grid Table 5 Dark - Accent 6"/>
    <w:basedOn w:val="8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91">
    <w:name w:val="Grid Table 6 Colorful"/>
    <w:basedOn w:val="8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92" w:customStyle="1">
    <w:name w:val="Grid Table 6 Colorful - Accent 1"/>
    <w:basedOn w:val="833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93" w:customStyle="1">
    <w:name w:val="Grid Table 6 Colorful - Accent 2"/>
    <w:basedOn w:val="833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94" w:customStyle="1">
    <w:name w:val="Grid Table 6 Colorful - Accent 3"/>
    <w:basedOn w:val="833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95" w:customStyle="1">
    <w:name w:val="Grid Table 6 Colorful - Accent 4"/>
    <w:basedOn w:val="833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96" w:customStyle="1">
    <w:name w:val="Grid Table 6 Colorful - Accent 5"/>
    <w:basedOn w:val="833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7" w:customStyle="1">
    <w:name w:val="Grid Table 6 Colorful - Accent 6"/>
    <w:basedOn w:val="833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8">
    <w:name w:val="Grid Table 7 Colorful"/>
    <w:basedOn w:val="8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7 Colorful - Accent 1"/>
    <w:basedOn w:val="833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7 Colorful - Accent 2"/>
    <w:basedOn w:val="833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7 Colorful - Accent 3"/>
    <w:basedOn w:val="833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7 Colorful - Accent 4"/>
    <w:basedOn w:val="833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7 Colorful - Accent 5"/>
    <w:basedOn w:val="833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7 Colorful - Accent 6"/>
    <w:basedOn w:val="833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"/>
    <w:basedOn w:val="8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1 Light - Accent 1"/>
    <w:basedOn w:val="833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1 Light - Accent 2"/>
    <w:basedOn w:val="833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1 Light - Accent 3"/>
    <w:basedOn w:val="833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1 Light - Accent 4"/>
    <w:basedOn w:val="833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 - Accent 5"/>
    <w:basedOn w:val="833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6"/>
    <w:basedOn w:val="833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>
    <w:name w:val="List Table 2"/>
    <w:basedOn w:val="8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13" w:customStyle="1">
    <w:name w:val="List Table 2 - Accent 1"/>
    <w:basedOn w:val="833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14" w:customStyle="1">
    <w:name w:val="List Table 2 - Accent 2"/>
    <w:basedOn w:val="833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15" w:customStyle="1">
    <w:name w:val="List Table 2 - Accent 3"/>
    <w:basedOn w:val="833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16" w:customStyle="1">
    <w:name w:val="List Table 2 - Accent 4"/>
    <w:basedOn w:val="833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17" w:customStyle="1">
    <w:name w:val="List Table 2 - Accent 5"/>
    <w:basedOn w:val="833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18" w:customStyle="1">
    <w:name w:val="List Table 2 - Accent 6"/>
    <w:basedOn w:val="833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19">
    <w:name w:val="List Table 3"/>
    <w:basedOn w:val="8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3 - Accent 1"/>
    <w:basedOn w:val="833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3 - Accent 2"/>
    <w:basedOn w:val="833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3 - Accent 3"/>
    <w:basedOn w:val="833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3 - Accent 4"/>
    <w:basedOn w:val="833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3 - Accent 5"/>
    <w:basedOn w:val="833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6"/>
    <w:basedOn w:val="833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"/>
    <w:basedOn w:val="8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4 - Accent 1"/>
    <w:basedOn w:val="833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4 - Accent 2"/>
    <w:basedOn w:val="833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4 - Accent 3"/>
    <w:basedOn w:val="833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4 - Accent 4"/>
    <w:basedOn w:val="833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 - Accent 5"/>
    <w:basedOn w:val="833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6"/>
    <w:basedOn w:val="833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>
    <w:name w:val="List Table 5 Dark"/>
    <w:basedOn w:val="8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4" w:customStyle="1">
    <w:name w:val="List Table 5 Dark - Accent 1"/>
    <w:basedOn w:val="833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5" w:customStyle="1">
    <w:name w:val="List Table 5 Dark - Accent 2"/>
    <w:basedOn w:val="833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6" w:customStyle="1">
    <w:name w:val="List Table 5 Dark - Accent 3"/>
    <w:basedOn w:val="833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7" w:customStyle="1">
    <w:name w:val="List Table 5 Dark - Accent 4"/>
    <w:basedOn w:val="833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8" w:customStyle="1">
    <w:name w:val="List Table 5 Dark - Accent 5"/>
    <w:basedOn w:val="833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9" w:customStyle="1">
    <w:name w:val="List Table 5 Dark - Accent 6"/>
    <w:basedOn w:val="833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0">
    <w:name w:val="List Table 6 Colorful"/>
    <w:basedOn w:val="8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1" w:customStyle="1">
    <w:name w:val="List Table 6 Colorful - Accent 1"/>
    <w:basedOn w:val="833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42" w:customStyle="1">
    <w:name w:val="List Table 6 Colorful - Accent 2"/>
    <w:basedOn w:val="833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43" w:customStyle="1">
    <w:name w:val="List Table 6 Colorful - Accent 3"/>
    <w:basedOn w:val="833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44" w:customStyle="1">
    <w:name w:val="List Table 6 Colorful - Accent 4"/>
    <w:basedOn w:val="833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45" w:customStyle="1">
    <w:name w:val="List Table 6 Colorful - Accent 5"/>
    <w:basedOn w:val="833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46" w:customStyle="1">
    <w:name w:val="List Table 6 Colorful - Accent 6"/>
    <w:basedOn w:val="833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47">
    <w:name w:val="List Table 7 Colorful"/>
    <w:basedOn w:val="8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List Table 7 Colorful - Accent 1"/>
    <w:basedOn w:val="833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List Table 7 Colorful - Accent 2"/>
    <w:basedOn w:val="833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List Table 7 Colorful - Accent 3"/>
    <w:basedOn w:val="833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List Table 7 Colorful - Accent 4"/>
    <w:basedOn w:val="833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List Table 7 Colorful - Accent 5"/>
    <w:basedOn w:val="833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List Table 7 Colorful - Accent 6"/>
    <w:basedOn w:val="833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Lined - Accent"/>
    <w:basedOn w:val="8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5" w:customStyle="1">
    <w:name w:val="Lined - Accent 1"/>
    <w:basedOn w:val="8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56" w:customStyle="1">
    <w:name w:val="Lined - Accent 2"/>
    <w:basedOn w:val="8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57" w:customStyle="1">
    <w:name w:val="Lined - Accent 3"/>
    <w:basedOn w:val="8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58" w:customStyle="1">
    <w:name w:val="Lined - Accent 4"/>
    <w:basedOn w:val="8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59" w:customStyle="1">
    <w:name w:val="Lined - Accent 5"/>
    <w:basedOn w:val="8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60" w:customStyle="1">
    <w:name w:val="Lined - Accent 6"/>
    <w:basedOn w:val="8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61" w:customStyle="1">
    <w:name w:val="Bordered &amp; Lined - Accent"/>
    <w:basedOn w:val="8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2" w:customStyle="1">
    <w:name w:val="Bordered &amp; Lined - Accent 1"/>
    <w:basedOn w:val="833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63" w:customStyle="1">
    <w:name w:val="Bordered &amp; Lined - Accent 2"/>
    <w:basedOn w:val="833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64" w:customStyle="1">
    <w:name w:val="Bordered &amp; Lined - Accent 3"/>
    <w:basedOn w:val="833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65" w:customStyle="1">
    <w:name w:val="Bordered &amp; Lined - Accent 4"/>
    <w:basedOn w:val="833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66" w:customStyle="1">
    <w:name w:val="Bordered &amp; Lined - Accent 5"/>
    <w:basedOn w:val="833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67" w:customStyle="1">
    <w:name w:val="Bordered &amp; Lined - Accent 6"/>
    <w:basedOn w:val="833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68" w:customStyle="1">
    <w:name w:val="Bordered"/>
    <w:basedOn w:val="8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69" w:customStyle="1">
    <w:name w:val="Bordered - Accent 1"/>
    <w:basedOn w:val="833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70" w:customStyle="1">
    <w:name w:val="Bordered - Accent 2"/>
    <w:basedOn w:val="833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71" w:customStyle="1">
    <w:name w:val="Bordered - Accent 3"/>
    <w:basedOn w:val="833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72" w:customStyle="1">
    <w:name w:val="Bordered - Accent 4"/>
    <w:basedOn w:val="833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73" w:customStyle="1">
    <w:name w:val="Bordered - Accent 5"/>
    <w:basedOn w:val="833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74" w:customStyle="1">
    <w:name w:val="Bordered - Accent 6"/>
    <w:basedOn w:val="833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75" w:customStyle="1">
    <w:name w:val="Footnote Text Char"/>
    <w:uiPriority w:val="99"/>
    <w:rPr>
      <w:sz w:val="18"/>
    </w:rPr>
  </w:style>
  <w:style w:type="character" w:styleId="976" w:customStyle="1">
    <w:name w:val="Endnote Text Char"/>
    <w:uiPriority w:val="99"/>
    <w:rPr>
      <w:sz w:val="20"/>
    </w:rPr>
  </w:style>
  <w:style w:type="character" w:styleId="977">
    <w:name w:val="endnote reference"/>
    <w:basedOn w:val="832"/>
    <w:uiPriority w:val="99"/>
    <w:semiHidden/>
    <w:unhideWhenUsed/>
    <w:rPr>
      <w:vertAlign w:val="superscript"/>
    </w:rPr>
  </w:style>
  <w:style w:type="paragraph" w:styleId="978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79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PlusTitle"/>
    <w:pPr>
      <w:widowControl w:val="off"/>
    </w:pPr>
    <w:rPr>
      <w:rFonts w:eastAsia="Times New Roman" w:cs="Calibri"/>
      <w:b/>
      <w:sz w:val="22"/>
    </w:rPr>
  </w:style>
  <w:style w:type="paragraph" w:styleId="981" w:customStyle="1">
    <w:name w:val="ConsPlusCell"/>
    <w:pPr>
      <w:widowControl w:val="off"/>
    </w:pPr>
    <w:rPr>
      <w:rFonts w:ascii="Courier New" w:hAnsi="Courier New" w:eastAsia="Times New Roman" w:cs="Courier New"/>
    </w:rPr>
  </w:style>
  <w:style w:type="paragraph" w:styleId="982" w:customStyle="1">
    <w:name w:val="ConsPlusDocList"/>
    <w:pPr>
      <w:widowControl w:val="off"/>
    </w:pPr>
    <w:rPr>
      <w:rFonts w:eastAsia="Times New Roman" w:cs="Calibri"/>
      <w:sz w:val="22"/>
    </w:rPr>
  </w:style>
  <w:style w:type="paragraph" w:styleId="983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984" w:customStyle="1">
    <w:name w:val="ConsPlusJurTerm"/>
    <w:pPr>
      <w:widowControl w:val="off"/>
    </w:pPr>
    <w:rPr>
      <w:rFonts w:ascii="Tahoma" w:hAnsi="Tahoma" w:eastAsia="Times New Roman" w:cs="Tahoma"/>
      <w:sz w:val="26"/>
    </w:rPr>
  </w:style>
  <w:style w:type="paragraph" w:styleId="985" w:customStyle="1">
    <w:name w:val="ConsPlusTextList"/>
    <w:pPr>
      <w:widowControl w:val="off"/>
    </w:pPr>
    <w:rPr>
      <w:rFonts w:ascii="Arial" w:hAnsi="Arial" w:eastAsia="Times New Roman" w:cs="Arial"/>
    </w:rPr>
  </w:style>
  <w:style w:type="paragraph" w:styleId="986">
    <w:name w:val="List Paragraph"/>
    <w:basedOn w:val="822"/>
    <w:uiPriority w:val="34"/>
    <w:qFormat/>
    <w:pPr>
      <w:contextualSpacing/>
      <w:ind w:left="720"/>
    </w:pPr>
  </w:style>
  <w:style w:type="table" w:styleId="987">
    <w:name w:val="Table Grid"/>
    <w:basedOn w:val="833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88">
    <w:name w:val="Header"/>
    <w:basedOn w:val="822"/>
    <w:link w:val="98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89" w:customStyle="1">
    <w:name w:val="Верхний колонтитул Знак"/>
    <w:basedOn w:val="832"/>
    <w:link w:val="988"/>
    <w:uiPriority w:val="99"/>
  </w:style>
  <w:style w:type="paragraph" w:styleId="990">
    <w:name w:val="Footer"/>
    <w:basedOn w:val="822"/>
    <w:link w:val="99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91" w:customStyle="1">
    <w:name w:val="Нижний колонтитул Знак"/>
    <w:basedOn w:val="832"/>
    <w:link w:val="990"/>
    <w:uiPriority w:val="99"/>
  </w:style>
  <w:style w:type="character" w:styleId="992">
    <w:name w:val="Hyperlink"/>
    <w:uiPriority w:val="99"/>
    <w:unhideWhenUsed/>
    <w:rPr>
      <w:color w:val="0000ff"/>
      <w:u w:val="single"/>
    </w:rPr>
  </w:style>
  <w:style w:type="character" w:styleId="993">
    <w:name w:val="FollowedHyperlink"/>
    <w:uiPriority w:val="99"/>
    <w:semiHidden/>
    <w:unhideWhenUsed/>
    <w:rPr>
      <w:color w:val="800080"/>
      <w:u w:val="single"/>
    </w:rPr>
  </w:style>
  <w:style w:type="paragraph" w:styleId="994" w:customStyle="1">
    <w:name w:val="msonormal"/>
    <w:basedOn w:val="8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5" w:customStyle="1">
    <w:name w:val="xl63"/>
    <w:basedOn w:val="822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6" w:customStyle="1">
    <w:name w:val="xl64"/>
    <w:basedOn w:val="822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7" w:customStyle="1">
    <w:name w:val="xl65"/>
    <w:basedOn w:val="82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8" w:customStyle="1">
    <w:name w:val="xl66"/>
    <w:basedOn w:val="82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9" w:customStyle="1">
    <w:name w:val="xl67"/>
    <w:basedOn w:val="82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00" w:customStyle="1">
    <w:name w:val="xl68"/>
    <w:basedOn w:val="82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01" w:customStyle="1">
    <w:name w:val="xl69"/>
    <w:basedOn w:val="822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02">
    <w:name w:val="Balloon Text"/>
    <w:basedOn w:val="822"/>
    <w:link w:val="100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1003" w:customStyle="1">
    <w:name w:val="Текст выноски Знак"/>
    <w:link w:val="1002"/>
    <w:uiPriority w:val="99"/>
    <w:semiHidden/>
    <w:rPr>
      <w:rFonts w:ascii="Segoe UI" w:hAnsi="Segoe UI" w:cs="Segoe UI"/>
      <w:sz w:val="18"/>
      <w:szCs w:val="18"/>
    </w:rPr>
  </w:style>
  <w:style w:type="paragraph" w:styleId="1004">
    <w:name w:val="Normal (Web)"/>
    <w:basedOn w:val="822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05">
    <w:name w:val="No Spacing"/>
    <w:uiPriority w:val="1"/>
    <w:qFormat/>
    <w:rPr>
      <w:sz w:val="22"/>
      <w:szCs w:val="22"/>
      <w:lang w:eastAsia="en-US"/>
    </w:rPr>
  </w:style>
  <w:style w:type="character" w:styleId="1006" w:customStyle="1">
    <w:name w:val="Заголовок 1 Знак"/>
    <w:link w:val="823"/>
    <w:rPr>
      <w:rFonts w:ascii="Times New Roman CYR" w:hAnsi="Times New Roman CYR" w:eastAsia="Times New Roman"/>
      <w:b/>
      <w:sz w:val="28"/>
    </w:rPr>
  </w:style>
  <w:style w:type="character" w:styleId="1007" w:customStyle="1">
    <w:name w:val="Заголовок 2 Знак"/>
    <w:link w:val="824"/>
    <w:uiPriority w:val="9"/>
    <w:rPr>
      <w:rFonts w:ascii="Arial" w:hAnsi="Arial" w:eastAsia="Arial" w:cs="Arial"/>
      <w:sz w:val="34"/>
    </w:rPr>
  </w:style>
  <w:style w:type="character" w:styleId="1008" w:customStyle="1">
    <w:name w:val="Заголовок 3 Знак"/>
    <w:link w:val="825"/>
    <w:uiPriority w:val="9"/>
    <w:rPr>
      <w:rFonts w:ascii="Arial" w:hAnsi="Arial" w:eastAsia="Arial" w:cs="Arial"/>
      <w:sz w:val="30"/>
      <w:szCs w:val="30"/>
    </w:rPr>
  </w:style>
  <w:style w:type="character" w:styleId="1009" w:customStyle="1">
    <w:name w:val="Заголовок 4 Знак"/>
    <w:link w:val="826"/>
    <w:rPr>
      <w:rFonts w:ascii="Times New Roman CYR" w:hAnsi="Times New Roman CYR" w:eastAsia="Times New Roman"/>
      <w:sz w:val="24"/>
    </w:rPr>
  </w:style>
  <w:style w:type="character" w:styleId="1010" w:customStyle="1">
    <w:name w:val="Заголовок 5 Знак"/>
    <w:link w:val="827"/>
    <w:uiPriority w:val="9"/>
    <w:rPr>
      <w:rFonts w:ascii="Arial" w:hAnsi="Arial" w:eastAsia="Arial" w:cs="Arial"/>
      <w:b/>
      <w:bCs/>
      <w:sz w:val="24"/>
      <w:szCs w:val="24"/>
    </w:rPr>
  </w:style>
  <w:style w:type="character" w:styleId="1011" w:customStyle="1">
    <w:name w:val="Заголовок 6 Знак"/>
    <w:link w:val="828"/>
    <w:uiPriority w:val="9"/>
    <w:rPr>
      <w:rFonts w:ascii="Arial" w:hAnsi="Arial" w:eastAsia="Arial" w:cs="Arial"/>
      <w:b/>
      <w:bCs/>
      <w:sz w:val="22"/>
      <w:szCs w:val="22"/>
    </w:rPr>
  </w:style>
  <w:style w:type="character" w:styleId="1012" w:customStyle="1">
    <w:name w:val="Заголовок 7 Знак"/>
    <w:link w:val="8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1013" w:customStyle="1">
    <w:name w:val="Заголовок 8 Знак"/>
    <w:link w:val="830"/>
    <w:uiPriority w:val="9"/>
    <w:rPr>
      <w:rFonts w:ascii="Arial" w:hAnsi="Arial" w:eastAsia="Arial" w:cs="Arial"/>
      <w:i/>
      <w:iCs/>
      <w:sz w:val="22"/>
      <w:szCs w:val="22"/>
    </w:rPr>
  </w:style>
  <w:style w:type="character" w:styleId="1014" w:customStyle="1">
    <w:name w:val="Заголовок 9 Знак"/>
    <w:link w:val="831"/>
    <w:uiPriority w:val="9"/>
    <w:rPr>
      <w:rFonts w:ascii="Arial" w:hAnsi="Arial" w:eastAsia="Arial" w:cs="Arial"/>
      <w:i/>
      <w:iCs/>
      <w:sz w:val="21"/>
      <w:szCs w:val="21"/>
    </w:rPr>
  </w:style>
  <w:style w:type="paragraph" w:styleId="1015">
    <w:name w:val="Title"/>
    <w:basedOn w:val="822"/>
    <w:next w:val="822"/>
    <w:link w:val="1016"/>
    <w:uiPriority w:val="10"/>
    <w:qFormat/>
    <w:pPr>
      <w:contextualSpacing/>
      <w:spacing w:before="300" w:after="200" w:line="240" w:lineRule="auto"/>
    </w:pPr>
    <w:rPr>
      <w:rFonts w:ascii="Times New Roman CYR" w:hAnsi="Times New Roman CYR" w:eastAsia="Times New Roman"/>
      <w:sz w:val="48"/>
      <w:szCs w:val="48"/>
      <w:lang w:eastAsia="ru-RU"/>
    </w:rPr>
  </w:style>
  <w:style w:type="character" w:styleId="1016" w:customStyle="1">
    <w:name w:val="Заголовок Знак"/>
    <w:link w:val="1015"/>
    <w:uiPriority w:val="10"/>
    <w:rPr>
      <w:rFonts w:ascii="Times New Roman CYR" w:hAnsi="Times New Roman CYR" w:eastAsia="Times New Roman"/>
      <w:sz w:val="48"/>
      <w:szCs w:val="48"/>
    </w:rPr>
  </w:style>
  <w:style w:type="paragraph" w:styleId="1017">
    <w:name w:val="Subtitle"/>
    <w:basedOn w:val="822"/>
    <w:next w:val="822"/>
    <w:link w:val="1018"/>
    <w:uiPriority w:val="11"/>
    <w:qFormat/>
    <w:pPr>
      <w:spacing w:before="200" w:after="200" w:line="240" w:lineRule="auto"/>
    </w:pPr>
    <w:rPr>
      <w:rFonts w:ascii="Times New Roman CYR" w:hAnsi="Times New Roman CYR" w:eastAsia="Times New Roman"/>
      <w:sz w:val="24"/>
      <w:szCs w:val="24"/>
      <w:lang w:eastAsia="ru-RU"/>
    </w:rPr>
  </w:style>
  <w:style w:type="character" w:styleId="1018" w:customStyle="1">
    <w:name w:val="Подзаголовок Знак"/>
    <w:link w:val="1017"/>
    <w:uiPriority w:val="11"/>
    <w:rPr>
      <w:rFonts w:ascii="Times New Roman CYR" w:hAnsi="Times New Roman CYR" w:eastAsia="Times New Roman"/>
      <w:sz w:val="24"/>
      <w:szCs w:val="24"/>
    </w:rPr>
  </w:style>
  <w:style w:type="paragraph" w:styleId="1019">
    <w:name w:val="Quote"/>
    <w:basedOn w:val="822"/>
    <w:next w:val="822"/>
    <w:link w:val="1020"/>
    <w:uiPriority w:val="29"/>
    <w:qFormat/>
    <w:pPr>
      <w:ind w:left="720" w:right="720"/>
      <w:spacing w:after="0" w:line="240" w:lineRule="auto"/>
    </w:pPr>
    <w:rPr>
      <w:rFonts w:ascii="Times New Roman CYR" w:hAnsi="Times New Roman CYR" w:eastAsia="Times New Roman"/>
      <w:i/>
      <w:sz w:val="20"/>
      <w:szCs w:val="20"/>
      <w:lang w:eastAsia="ru-RU"/>
    </w:rPr>
  </w:style>
  <w:style w:type="character" w:styleId="1020" w:customStyle="1">
    <w:name w:val="Цитата 2 Знак"/>
    <w:link w:val="1019"/>
    <w:uiPriority w:val="29"/>
    <w:rPr>
      <w:rFonts w:ascii="Times New Roman CYR" w:hAnsi="Times New Roman CYR" w:eastAsia="Times New Roman"/>
      <w:i/>
    </w:rPr>
  </w:style>
  <w:style w:type="paragraph" w:styleId="1021">
    <w:name w:val="Intense Quote"/>
    <w:basedOn w:val="822"/>
    <w:next w:val="822"/>
    <w:link w:val="1022"/>
    <w:uiPriority w:val="30"/>
    <w:qFormat/>
    <w:pPr>
      <w:ind w:left="720" w:right="720"/>
      <w:spacing w:after="0" w:line="240" w:lineRule="auto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 CYR" w:hAnsi="Times New Roman CYR" w:eastAsia="Times New Roman"/>
      <w:i/>
      <w:sz w:val="20"/>
      <w:szCs w:val="20"/>
      <w:lang w:eastAsia="ru-RU"/>
    </w:rPr>
  </w:style>
  <w:style w:type="character" w:styleId="1022" w:customStyle="1">
    <w:name w:val="Выделенная цитата Знак"/>
    <w:link w:val="1021"/>
    <w:uiPriority w:val="30"/>
    <w:rPr>
      <w:rFonts w:ascii="Times New Roman CYR" w:hAnsi="Times New Roman CYR" w:eastAsia="Times New Roman"/>
      <w:i/>
      <w:shd w:val="clear" w:color="f2f2f2" w:fill="f2f2f2"/>
    </w:rPr>
  </w:style>
  <w:style w:type="character" w:styleId="1023" w:customStyle="1">
    <w:name w:val="Footer Char"/>
    <w:uiPriority w:val="99"/>
  </w:style>
  <w:style w:type="character" w:styleId="1024" w:customStyle="1">
    <w:name w:val="Название объекта Знак"/>
    <w:link w:val="849"/>
    <w:uiPriority w:val="99"/>
  </w:style>
  <w:style w:type="character" w:styleId="1025" w:customStyle="1">
    <w:name w:val="Текст сноски Знак"/>
    <w:link w:val="1026"/>
    <w:uiPriority w:val="99"/>
    <w:semiHidden/>
    <w:rPr>
      <w:rFonts w:ascii="Times New Roman CYR" w:hAnsi="Times New Roman CYR" w:eastAsia="Times New Roman"/>
      <w:sz w:val="18"/>
    </w:rPr>
  </w:style>
  <w:style w:type="paragraph" w:styleId="1026">
    <w:name w:val="footnote text"/>
    <w:basedOn w:val="822"/>
    <w:link w:val="1025"/>
    <w:uiPriority w:val="99"/>
    <w:semiHidden/>
    <w:unhideWhenUsed/>
    <w:pPr>
      <w:spacing w:after="40" w:line="240" w:lineRule="auto"/>
    </w:pPr>
    <w:rPr>
      <w:rFonts w:ascii="Times New Roman CYR" w:hAnsi="Times New Roman CYR" w:eastAsia="Times New Roman"/>
      <w:sz w:val="18"/>
      <w:szCs w:val="20"/>
      <w:lang w:eastAsia="ru-RU"/>
    </w:rPr>
  </w:style>
  <w:style w:type="character" w:styleId="1027" w:customStyle="1">
    <w:name w:val="Текст сноски Знак1"/>
    <w:uiPriority w:val="99"/>
    <w:semiHidden/>
    <w:rPr>
      <w:lang w:eastAsia="en-US"/>
    </w:rPr>
  </w:style>
  <w:style w:type="character" w:styleId="1028">
    <w:name w:val="footnote reference"/>
    <w:uiPriority w:val="99"/>
    <w:unhideWhenUsed/>
    <w:rPr>
      <w:vertAlign w:val="superscript"/>
    </w:rPr>
  </w:style>
  <w:style w:type="character" w:styleId="1029" w:customStyle="1">
    <w:name w:val="Текст концевой сноски Знак"/>
    <w:link w:val="1030"/>
    <w:uiPriority w:val="99"/>
    <w:semiHidden/>
    <w:rPr>
      <w:rFonts w:ascii="Times New Roman CYR" w:hAnsi="Times New Roman CYR" w:eastAsia="Times New Roman"/>
    </w:rPr>
  </w:style>
  <w:style w:type="paragraph" w:styleId="1030">
    <w:name w:val="endnote text"/>
    <w:basedOn w:val="822"/>
    <w:link w:val="1029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character" w:styleId="1031" w:customStyle="1">
    <w:name w:val="Текст концевой сноски Знак1"/>
    <w:uiPriority w:val="99"/>
    <w:semiHidden/>
    <w:rPr>
      <w:lang w:eastAsia="en-US"/>
    </w:rPr>
  </w:style>
  <w:style w:type="paragraph" w:styleId="1032">
    <w:name w:val="toc 1"/>
    <w:basedOn w:val="822"/>
    <w:next w:val="822"/>
    <w:uiPriority w:val="39"/>
    <w:unhideWhenUsed/>
    <w:pPr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33">
    <w:name w:val="toc 2"/>
    <w:basedOn w:val="822"/>
    <w:next w:val="822"/>
    <w:uiPriority w:val="39"/>
    <w:unhideWhenUsed/>
    <w:pPr>
      <w:ind w:left="283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34">
    <w:name w:val="toc 3"/>
    <w:basedOn w:val="822"/>
    <w:next w:val="822"/>
    <w:uiPriority w:val="39"/>
    <w:unhideWhenUsed/>
    <w:pPr>
      <w:ind w:left="567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35">
    <w:name w:val="toc 4"/>
    <w:basedOn w:val="822"/>
    <w:next w:val="822"/>
    <w:uiPriority w:val="39"/>
    <w:unhideWhenUsed/>
    <w:pPr>
      <w:ind w:left="850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36">
    <w:name w:val="toc 5"/>
    <w:basedOn w:val="822"/>
    <w:next w:val="822"/>
    <w:uiPriority w:val="39"/>
    <w:unhideWhenUsed/>
    <w:pPr>
      <w:ind w:left="1134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37">
    <w:name w:val="toc 6"/>
    <w:basedOn w:val="822"/>
    <w:next w:val="822"/>
    <w:uiPriority w:val="39"/>
    <w:unhideWhenUsed/>
    <w:pPr>
      <w:ind w:left="1417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38">
    <w:name w:val="toc 7"/>
    <w:basedOn w:val="822"/>
    <w:next w:val="822"/>
    <w:uiPriority w:val="39"/>
    <w:unhideWhenUsed/>
    <w:pPr>
      <w:ind w:left="1701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39">
    <w:name w:val="toc 8"/>
    <w:basedOn w:val="822"/>
    <w:next w:val="822"/>
    <w:uiPriority w:val="39"/>
    <w:unhideWhenUsed/>
    <w:pPr>
      <w:ind w:left="1984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40">
    <w:name w:val="toc 9"/>
    <w:basedOn w:val="822"/>
    <w:next w:val="822"/>
    <w:uiPriority w:val="39"/>
    <w:unhideWhenUsed/>
    <w:pPr>
      <w:ind w:left="2268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41">
    <w:name w:val="TOC Heading"/>
    <w:uiPriority w:val="39"/>
    <w:unhideWhenUsed/>
    <w:qFormat/>
    <w:rPr>
      <w:rFonts w:ascii="Times New Roman" w:hAnsi="Times New Roman" w:eastAsia="Times New Roman"/>
    </w:rPr>
  </w:style>
  <w:style w:type="paragraph" w:styleId="1042">
    <w:name w:val="table of figures"/>
    <w:basedOn w:val="822"/>
    <w:next w:val="822"/>
    <w:uiPriority w:val="99"/>
    <w:unhideWhenUsed/>
    <w:pPr>
      <w:spacing w:after="0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1043">
    <w:name w:val="Plain Text"/>
    <w:basedOn w:val="822"/>
    <w:link w:val="1044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1044" w:customStyle="1">
    <w:name w:val="Текст Знак"/>
    <w:link w:val="1043"/>
    <w:rPr>
      <w:rFonts w:ascii="Courier New" w:hAnsi="Courier New" w:eastAsia="Times New Roman" w:cs="Courier New"/>
    </w:rPr>
  </w:style>
  <w:style w:type="paragraph" w:styleId="1045">
    <w:name w:val="Body Text Indent 2"/>
    <w:basedOn w:val="822"/>
    <w:link w:val="1046"/>
    <w:pPr>
      <w:ind w:firstLine="720"/>
      <w:jc w:val="both"/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1046" w:customStyle="1">
    <w:name w:val="Основной текст с отступом 2 Знак"/>
    <w:link w:val="1045"/>
    <w:rPr>
      <w:rFonts w:ascii="Times New Roman" w:hAnsi="Times New Roman" w:eastAsia="Times New Roman"/>
      <w:sz w:val="24"/>
      <w:szCs w:val="24"/>
    </w:rPr>
  </w:style>
  <w:style w:type="character" w:styleId="1047" w:customStyle="1">
    <w:name w:val="Текст примечания Знак"/>
    <w:link w:val="1048"/>
    <w:uiPriority w:val="99"/>
    <w:semiHidden/>
    <w:rPr>
      <w:rFonts w:ascii="Times New Roman CYR" w:hAnsi="Times New Roman CYR" w:eastAsia="Times New Roman"/>
    </w:rPr>
  </w:style>
  <w:style w:type="paragraph" w:styleId="1048">
    <w:name w:val="annotation text"/>
    <w:basedOn w:val="822"/>
    <w:link w:val="1047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character" w:styleId="1049" w:customStyle="1">
    <w:name w:val="Текст примечания Знак1"/>
    <w:uiPriority w:val="99"/>
    <w:semiHidden/>
    <w:rPr>
      <w:lang w:eastAsia="en-US"/>
    </w:rPr>
  </w:style>
  <w:style w:type="character" w:styleId="1050" w:customStyle="1">
    <w:name w:val="Тема примечания Знак"/>
    <w:link w:val="1051"/>
    <w:uiPriority w:val="99"/>
    <w:semiHidden/>
    <w:rPr>
      <w:rFonts w:ascii="Times New Roman CYR" w:hAnsi="Times New Roman CYR" w:eastAsia="Times New Roman"/>
      <w:b/>
      <w:bCs/>
    </w:rPr>
  </w:style>
  <w:style w:type="paragraph" w:styleId="1051">
    <w:name w:val="annotation subject"/>
    <w:basedOn w:val="1048"/>
    <w:next w:val="1048"/>
    <w:link w:val="1050"/>
    <w:uiPriority w:val="99"/>
    <w:semiHidden/>
    <w:unhideWhenUsed/>
    <w:rPr>
      <w:b/>
      <w:bCs/>
    </w:rPr>
  </w:style>
  <w:style w:type="character" w:styleId="1052" w:customStyle="1">
    <w:name w:val="Тема примечания Знак1"/>
    <w:uiPriority w:val="99"/>
    <w:semiHidden/>
    <w:rPr>
      <w:b/>
      <w:bCs/>
      <w:lang w:eastAsia="en-US"/>
    </w:rPr>
  </w:style>
  <w:style w:type="character" w:styleId="1053">
    <w:name w:val="annotation reference"/>
    <w:uiPriority w:val="99"/>
    <w:semiHidden/>
    <w:unhideWhenUsed/>
    <w:rPr>
      <w:sz w:val="16"/>
      <w:szCs w:val="16"/>
    </w:rPr>
  </w:style>
  <w:style w:type="paragraph" w:styleId="1054">
    <w:name w:val="Revision"/>
    <w:hidden/>
    <w:uiPriority w:val="99"/>
    <w:semiHidden/>
    <w:rPr>
      <w:sz w:val="22"/>
      <w:szCs w:val="22"/>
      <w:lang w:eastAsia="en-US"/>
    </w:rPr>
  </w:style>
  <w:style w:type="paragraph" w:styleId="1055" w:customStyle="1">
    <w:name w:val="p5"/>
    <w:basedOn w:val="8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1056" w:customStyle="1">
    <w:name w:val="apple-converted-space"/>
  </w:style>
  <w:style w:type="paragraph" w:styleId="1057" w:customStyle="1">
    <w:name w:val="Default"/>
    <w:qFormat/>
    <w:rPr>
      <w:rFonts w:ascii="Minion Pro" w:hAnsi="Minion Pro" w:eastAsia="Times New Roman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footer" Target="footer5.xml" /><Relationship Id="rId20" Type="http://schemas.openxmlformats.org/officeDocument/2006/relationships/footer" Target="footer6.xml" /><Relationship Id="rId2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2263F-E8F4-49E7-B696-EBC9F9956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40</cp:revision>
  <dcterms:created xsi:type="dcterms:W3CDTF">2026-07-13T15:39:00Z</dcterms:created>
  <dcterms:modified xsi:type="dcterms:W3CDTF">2026-08-05T07:13:26Z</dcterms:modified>
</cp:coreProperties>
</file>