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886"/>
        <w:tblW w:w="160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val="04A0" w:firstRow="1" w:lastRow="0" w:firstColumn="1" w:lastColumn="0" w:noHBand="0" w:noVBand="1"/>
      </w:tblPr>
      <w:tblGrid>
        <w:gridCol w:w="11732"/>
        <w:gridCol w:w="4361"/>
      </w:tblGrid>
      <w:tr>
        <w:tblPrEx/>
        <w:trPr>
          <w:trHeight w:val="854"/>
        </w:trPr>
        <w:tc>
          <w:tcPr>
            <w:tcW w:w="1173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</w:tc>
        <w:tc>
          <w:tcPr>
            <w:tcW w:w="4361" w:type="dxa"/>
            <w:textDirection w:val="lrTb"/>
            <w:noWrap w:val="false"/>
          </w:tcPr>
          <w:p>
            <w:pPr>
              <w:ind w:left="176" w:hanging="176"/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Приложение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к постановлению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eastAsia="Times New Roman" w:cs="Times New Roman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Администрации ЗАТО Северск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</w:r>
          </w:p>
          <w:p>
            <w:pPr>
              <w:rPr>
                <w:rFonts w:ascii="Times New Roman" w:hAnsi="Times New Roman" w:cs="Times New Roman"/>
                <w:highlight w:val="none"/>
              </w:rPr>
            </w:pPr>
            <w:r>
              <w:rPr>
                <w:rFonts w:ascii="Times New Roman" w:hAnsi="Times New Roman" w:cs="Times New Roman"/>
              </w:rPr>
              <w:t xml:space="preserve">о</w:t>
            </w:r>
            <w:r>
              <w:rPr>
                <w:rFonts w:ascii="Times New Roman" w:hAnsi="Times New Roman" w:cs="Times New Roman"/>
              </w:rPr>
              <w:t xml:space="preserve">т__04.08.2026</w:t>
            </w:r>
            <w:r>
              <w:rPr>
                <w:rFonts w:ascii="Times New Roman" w:hAnsi="Times New Roman" w:cs="Times New Roman"/>
              </w:rPr>
              <w:t xml:space="preserve">__</w:t>
            </w:r>
            <w:r>
              <w:rPr>
                <w:rFonts w:ascii="Times New Roman" w:hAnsi="Times New Roman" w:cs="Times New Roman"/>
              </w:rPr>
              <w:t xml:space="preserve">№_1590-па</w:t>
            </w:r>
            <w:r>
              <w:rPr>
                <w:rFonts w:ascii="Times New Roman" w:hAnsi="Times New Roman" w:cs="Times New Roman"/>
              </w:rPr>
              <w:t xml:space="preserve">___</w:t>
            </w:r>
            <w:r/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  <w:highlight w:val="none"/>
              </w:rPr>
            </w:r>
          </w:p>
          <w:p>
            <w:pPr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</w:tbl>
    <w:p>
      <w:pPr>
        <w:ind w:firstLine="539"/>
        <w:jc w:val="center"/>
        <w:widowControl w:val="off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 xml:space="preserve">«</w:t>
      </w:r>
      <w:r>
        <w:rPr>
          <w:rFonts w:ascii="Times New Roman" w:hAnsi="Times New Roman" w:eastAsia="Times New Roman" w:cs="Times New Roman"/>
          <w:szCs w:val="24"/>
        </w:rPr>
        <w:t xml:space="preserve">ПЕРЕЧЕНЬ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 xml:space="preserve">с</w:t>
      </w:r>
      <w:r>
        <w:rPr>
          <w:rFonts w:ascii="Times New Roman" w:hAnsi="Times New Roman" w:eastAsia="Times New Roman" w:cs="Times New Roman"/>
          <w:szCs w:val="24"/>
        </w:rPr>
        <w:t xml:space="preserve">труктурных элементов</w:t>
      </w:r>
      <w:r>
        <w:rPr>
          <w:rFonts w:ascii="Times New Roman" w:hAnsi="Times New Roman" w:eastAsia="Times New Roman" w:cs="Times New Roman"/>
          <w:szCs w:val="24"/>
        </w:rPr>
        <w:t xml:space="preserve"> и ресурсное обеспечение 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 xml:space="preserve">подпрограммы 1 «Озеленение города Северска» муниципальной программы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 xml:space="preserve"> «Улучшение качественного состояния объектов</w:t>
      </w:r>
      <w:r>
        <w:rPr>
          <w:rFonts w:ascii="Times New Roman" w:hAnsi="Times New Roman" w:eastAsia="Times New Roman" w:cs="Times New Roman"/>
          <w:szCs w:val="24"/>
        </w:rPr>
        <w:t xml:space="preserve"> </w:t>
      </w:r>
      <w:r>
        <w:rPr>
          <w:rFonts w:ascii="Times New Roman" w:hAnsi="Times New Roman" w:eastAsia="Times New Roman" w:cs="Times New Roman"/>
          <w:szCs w:val="24"/>
        </w:rPr>
        <w:t xml:space="preserve">благоустройства и озеленения города Северска»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p>
      <w:pPr>
        <w:ind w:right="141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eastAsia="Times New Roman" w:cs="Times New Roman"/>
          <w:szCs w:val="24"/>
        </w:rPr>
        <w:t xml:space="preserve">       Таблица 2</w:t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tbl>
      <w:tblPr>
        <w:tblStyle w:val="886"/>
        <w:tblW w:w="15163" w:type="dxa"/>
        <w:tblBorders>
          <w:bottom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661"/>
        <w:gridCol w:w="872"/>
        <w:gridCol w:w="1408"/>
        <w:gridCol w:w="1304"/>
        <w:gridCol w:w="1276"/>
        <w:gridCol w:w="1275"/>
        <w:gridCol w:w="1269"/>
        <w:gridCol w:w="1792"/>
        <w:gridCol w:w="2042"/>
        <w:gridCol w:w="1560"/>
      </w:tblGrid>
      <w:tr>
        <w:tblPrEx/>
        <w:trPr>
          <w:trHeight w:val="500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661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Наименова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ния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задачи 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подпрог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раммы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, структурного элемента, мероприятия приоритет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ного</w:t>
            </w: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 проекта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Срок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реа-лиза-ции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Cs w:val="24"/>
              </w:rPr>
              <w:br/>
              <w:t xml:space="preserve">год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08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Объем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финанси-рования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тыс. руб.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4"/>
            <w:tcW w:w="512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 том числе за счет средств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79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Участники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подпрог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рамм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ы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участники мероприятия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2"/>
            <w:tcW w:w="360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lang w:eastAsia="ru-RU"/>
              </w:rPr>
              <w:t xml:space="preserve">Показатели конечного результата структурного элемента, мероприятия приоритетного проекта по годам реализации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804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872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408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3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федераль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ного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бюджета (по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согласо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ванию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76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област-ного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бюджета (по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согласо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ванию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75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местного бюджета</w:t>
            </w:r>
            <w:r>
              <w:rPr>
                <w:rFonts w:ascii="Times New Roman" w:hAnsi="Times New Roman" w:cs="Times New Roman"/>
                <w:b/>
                <w:szCs w:val="24"/>
              </w:rPr>
            </w:r>
            <w:r>
              <w:rPr>
                <w:rFonts w:ascii="Times New Roman" w:hAnsi="Times New Roman" w:cs="Times New Roman"/>
                <w:b/>
                <w:szCs w:val="24"/>
              </w:rPr>
            </w:r>
          </w:p>
        </w:tc>
        <w:tc>
          <w:tcPr>
            <w:tcW w:w="1269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внебюд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жетных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источни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-ков (по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согласо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br/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ванию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(прогноз)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gridSpan w:val="2"/>
            <w:tcW w:w="3602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</w:tr>
      <w:tr>
        <w:tblPrEx/>
        <w:trPr>
          <w:trHeight w:val="827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872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408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304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Cs w:val="24"/>
              </w:rPr>
              <w:outlineLvl w:val="2"/>
            </w:pP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  <w:r>
              <w:rPr>
                <w:b/>
                <w:szCs w:val="24"/>
              </w:rPr>
            </w:r>
          </w:p>
        </w:tc>
        <w:tc>
          <w:tcPr>
            <w:tcW w:w="1275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269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center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наименование и единица измерения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значения по годам реализации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p>
      <w:pPr>
        <w:jc w:val="right"/>
        <w:rPr>
          <w:rFonts w:ascii="Times New Roman" w:hAnsi="Times New Roman" w:cs="Times New Roman"/>
          <w:sz w:val="2"/>
          <w:szCs w:val="2"/>
        </w:rPr>
        <w:outlineLvl w:val="2"/>
      </w:pPr>
      <w:r>
        <w:rPr>
          <w:rFonts w:ascii="Times New Roman" w:hAnsi="Times New Roman" w:eastAsia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  <w:r>
        <w:rPr>
          <w:rFonts w:ascii="Times New Roman" w:hAnsi="Times New Roman" w:cs="Times New Roman"/>
          <w:sz w:val="2"/>
          <w:szCs w:val="2"/>
        </w:rPr>
      </w:r>
    </w:p>
    <w:tbl>
      <w:tblPr>
        <w:tblStyle w:val="886"/>
        <w:tblW w:w="15163" w:type="dxa"/>
        <w:tblLayout w:type="fixed"/>
        <w:tblLook w:val="04A0" w:firstRow="1" w:lastRow="0" w:firstColumn="1" w:lastColumn="0" w:noHBand="0" w:noVBand="1"/>
      </w:tblPr>
      <w:tblGrid>
        <w:gridCol w:w="704"/>
        <w:gridCol w:w="1661"/>
        <w:gridCol w:w="872"/>
        <w:gridCol w:w="1408"/>
        <w:gridCol w:w="1304"/>
        <w:gridCol w:w="1276"/>
        <w:gridCol w:w="1421"/>
        <w:gridCol w:w="1123"/>
        <w:gridCol w:w="1792"/>
        <w:gridCol w:w="2042"/>
        <w:gridCol w:w="1560"/>
      </w:tblGrid>
      <w:tr>
        <w:tblPrEx/>
        <w:trPr>
          <w:trHeight w:val="315"/>
          <w:tblHeader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66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08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3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42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79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87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bookmarkStart w:id="0" w:name="_Hlk203493130"/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gridSpan w:val="10"/>
            <w:tcW w:w="144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Задача 1 «Организация мероприятий по текущему содержанию объектов озеленения города Северска» подпрограммы 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191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66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Основное мероприятие.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Организация мероприятий по текущему содержанию объектов озеленения города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Северска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(до 31.12.2025), 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 т.ч.: 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38 408,37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38 408,37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79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,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МБЭУ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Управление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имуществен-ных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отношен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ий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Администра-ции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945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8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38 408,37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38 408,37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23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Количество снесенных деревьев,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493</w:t>
            </w:r>
            <w:bookmarkEnd w:id="0"/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945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872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408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304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421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123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2. Доля площади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выстр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женных газонов от общей площади газонов,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проц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80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810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872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408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304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421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123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. Доля площади ухоженных цветников от общей площади цветников,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проц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423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1.1.1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66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Содержание древесно-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кустарни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ковых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насаждений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11 368,23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11 368,23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79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, МБЭУ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853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11 368,23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11 368,23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 Количество снесенных деревьев, ед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493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448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1.1.2 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66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Содержание газонов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11 617,17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11 617,17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79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, Управление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имуществен-ных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отношений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Администра-ции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853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11 617,17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11 617,17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 Доля площади выстриженных газонов от общей площади газонов,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80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335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1.1.3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  <w:p>
            <w:pPr>
              <w:jc w:val="right"/>
              <w:rPr>
                <w:rFonts w:ascii="Times New Roman" w:hAnsi="Times New Roman" w:cs="Times New Roman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66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Содержание цветников 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15 422,97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15 422,97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79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, МБЭУ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Х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6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15 422,97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15 422,97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. Доля площади ухоженных цветников от общей площади цветников,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проц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100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287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gridSpan w:val="10"/>
            <w:tcW w:w="144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Задача 1 «Организация мероприятий по текущему содержанию объектов озеленения города Северска» подпрограммы 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420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1.1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66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КПМ «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Организация мероприятий по текущему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содержанию объектов озеленения города Северска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(с 01.01.2026) 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63 687,34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63 687,34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79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, Управление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имуществен-ных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отношений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Администра-ции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ЗАТО Северск,  МБЭУ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</w:tr>
      <w:tr>
        <w:tblPrEx/>
        <w:trPr>
          <w:trHeight w:val="666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8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40 205,85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40 205,85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12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Количество снесенных деревьев,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450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872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4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123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Доля площади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выстр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и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женных газонов от общей площади газонов,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811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872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4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123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Доля площади ухоженных цветников от общей площади цветников,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811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8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23 481,49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  <w:p>
            <w:pPr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23 481,49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12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Количество снесенных деревьев,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450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811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872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123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Доля площади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выстриженных газонов от общей площади газонов,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80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811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872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4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vAlign w:val="center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123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Доля площади ухоженных цветников от общей площади цветников,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807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72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прог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ноз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пери-од</w:t>
            </w:r>
            <w:r>
              <w:rPr>
                <w:rFonts w:ascii="Times New Roman" w:hAnsi="Times New Roman" w:eastAsia="Times New Roman" w:cs="Times New Roman"/>
                <w:szCs w:val="24"/>
                <w:highlight w:val="white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  <w:r>
              <w:rPr>
                <w:rFonts w:ascii="Times New Roman" w:hAnsi="Times New Roman" w:cs="Times New Roman"/>
                <w:szCs w:val="24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23 481,49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04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6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21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23 481,49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123" w:type="dxa"/>
            <w:vMerge w:val="restart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  <w:highlight w:val="white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0,00</w:t>
            </w:r>
            <w:r>
              <w:rPr>
                <w:rFonts w:ascii="Times New Roman" w:hAnsi="Times New Roman" w:cs="Times New Roman"/>
                <w:highlight w:val="white"/>
              </w:rPr>
            </w:r>
            <w:r>
              <w:rPr>
                <w:rFonts w:ascii="Times New Roman" w:hAnsi="Times New Roman" w:cs="Times New Roman"/>
                <w:highlight w:val="white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Количество снесенных деревьев, ед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450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807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872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408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304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421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123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 Доля площади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выстриженных газонов от общей площади газонов,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80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853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outlineLvl w:val="2"/>
            </w:pPr>
            <w:r/>
            <w:r/>
          </w:p>
        </w:tc>
        <w:tc>
          <w:tcPr>
            <w:tcW w:w="872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408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304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276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421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123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szCs w:val="24"/>
              </w:rPr>
              <w:outlineLvl w:val="2"/>
            </w:pPr>
            <w:r>
              <w:rPr>
                <w:szCs w:val="24"/>
              </w:rPr>
            </w:r>
            <w:r>
              <w:rPr>
                <w:szCs w:val="24"/>
              </w:rPr>
            </w:r>
            <w:r>
              <w:rPr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. Доля площади ухоженных цветников от общей площади цветников,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проц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303"/>
        </w:trPr>
        <w:tc>
          <w:tcPr>
            <w:tcW w:w="70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gridSpan w:val="10"/>
            <w:tcW w:w="14459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Задача 2 «Восстановление зеленого фонда города Северска» подпрограммы 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266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2.1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66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КПМ  «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Восстанов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ление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зеленого фонда города Северска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1 927,28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1 927,28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792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УЖКХ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ТиС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, МБЭУ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607,82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607,82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высаженных саженцев древесно-кустарниковых насаждений,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380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1558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643,87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643,87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высаженных саженцев древесно-кустарниковых насаждений,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450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945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675,59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675,59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высаженных саженцев древесно-кустарниковых насаждений,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524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прог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ноз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пери-од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675,59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675,59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1. Количество высаженных саженцев древесно-кустарниковых насаждений,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шт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  <w:p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eastAsia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4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661" w:type="dxa"/>
            <w:vMerge w:val="restart"/>
            <w:textDirection w:val="lrTb"/>
            <w:noWrap w:val="false"/>
          </w:tcPr>
          <w:p>
            <w:pPr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подпрог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рамме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1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104 022,99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104 022,99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92" w:type="dxa"/>
            <w:vMerge w:val="restart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 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2025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39 016,19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39 016,19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2026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40 849,72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40 849,72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2027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24 157,08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24 157,08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  <w:tr>
        <w:tblPrEx/>
        <w:trPr>
          <w:trHeight w:val="315"/>
        </w:trPr>
        <w:tc>
          <w:tcPr>
            <w:tcW w:w="704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661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87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2028 (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про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гноз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ный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пери-од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)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08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24 157,08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304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0,00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21" w:type="dxa"/>
            <w:textDirection w:val="lrTb"/>
            <w:noWrap w:val="false"/>
          </w:tcPr>
          <w:p>
            <w:pPr>
              <w:jc w:val="right"/>
              <w:spacing w:before="0" w:after="0" w:line="57" w:lineRule="atLeas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24 157,08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1123" w:type="dxa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792" w:type="dxa"/>
            <w:vMerge w:val="continue"/>
            <w:textDirection w:val="lrTb"/>
            <w:noWrap w:val="false"/>
          </w:tcPr>
          <w:p>
            <w:pPr>
              <w:jc w:val="right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2042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  <w:tc>
          <w:tcPr>
            <w:tcW w:w="1560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Cs w:val="24"/>
              </w:rPr>
              <w:outlineLvl w:val="2"/>
            </w:pPr>
            <w:r>
              <w:rPr>
                <w:rFonts w:ascii="Times New Roman" w:hAnsi="Times New Roman" w:eastAsia="Times New Roman" w:cs="Times New Roman"/>
                <w:szCs w:val="24"/>
              </w:rPr>
              <w:t xml:space="preserve">X</w:t>
            </w:r>
            <w:r>
              <w:rPr>
                <w:rFonts w:ascii="Times New Roman" w:hAnsi="Times New Roman" w:eastAsia="Times New Roman" w:cs="Times New Roman"/>
                <w:szCs w:val="24"/>
              </w:rPr>
              <w:t xml:space="preserve">»</w:t>
            </w:r>
            <w:r>
              <w:rPr>
                <w:rFonts w:ascii="Times New Roman" w:hAnsi="Times New Roman" w:cs="Times New Roman"/>
                <w:szCs w:val="24"/>
              </w:rPr>
            </w:r>
            <w:r>
              <w:rPr>
                <w:rFonts w:ascii="Times New Roman" w:hAnsi="Times New Roman" w:cs="Times New Roman"/>
                <w:szCs w:val="24"/>
              </w:rPr>
            </w:r>
          </w:p>
        </w:tc>
      </w:tr>
    </w:tbl>
    <w:p>
      <w:pPr>
        <w:jc w:val="center"/>
        <w:rPr>
          <w:rFonts w:ascii="Times New Roman" w:hAnsi="Times New Roman" w:cs="Times New Roman"/>
          <w:szCs w:val="24"/>
        </w:rPr>
        <w:outlineLvl w:val="2"/>
      </w:pPr>
      <w:r>
        <w:rPr>
          <w:rFonts w:ascii="Times New Roman" w:hAnsi="Times New Roman" w:eastAsia="Times New Roman" w:cs="Times New Roman"/>
          <w:szCs w:val="24"/>
          <w:lang w:eastAsia="ru-RU"/>
        </w:rPr>
      </w:r>
      <w:r>
        <w:rPr>
          <w:rFonts w:ascii="Times New Roman" w:hAnsi="Times New Roman" w:cs="Times New Roman"/>
          <w:szCs w:val="24"/>
        </w:rPr>
      </w:r>
      <w:r>
        <w:rPr>
          <w:rFonts w:ascii="Times New Roman" w:hAnsi="Times New Roman" w:cs="Times New Roman"/>
          <w:szCs w:val="24"/>
        </w:rPr>
      </w:r>
    </w:p>
    <w:sectPr>
      <w:headerReference w:type="default" r:id="rId8"/>
      <w:footerReference w:type="default" r:id="rId9"/>
      <w:footerReference w:type="first" r:id="rId10"/>
      <w:footnotePr/>
      <w:endnotePr/>
      <w:type w:val="nextPage"/>
      <w:pgSz w:w="16838" w:h="11906" w:orient="landscape"/>
      <w:pgMar w:top="1701" w:right="536" w:bottom="567" w:left="1134" w:header="709" w:footer="475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Liberation Sans">
    <w:panose1 w:val="020B0604020202020204"/>
  </w:font>
  <w:font w:name="PT Astra Serif">
    <w:panose1 w:val="020A0603040505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Внутренний номер:</w:t>
    </w: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 </w:t>
    </w: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3793747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tabs>
        <w:tab w:val="center" w:pos="4677" w:leader="none"/>
        <w:tab w:val="right" w:pos="9355" w:leader="none"/>
      </w:tabs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eastAsia="Times New Roman" w:cs="Times New Roman"/>
        <w:sz w:val="20"/>
        <w:szCs w:val="20"/>
        <w:lang w:eastAsia="ru-RU"/>
      </w:rPr>
      <w:t xml:space="preserve">Внутренний номер:</w:t>
    </w:r>
    <w:r>
      <w:rPr>
        <w:rFonts w:ascii="Times New Roman" w:hAnsi="Times New Roman" w:eastAsia="Times New Roman" w:cs="Times New Roman"/>
        <w:sz w:val="20"/>
        <w:szCs w:val="20"/>
      </w:rPr>
      <w:t xml:space="preserve"> 0379374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539861237"/>
      <w:docPartObj>
        <w:docPartGallery w:val="Page Numbers (Top of Page)"/>
        <w:docPartUnique w:val="true"/>
      </w:docPartObj>
      <w:rPr/>
    </w:sdtPr>
    <w:sdtContent>
      <w:p>
        <w:pPr>
          <w:pStyle w:val="889"/>
          <w:jc w:val="center"/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 xml:space="preserve">3</w:t>
        </w:r>
        <w:r>
          <w:rPr>
            <w:rFonts w:ascii="Times New Roman" w:hAnsi="Times New Roman" w:cs="Times New Roman"/>
          </w:rPr>
          <w:fldChar w:fldCharType="end"/>
        </w:r>
        <w:r/>
      </w:p>
    </w:sdtContent>
  </w:sdt>
  <w:p>
    <w:pPr>
      <w:pStyle w:val="889"/>
      <w:rPr>
        <w:color w:val="ffffff" w:themeColor="background1"/>
      </w:rPr>
    </w:pPr>
    <w:r>
      <w:rPr>
        <w:color w:val="ffffff" w:themeColor="background1"/>
      </w:rPr>
    </w:r>
    <w:r>
      <w:rPr>
        <w:color w:val="ffffff" w:themeColor="background1"/>
      </w:rPr>
    </w:r>
    <w:r>
      <w:rPr>
        <w:color w:val="ffffff" w:themeColor="background1"/>
      </w:rPr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tru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PT Astra Serif" w:hAnsi="PT Astra Serif" w:eastAsiaTheme="minorHAnsi" w:cstheme="minorBidi"/>
        <w:sz w:val="24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08">
    <w:name w:val="Heading 1"/>
    <w:basedOn w:val="882"/>
    <w:next w:val="882"/>
    <w:link w:val="709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709">
    <w:name w:val="Heading 1 Char"/>
    <w:basedOn w:val="883"/>
    <w:link w:val="708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710">
    <w:name w:val="Heading 2"/>
    <w:basedOn w:val="882"/>
    <w:next w:val="882"/>
    <w:link w:val="711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711">
    <w:name w:val="Heading 2 Char"/>
    <w:basedOn w:val="883"/>
    <w:link w:val="710"/>
    <w:uiPriority w:val="9"/>
    <w:rPr>
      <w:rFonts w:ascii="Liberation Sans" w:hAnsi="Liberation Sans" w:eastAsia="Liberation Sans" w:cs="Liberation Sans"/>
      <w:sz w:val="34"/>
    </w:rPr>
  </w:style>
  <w:style w:type="paragraph" w:styleId="712">
    <w:name w:val="Heading 3"/>
    <w:basedOn w:val="882"/>
    <w:next w:val="882"/>
    <w:link w:val="713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713">
    <w:name w:val="Heading 3 Char"/>
    <w:basedOn w:val="883"/>
    <w:link w:val="712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714">
    <w:name w:val="Heading 4"/>
    <w:basedOn w:val="882"/>
    <w:next w:val="882"/>
    <w:link w:val="715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15">
    <w:name w:val="Heading 4 Char"/>
    <w:basedOn w:val="883"/>
    <w:link w:val="71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16">
    <w:name w:val="Heading 5"/>
    <w:basedOn w:val="882"/>
    <w:next w:val="882"/>
    <w:link w:val="717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17">
    <w:name w:val="Heading 5 Char"/>
    <w:basedOn w:val="883"/>
    <w:link w:val="716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18">
    <w:name w:val="Heading 6"/>
    <w:basedOn w:val="882"/>
    <w:next w:val="882"/>
    <w:link w:val="719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19">
    <w:name w:val="Heading 6 Char"/>
    <w:basedOn w:val="883"/>
    <w:link w:val="718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720">
    <w:name w:val="Heading 7"/>
    <w:basedOn w:val="882"/>
    <w:next w:val="882"/>
    <w:link w:val="721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21">
    <w:name w:val="Heading 7 Char"/>
    <w:basedOn w:val="883"/>
    <w:link w:val="720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722">
    <w:name w:val="Heading 8"/>
    <w:basedOn w:val="882"/>
    <w:next w:val="882"/>
    <w:link w:val="723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23">
    <w:name w:val="Heading 8 Char"/>
    <w:basedOn w:val="883"/>
    <w:link w:val="722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724">
    <w:name w:val="Heading 9"/>
    <w:basedOn w:val="882"/>
    <w:next w:val="882"/>
    <w:link w:val="725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5">
    <w:name w:val="Heading 9 Char"/>
    <w:basedOn w:val="883"/>
    <w:link w:val="724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26">
    <w:name w:val="No Spacing"/>
    <w:uiPriority w:val="1"/>
    <w:qFormat/>
    <w:pPr>
      <w:spacing w:before="0" w:after="0" w:line="240" w:lineRule="auto"/>
    </w:pPr>
  </w:style>
  <w:style w:type="paragraph" w:styleId="727">
    <w:name w:val="Title"/>
    <w:basedOn w:val="882"/>
    <w:next w:val="882"/>
    <w:link w:val="72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28">
    <w:name w:val="Title Char"/>
    <w:basedOn w:val="883"/>
    <w:link w:val="727"/>
    <w:uiPriority w:val="10"/>
    <w:rPr>
      <w:sz w:val="48"/>
      <w:szCs w:val="48"/>
    </w:rPr>
  </w:style>
  <w:style w:type="paragraph" w:styleId="729">
    <w:name w:val="Subtitle"/>
    <w:basedOn w:val="882"/>
    <w:next w:val="882"/>
    <w:link w:val="730"/>
    <w:uiPriority w:val="11"/>
    <w:qFormat/>
    <w:pPr>
      <w:spacing w:before="200" w:after="200"/>
    </w:pPr>
    <w:rPr>
      <w:sz w:val="24"/>
      <w:szCs w:val="24"/>
    </w:rPr>
  </w:style>
  <w:style w:type="character" w:styleId="730">
    <w:name w:val="Subtitle Char"/>
    <w:basedOn w:val="883"/>
    <w:link w:val="729"/>
    <w:uiPriority w:val="11"/>
    <w:rPr>
      <w:sz w:val="24"/>
      <w:szCs w:val="24"/>
    </w:rPr>
  </w:style>
  <w:style w:type="paragraph" w:styleId="731">
    <w:name w:val="Quote"/>
    <w:basedOn w:val="882"/>
    <w:next w:val="882"/>
    <w:link w:val="732"/>
    <w:uiPriority w:val="29"/>
    <w:qFormat/>
    <w:pPr>
      <w:ind w:left="720" w:right="720"/>
    </w:pPr>
    <w:rPr>
      <w:i/>
    </w:rPr>
  </w:style>
  <w:style w:type="character" w:styleId="732">
    <w:name w:val="Quote Char"/>
    <w:link w:val="731"/>
    <w:uiPriority w:val="29"/>
    <w:rPr>
      <w:i/>
    </w:rPr>
  </w:style>
  <w:style w:type="paragraph" w:styleId="733">
    <w:name w:val="Intense Quote"/>
    <w:basedOn w:val="882"/>
    <w:next w:val="882"/>
    <w:link w:val="73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34">
    <w:name w:val="Intense Quote Char"/>
    <w:link w:val="733"/>
    <w:uiPriority w:val="30"/>
    <w:rPr>
      <w:i/>
    </w:rPr>
  </w:style>
  <w:style w:type="character" w:styleId="735">
    <w:name w:val="Header Char"/>
    <w:basedOn w:val="883"/>
    <w:link w:val="889"/>
    <w:uiPriority w:val="99"/>
  </w:style>
  <w:style w:type="character" w:styleId="736">
    <w:name w:val="Footer Char"/>
    <w:basedOn w:val="883"/>
    <w:link w:val="891"/>
    <w:uiPriority w:val="99"/>
  </w:style>
  <w:style w:type="paragraph" w:styleId="737">
    <w:name w:val="Caption"/>
    <w:basedOn w:val="882"/>
    <w:next w:val="882"/>
    <w:link w:val="73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38">
    <w:name w:val="Caption Char"/>
    <w:basedOn w:val="883"/>
    <w:link w:val="737"/>
    <w:uiPriority w:val="35"/>
    <w:rPr>
      <w:b/>
      <w:bCs/>
      <w:color w:val="4f81bd" w:themeColor="accent1"/>
      <w:sz w:val="18"/>
      <w:szCs w:val="18"/>
    </w:rPr>
  </w:style>
  <w:style w:type="table" w:styleId="739">
    <w:name w:val="Table Grid Light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0">
    <w:name w:val="Plain Table 1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1">
    <w:name w:val="Plain Table 2"/>
    <w:basedOn w:val="88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42">
    <w:name w:val="Plain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43">
    <w:name w:val="Plain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Plain Table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45">
    <w:name w:val="Grid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Grid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Grid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Grid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Grid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Grid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Grid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Grid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Grid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Grid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Grid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Grid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7">
    <w:name w:val="Grid Table 4 - Accent 1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8">
    <w:name w:val="Grid Table 4 - Accent 2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69">
    <w:name w:val="Grid Table 4 - Accent 3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70">
    <w:name w:val="Grid Table 4 - Accent 4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71">
    <w:name w:val="Grid Table 4 - Accent 5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72">
    <w:name w:val="Grid Table 4 - Accent 6"/>
    <w:basedOn w:val="88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73">
    <w:name w:val="Grid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74">
    <w:name w:val="Grid Table 5 Dark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75">
    <w:name w:val="Grid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76">
    <w:name w:val="Grid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77">
    <w:name w:val="Grid Table 5 Dark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78">
    <w:name w:val="Grid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79">
    <w:name w:val="Grid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80">
    <w:name w:val="Grid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81">
    <w:name w:val="Grid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82">
    <w:name w:val="Grid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83">
    <w:name w:val="Grid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84">
    <w:name w:val="Grid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85">
    <w:name w:val="Grid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6">
    <w:name w:val="Grid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87">
    <w:name w:val="Grid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List Table 1 Light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List Table 1 Light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List Table 1 Light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List Table 1 Light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List Table 1 Light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List Table 1 Light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List Table 1 Light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List Table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02">
    <w:name w:val="List Table 2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03">
    <w:name w:val="List Table 2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04">
    <w:name w:val="List Table 2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05">
    <w:name w:val="List Table 2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06">
    <w:name w:val="List Table 2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07">
    <w:name w:val="List Table 2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08">
    <w:name w:val="List Table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>
    <w:name w:val="List Table 3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List Table 3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3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List Table 3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List Table 3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List Table 3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List Table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List Table 4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7">
    <w:name w:val="List Table 4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>
    <w:name w:val="List Table 4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9">
    <w:name w:val="List Table 4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>
    <w:name w:val="List Table 4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>
    <w:name w:val="List Table 4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>
    <w:name w:val="List Table 5 Dark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3">
    <w:name w:val="List Table 5 Dark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4">
    <w:name w:val="List Table 5 Dark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5">
    <w:name w:val="List Table 5 Dark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6">
    <w:name w:val="List Table 5 Dark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7">
    <w:name w:val="List Table 5 Dark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8">
    <w:name w:val="List Table 5 Dark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29">
    <w:name w:val="List Table 6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30">
    <w:name w:val="List Table 6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31">
    <w:name w:val="List Table 6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32">
    <w:name w:val="List Table 6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33">
    <w:name w:val="List Table 6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34">
    <w:name w:val="List Table 6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35">
    <w:name w:val="List Table 6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36">
    <w:name w:val="List Table 7 Colorful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837">
    <w:name w:val="List Table 7 Colorful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838">
    <w:name w:val="List Table 7 Colorful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839">
    <w:name w:val="List Table 7 Colorful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840">
    <w:name w:val="List Table 7 Colorful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841">
    <w:name w:val="List Table 7 Colorful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842">
    <w:name w:val="List Table 7 Colorful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843">
    <w:name w:val="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44">
    <w:name w:val="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45">
    <w:name w:val="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46">
    <w:name w:val="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47">
    <w:name w:val="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48">
    <w:name w:val="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49">
    <w:name w:val="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0">
    <w:name w:val="Bordered &amp; Lined - Accent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51">
    <w:name w:val="Bordered &amp; Lined - Accent 1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52">
    <w:name w:val="Bordered &amp; Lined - Accent 2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53">
    <w:name w:val="Bordered &amp; Lined - Accent 3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54">
    <w:name w:val="Bordered &amp; Lined - Accent 4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55">
    <w:name w:val="Bordered &amp; Lined - Accent 5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56">
    <w:name w:val="Bordered &amp; Lined - Accent 6"/>
    <w:basedOn w:val="88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57">
    <w:name w:val="Bordered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58">
    <w:name w:val="Bordered - Accent 1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59">
    <w:name w:val="Bordered - Accent 2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60">
    <w:name w:val="Bordered - Accent 3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61">
    <w:name w:val="Bordered - Accent 4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62">
    <w:name w:val="Bordered - Accent 5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63">
    <w:name w:val="Bordered - Accent 6"/>
    <w:basedOn w:val="88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64">
    <w:name w:val="Hyperlink"/>
    <w:uiPriority w:val="99"/>
    <w:unhideWhenUsed/>
    <w:rPr>
      <w:color w:val="0000ff" w:themeColor="hyperlink"/>
      <w:u w:val="single"/>
    </w:rPr>
  </w:style>
  <w:style w:type="paragraph" w:styleId="865">
    <w:name w:val="footnote text"/>
    <w:basedOn w:val="882"/>
    <w:link w:val="866"/>
    <w:uiPriority w:val="99"/>
    <w:semiHidden/>
    <w:unhideWhenUsed/>
    <w:pPr>
      <w:spacing w:after="40" w:line="240" w:lineRule="auto"/>
    </w:pPr>
    <w:rPr>
      <w:sz w:val="18"/>
    </w:rPr>
  </w:style>
  <w:style w:type="character" w:styleId="866">
    <w:name w:val="Footnote Text Char"/>
    <w:link w:val="865"/>
    <w:uiPriority w:val="99"/>
    <w:rPr>
      <w:sz w:val="18"/>
    </w:rPr>
  </w:style>
  <w:style w:type="character" w:styleId="867">
    <w:name w:val="footnote reference"/>
    <w:basedOn w:val="883"/>
    <w:uiPriority w:val="99"/>
    <w:unhideWhenUsed/>
    <w:rPr>
      <w:vertAlign w:val="superscript"/>
    </w:rPr>
  </w:style>
  <w:style w:type="paragraph" w:styleId="868">
    <w:name w:val="endnote text"/>
    <w:basedOn w:val="882"/>
    <w:link w:val="869"/>
    <w:uiPriority w:val="99"/>
    <w:semiHidden/>
    <w:unhideWhenUsed/>
    <w:pPr>
      <w:spacing w:after="0" w:line="240" w:lineRule="auto"/>
    </w:pPr>
    <w:rPr>
      <w:sz w:val="20"/>
    </w:rPr>
  </w:style>
  <w:style w:type="character" w:styleId="869">
    <w:name w:val="Endnote Text Char"/>
    <w:link w:val="868"/>
    <w:uiPriority w:val="99"/>
    <w:rPr>
      <w:sz w:val="20"/>
    </w:rPr>
  </w:style>
  <w:style w:type="character" w:styleId="870">
    <w:name w:val="endnote reference"/>
    <w:basedOn w:val="883"/>
    <w:uiPriority w:val="99"/>
    <w:semiHidden/>
    <w:unhideWhenUsed/>
    <w:rPr>
      <w:vertAlign w:val="superscript"/>
    </w:rPr>
  </w:style>
  <w:style w:type="paragraph" w:styleId="871">
    <w:name w:val="toc 1"/>
    <w:basedOn w:val="882"/>
    <w:next w:val="882"/>
    <w:uiPriority w:val="39"/>
    <w:unhideWhenUsed/>
    <w:pPr>
      <w:ind w:left="0" w:right="0" w:firstLine="0"/>
      <w:spacing w:after="57"/>
    </w:pPr>
  </w:style>
  <w:style w:type="paragraph" w:styleId="872">
    <w:name w:val="toc 2"/>
    <w:basedOn w:val="882"/>
    <w:next w:val="882"/>
    <w:uiPriority w:val="39"/>
    <w:unhideWhenUsed/>
    <w:pPr>
      <w:ind w:left="283" w:right="0" w:firstLine="0"/>
      <w:spacing w:after="57"/>
    </w:pPr>
  </w:style>
  <w:style w:type="paragraph" w:styleId="873">
    <w:name w:val="toc 3"/>
    <w:basedOn w:val="882"/>
    <w:next w:val="882"/>
    <w:uiPriority w:val="39"/>
    <w:unhideWhenUsed/>
    <w:pPr>
      <w:ind w:left="567" w:right="0" w:firstLine="0"/>
      <w:spacing w:after="57"/>
    </w:pPr>
  </w:style>
  <w:style w:type="paragraph" w:styleId="874">
    <w:name w:val="toc 4"/>
    <w:basedOn w:val="882"/>
    <w:next w:val="882"/>
    <w:uiPriority w:val="39"/>
    <w:unhideWhenUsed/>
    <w:pPr>
      <w:ind w:left="850" w:right="0" w:firstLine="0"/>
      <w:spacing w:after="57"/>
    </w:pPr>
  </w:style>
  <w:style w:type="paragraph" w:styleId="875">
    <w:name w:val="toc 5"/>
    <w:basedOn w:val="882"/>
    <w:next w:val="882"/>
    <w:uiPriority w:val="39"/>
    <w:unhideWhenUsed/>
    <w:pPr>
      <w:ind w:left="1134" w:right="0" w:firstLine="0"/>
      <w:spacing w:after="57"/>
    </w:pPr>
  </w:style>
  <w:style w:type="paragraph" w:styleId="876">
    <w:name w:val="toc 6"/>
    <w:basedOn w:val="882"/>
    <w:next w:val="882"/>
    <w:uiPriority w:val="39"/>
    <w:unhideWhenUsed/>
    <w:pPr>
      <w:ind w:left="1417" w:right="0" w:firstLine="0"/>
      <w:spacing w:after="57"/>
    </w:pPr>
  </w:style>
  <w:style w:type="paragraph" w:styleId="877">
    <w:name w:val="toc 7"/>
    <w:basedOn w:val="882"/>
    <w:next w:val="882"/>
    <w:uiPriority w:val="39"/>
    <w:unhideWhenUsed/>
    <w:pPr>
      <w:ind w:left="1701" w:right="0" w:firstLine="0"/>
      <w:spacing w:after="57"/>
    </w:pPr>
  </w:style>
  <w:style w:type="paragraph" w:styleId="878">
    <w:name w:val="toc 8"/>
    <w:basedOn w:val="882"/>
    <w:next w:val="882"/>
    <w:uiPriority w:val="39"/>
    <w:unhideWhenUsed/>
    <w:pPr>
      <w:ind w:left="1984" w:right="0" w:firstLine="0"/>
      <w:spacing w:after="57"/>
    </w:pPr>
  </w:style>
  <w:style w:type="paragraph" w:styleId="879">
    <w:name w:val="toc 9"/>
    <w:basedOn w:val="882"/>
    <w:next w:val="882"/>
    <w:uiPriority w:val="39"/>
    <w:unhideWhenUsed/>
    <w:pPr>
      <w:ind w:left="2268" w:right="0" w:firstLine="0"/>
      <w:spacing w:after="57"/>
    </w:pPr>
  </w:style>
  <w:style w:type="paragraph" w:styleId="880">
    <w:name w:val="TOC Heading"/>
    <w:uiPriority w:val="39"/>
    <w:unhideWhenUsed/>
  </w:style>
  <w:style w:type="paragraph" w:styleId="881">
    <w:name w:val="table of figures"/>
    <w:basedOn w:val="882"/>
    <w:next w:val="882"/>
    <w:uiPriority w:val="99"/>
    <w:unhideWhenUsed/>
    <w:pPr>
      <w:spacing w:after="0" w:afterAutospacing="0"/>
    </w:pPr>
  </w:style>
  <w:style w:type="paragraph" w:styleId="882" w:default="1">
    <w:name w:val="Normal"/>
    <w:qFormat/>
  </w:style>
  <w:style w:type="character" w:styleId="883" w:default="1">
    <w:name w:val="Default Paragraph Font"/>
    <w:uiPriority w:val="1"/>
    <w:semiHidden/>
    <w:unhideWhenUsed/>
  </w:style>
  <w:style w:type="table" w:styleId="88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85" w:default="1">
    <w:name w:val="No List"/>
    <w:uiPriority w:val="99"/>
    <w:semiHidden/>
    <w:unhideWhenUsed/>
  </w:style>
  <w:style w:type="table" w:styleId="886">
    <w:name w:val="Table Grid"/>
    <w:basedOn w:val="88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87">
    <w:name w:val="Balloon Text"/>
    <w:basedOn w:val="882"/>
    <w:link w:val="888"/>
    <w:uiPriority w:val="99"/>
    <w:semiHidden/>
    <w:unhideWhenUsed/>
    <w:rPr>
      <w:rFonts w:ascii="Tahoma" w:hAnsi="Tahoma" w:cs="Tahoma"/>
      <w:sz w:val="16"/>
      <w:szCs w:val="16"/>
    </w:rPr>
  </w:style>
  <w:style w:type="character" w:styleId="888" w:customStyle="1">
    <w:name w:val="Текст выноски Знак"/>
    <w:basedOn w:val="883"/>
    <w:link w:val="887"/>
    <w:uiPriority w:val="99"/>
    <w:semiHidden/>
    <w:rPr>
      <w:rFonts w:ascii="Tahoma" w:hAnsi="Tahoma" w:cs="Tahoma"/>
      <w:sz w:val="16"/>
      <w:szCs w:val="16"/>
    </w:rPr>
  </w:style>
  <w:style w:type="paragraph" w:styleId="889">
    <w:name w:val="Header"/>
    <w:basedOn w:val="882"/>
    <w:link w:val="890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890" w:customStyle="1">
    <w:name w:val="Верхний колонтитул Знак"/>
    <w:basedOn w:val="883"/>
    <w:link w:val="889"/>
    <w:uiPriority w:val="99"/>
  </w:style>
  <w:style w:type="paragraph" w:styleId="891">
    <w:name w:val="Footer"/>
    <w:basedOn w:val="882"/>
    <w:link w:val="892"/>
    <w:unhideWhenUsed/>
    <w:pPr>
      <w:tabs>
        <w:tab w:val="center" w:pos="4677" w:leader="none"/>
        <w:tab w:val="right" w:pos="9355" w:leader="none"/>
      </w:tabs>
    </w:pPr>
  </w:style>
  <w:style w:type="character" w:styleId="892" w:customStyle="1">
    <w:name w:val="Нижний колонтитул Знак"/>
    <w:basedOn w:val="883"/>
    <w:link w:val="891"/>
  </w:style>
  <w:style w:type="paragraph" w:styleId="893">
    <w:name w:val="List Paragraph"/>
    <w:basedOn w:val="882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footer" Target="footer1.xml" /><Relationship Id="rId10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18</cp:revision>
  <dcterms:created xsi:type="dcterms:W3CDTF">2026-01-04T04:21:00Z</dcterms:created>
  <dcterms:modified xsi:type="dcterms:W3CDTF">2026-08-05T07:59:32Z</dcterms:modified>
</cp:coreProperties>
</file>