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nsPlusTitlePage"/>
      </w:pPr>
      <w:bookmarkStart w:id="0" w:name="_GoBack"/>
      <w:bookmarkEnd w:id="0"/>
      <w:r>
        <w:br/>
      </w:r>
    </w:p>
    <w:p>
      <w:pPr>
        <w:pStyle w:val="ConsPlusNormal"/>
        <w:jc w:val="both"/>
        <w:outlineLvl w:val="0"/>
      </w:pPr>
    </w:p>
    <w:p>
      <w:pPr>
        <w:pStyle w:val="ConsPlusTitle"/>
        <w:jc w:val="center"/>
        <w:outlineLvl w:val="0"/>
      </w:pPr>
      <w:r>
        <w:t>ТОМСКАЯ ОБЛАСТЬ</w:t>
      </w:r>
    </w:p>
    <w:p>
      <w:pPr>
        <w:pStyle w:val="ConsPlusTitle"/>
        <w:jc w:val="center"/>
      </w:pPr>
      <w:r>
        <w:t>ГОРОДСКОЙ ОКРУГ</w:t>
      </w:r>
    </w:p>
    <w:p>
      <w:pPr>
        <w:pStyle w:val="ConsPlusTitle"/>
        <w:jc w:val="center"/>
      </w:pPr>
      <w:r>
        <w:t>ЗАКРЫТОЕ АДМИНИСТРАТИВНО-ТЕРРИТОРИАЛЬНОЕ ОБРАЗОВАНИЕ</w:t>
      </w:r>
    </w:p>
    <w:p>
      <w:pPr>
        <w:pStyle w:val="ConsPlusTitle"/>
        <w:jc w:val="center"/>
      </w:pPr>
      <w:r>
        <w:t>СЕВЕРСК</w:t>
      </w:r>
    </w:p>
    <w:p>
      <w:pPr>
        <w:pStyle w:val="ConsPlusTitle"/>
        <w:jc w:val="center"/>
      </w:pPr>
    </w:p>
    <w:p>
      <w:pPr>
        <w:pStyle w:val="ConsPlusTitle"/>
        <w:jc w:val="center"/>
      </w:pPr>
      <w:r>
        <w:t>АДМИНИСТРАЦИЯ</w:t>
      </w:r>
    </w:p>
    <w:p>
      <w:pPr>
        <w:pStyle w:val="ConsPlusTitle"/>
        <w:jc w:val="center"/>
      </w:pPr>
      <w:r>
        <w:t>ЗАКРЫТОГО АДМИНИСТРАТИВНО-ТЕРРИТОРИАЛЬНОГО ОБРАЗОВАНИЯ</w:t>
      </w:r>
    </w:p>
    <w:p>
      <w:pPr>
        <w:pStyle w:val="ConsPlusTitle"/>
        <w:jc w:val="center"/>
      </w:pPr>
      <w:r>
        <w:t>СЕВЕРСК</w:t>
      </w:r>
    </w:p>
    <w:p>
      <w:pPr>
        <w:pStyle w:val="ConsPlusTitle"/>
        <w:jc w:val="both"/>
      </w:pPr>
    </w:p>
    <w:p>
      <w:pPr>
        <w:pStyle w:val="ConsPlusTitle"/>
        <w:jc w:val="center"/>
      </w:pPr>
      <w:r>
        <w:t>ПОСТАНОВЛЕНИЕ</w:t>
      </w:r>
    </w:p>
    <w:p>
      <w:pPr>
        <w:pStyle w:val="ConsPlusTitle"/>
        <w:jc w:val="center"/>
      </w:pPr>
      <w:proofErr w:type="gramStart"/>
      <w:r>
        <w:t>от</w:t>
      </w:r>
      <w:proofErr w:type="gramEnd"/>
      <w:r>
        <w:t xml:space="preserve"> 16 декабря 2024 г. N 4884-па</w:t>
      </w:r>
    </w:p>
    <w:p>
      <w:pPr>
        <w:pStyle w:val="ConsPlusTitle"/>
        <w:jc w:val="both"/>
      </w:pPr>
    </w:p>
    <w:p>
      <w:pPr>
        <w:pStyle w:val="ConsPlusTitle"/>
        <w:jc w:val="center"/>
      </w:pPr>
      <w:r>
        <w:t>ОБ УТВЕРЖДЕНИИ МУНИЦИПАЛЬНОЙ ПРОГРАММЫ "ЭФФЕКТИВНОЕ</w:t>
      </w:r>
    </w:p>
    <w:p>
      <w:pPr>
        <w:pStyle w:val="ConsPlusTitle"/>
        <w:jc w:val="center"/>
      </w:pPr>
      <w:r>
        <w:t>УПРАВЛЕНИЕ МУНИЦИПАЛЬНЫМИ ФИНАНСАМИ ЗАТО СЕВЕРСК"</w:t>
      </w:r>
    </w:p>
    <w:p>
      <w:pPr>
        <w:pStyle w:val="ConsPlusTitle"/>
        <w:jc w:val="center"/>
      </w:pPr>
      <w:r>
        <w:t>НА 2025 - 2027 ГОДЫ</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ЗАТО Северск</w:t>
            </w:r>
          </w:p>
          <w:p>
            <w:pPr>
              <w:pStyle w:val="ConsPlusNormal"/>
              <w:jc w:val="center"/>
            </w:pPr>
            <w:proofErr w:type="gramStart"/>
            <w:r>
              <w:rPr>
                <w:color w:val="392C69"/>
              </w:rPr>
              <w:t>от</w:t>
            </w:r>
            <w:proofErr w:type="gramEnd"/>
            <w:r>
              <w:rPr>
                <w:color w:val="392C69"/>
              </w:rPr>
              <w:t xml:space="preserve"> 28.03.2025 </w:t>
            </w:r>
            <w:hyperlink r:id="rId4">
              <w:r>
                <w:rPr>
                  <w:color w:val="0000FF"/>
                </w:rPr>
                <w:t>N 689-па</w:t>
              </w:r>
            </w:hyperlink>
            <w:r>
              <w:rPr>
                <w:color w:val="392C69"/>
              </w:rPr>
              <w:t xml:space="preserve">, от 24.07.2025 </w:t>
            </w:r>
            <w:hyperlink r:id="rId5">
              <w:r>
                <w:rPr>
                  <w:color w:val="0000FF"/>
                </w:rPr>
                <w:t>N 1793-па</w:t>
              </w:r>
            </w:hyperlink>
            <w:r>
              <w:rPr>
                <w:color w:val="392C69"/>
              </w:rPr>
              <w:t xml:space="preserve">, от 20.10.2025 </w:t>
            </w:r>
            <w:hyperlink r:id="rId6">
              <w:r>
                <w:rPr>
                  <w:color w:val="0000FF"/>
                </w:rPr>
                <w:t>N 2567-па</w:t>
              </w:r>
            </w:hyperlink>
            <w:r>
              <w:rPr>
                <w:color w:val="392C69"/>
              </w:rPr>
              <w:t>,</w:t>
            </w:r>
          </w:p>
          <w:p>
            <w:pPr>
              <w:pStyle w:val="ConsPlusNormal"/>
              <w:jc w:val="center"/>
            </w:pPr>
            <w:proofErr w:type="gramStart"/>
            <w:r>
              <w:rPr>
                <w:color w:val="392C69"/>
              </w:rPr>
              <w:t>от</w:t>
            </w:r>
            <w:proofErr w:type="gramEnd"/>
            <w:r>
              <w:rPr>
                <w:color w:val="392C69"/>
              </w:rPr>
              <w:t xml:space="preserve"> 04.02.2026 </w:t>
            </w:r>
            <w:hyperlink r:id="rId7">
              <w:r>
                <w:rPr>
                  <w:color w:val="0000FF"/>
                </w:rPr>
                <w:t>N 180-па</w:t>
              </w:r>
            </w:hyperlink>
            <w:r>
              <w:rPr>
                <w:color w:val="392C69"/>
              </w:rPr>
              <w:t xml:space="preserve">, от 28.07.2026 </w:t>
            </w:r>
            <w:hyperlink r:id="rId8">
              <w:r>
                <w:rPr>
                  <w:color w:val="0000FF"/>
                </w:rPr>
                <w:t>N 1525-па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Normal"/>
        <w:ind w:firstLine="540"/>
        <w:jc w:val="both"/>
      </w:pPr>
      <w:r>
        <w:t xml:space="preserve">В соответствии с Федеральным </w:t>
      </w:r>
      <w:hyperlink r:id="rId9">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0">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"Эффективное управление муниципальными финансами ЗАТО Северск" на 2025 - 2027 годы.</w:t>
      </w:r>
    </w:p>
    <w:p>
      <w:pPr>
        <w:pStyle w:val="ConsPlusNormal"/>
        <w:spacing w:before="220"/>
        <w:ind w:firstLine="540"/>
        <w:jc w:val="both"/>
      </w:pPr>
      <w:r>
        <w:t>2. Постановление вступает в силу с 01.01.2025.</w:t>
      </w:r>
    </w:p>
    <w:p>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ConsPlusNormal"/>
        <w:spacing w:before="220"/>
        <w:ind w:firstLine="540"/>
        <w:jc w:val="both"/>
      </w:pPr>
      <w:r>
        <w:t>4. Контроль за исполнением постановления возложить на заместителя Мэра ЗАТО Северск по экономике и финансам.</w:t>
      </w:r>
    </w:p>
    <w:p>
      <w:pPr>
        <w:pStyle w:val="ConsPlusNormal"/>
        <w:jc w:val="both"/>
      </w:pPr>
    </w:p>
    <w:p>
      <w:pPr>
        <w:pStyle w:val="ConsPlusNormal"/>
        <w:jc w:val="right"/>
      </w:pPr>
      <w:r>
        <w:t>Мэр ЗАТО Северск</w:t>
      </w:r>
    </w:p>
    <w:p>
      <w:pPr>
        <w:pStyle w:val="ConsPlusNormal"/>
        <w:jc w:val="right"/>
      </w:pPr>
      <w:r>
        <w:t>Н.В.ДИДЕНКО</w:t>
      </w: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0"/>
      </w:pPr>
      <w:r>
        <w:t>Утверждена</w:t>
      </w:r>
    </w:p>
    <w:p>
      <w:pPr>
        <w:pStyle w:val="ConsPlusNormal"/>
        <w:jc w:val="right"/>
      </w:pPr>
      <w:proofErr w:type="gramStart"/>
      <w:r>
        <w:t>постановлением</w:t>
      </w:r>
      <w:proofErr w:type="gramEnd"/>
    </w:p>
    <w:p>
      <w:pPr>
        <w:pStyle w:val="ConsPlusNormal"/>
        <w:jc w:val="right"/>
      </w:pPr>
      <w:r>
        <w:t>Администрации ЗАТО Северск</w:t>
      </w:r>
    </w:p>
    <w:p>
      <w:pPr>
        <w:pStyle w:val="ConsPlusNormal"/>
        <w:jc w:val="right"/>
      </w:pPr>
      <w:proofErr w:type="gramStart"/>
      <w:r>
        <w:t>от</w:t>
      </w:r>
      <w:proofErr w:type="gramEnd"/>
      <w:r>
        <w:t xml:space="preserve"> 16.12.2024 N 4884-па</w:t>
      </w:r>
    </w:p>
    <w:p>
      <w:pPr>
        <w:pStyle w:val="ConsPlusNormal"/>
        <w:jc w:val="both"/>
      </w:pPr>
    </w:p>
    <w:p>
      <w:pPr>
        <w:pStyle w:val="ConsPlusTitle"/>
        <w:jc w:val="center"/>
      </w:pPr>
      <w:bookmarkStart w:id="1" w:name="P39"/>
      <w:bookmarkEnd w:id="1"/>
      <w:r>
        <w:t>МУНИЦИПАЛЬНАЯ ПРОГРАММА</w:t>
      </w:r>
    </w:p>
    <w:p>
      <w:pPr>
        <w:pStyle w:val="ConsPlusTitle"/>
        <w:jc w:val="center"/>
      </w:pPr>
      <w:r>
        <w:t>"ЭФФЕКТИВНОЕ УПРАВЛЕНИЕ МУНИЦИПАЛЬНЫМИ ФИНАНСАМИ ЗАТО</w:t>
      </w:r>
    </w:p>
    <w:p>
      <w:pPr>
        <w:pStyle w:val="ConsPlusTitle"/>
        <w:jc w:val="center"/>
      </w:pPr>
      <w:r>
        <w:t>СЕВЕРСК" НА 2025 - 2027 ГОДЫ</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ЗАТО Северск</w:t>
            </w:r>
          </w:p>
          <w:p>
            <w:pPr>
              <w:pStyle w:val="ConsPlusNormal"/>
              <w:jc w:val="center"/>
            </w:pPr>
            <w:proofErr w:type="gramStart"/>
            <w:r>
              <w:rPr>
                <w:color w:val="392C69"/>
              </w:rPr>
              <w:t>от</w:t>
            </w:r>
            <w:proofErr w:type="gramEnd"/>
            <w:r>
              <w:rPr>
                <w:color w:val="392C69"/>
              </w:rPr>
              <w:t xml:space="preserve"> 28.03.2025 </w:t>
            </w:r>
            <w:hyperlink r:id="rId11">
              <w:r>
                <w:rPr>
                  <w:color w:val="0000FF"/>
                </w:rPr>
                <w:t>N 689-па</w:t>
              </w:r>
            </w:hyperlink>
            <w:r>
              <w:rPr>
                <w:color w:val="392C69"/>
              </w:rPr>
              <w:t xml:space="preserve">, от 24.07.2025 </w:t>
            </w:r>
            <w:hyperlink r:id="rId12">
              <w:r>
                <w:rPr>
                  <w:color w:val="0000FF"/>
                </w:rPr>
                <w:t>N 1793-па</w:t>
              </w:r>
            </w:hyperlink>
            <w:r>
              <w:rPr>
                <w:color w:val="392C69"/>
              </w:rPr>
              <w:t xml:space="preserve">, от 20.10.2025 </w:t>
            </w:r>
            <w:hyperlink r:id="rId13">
              <w:r>
                <w:rPr>
                  <w:color w:val="0000FF"/>
                </w:rPr>
                <w:t>N 2567-па</w:t>
              </w:r>
            </w:hyperlink>
            <w:r>
              <w:rPr>
                <w:color w:val="392C69"/>
              </w:rPr>
              <w:t>,</w:t>
            </w:r>
          </w:p>
          <w:p>
            <w:pPr>
              <w:pStyle w:val="ConsPlusNormal"/>
              <w:jc w:val="center"/>
            </w:pPr>
            <w:proofErr w:type="gramStart"/>
            <w:r>
              <w:rPr>
                <w:color w:val="392C69"/>
              </w:rPr>
              <w:t>от</w:t>
            </w:r>
            <w:proofErr w:type="gramEnd"/>
            <w:r>
              <w:rPr>
                <w:color w:val="392C69"/>
              </w:rPr>
              <w:t xml:space="preserve"> 04.02.2026 </w:t>
            </w:r>
            <w:hyperlink r:id="rId14">
              <w:r>
                <w:rPr>
                  <w:color w:val="0000FF"/>
                </w:rPr>
                <w:t>N 180-па</w:t>
              </w:r>
            </w:hyperlink>
            <w:r>
              <w:rPr>
                <w:color w:val="392C69"/>
              </w:rPr>
              <w:t xml:space="preserve">, от 28.07.2026 </w:t>
            </w:r>
            <w:hyperlink r:id="rId15">
              <w:r>
                <w:rPr>
                  <w:color w:val="0000FF"/>
                </w:rPr>
                <w:t>N 1525-па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Title"/>
        <w:jc w:val="center"/>
        <w:outlineLvl w:val="1"/>
      </w:pPr>
      <w:r>
        <w:t>ПАСПОРТ МУНИЦИПАЛЬНОЙ ПРОГРАММЫ "ЭФФЕКТИВНОЕ УПРАВЛЕНИЕ</w:t>
      </w:r>
    </w:p>
    <w:p>
      <w:pPr>
        <w:pStyle w:val="ConsPlusTitle"/>
        <w:jc w:val="center"/>
      </w:pPr>
      <w:r>
        <w:t>МУНИЦИПАЛЬНЫМИ ФИНАНСАМИ ЗАТО СЕВЕРСК"</w:t>
      </w:r>
    </w:p>
    <w:p>
      <w:pPr>
        <w:pStyle w:val="ConsPlusNormal"/>
        <w:jc w:val="center"/>
      </w:pPr>
    </w:p>
    <w:p>
      <w:pPr>
        <w:pStyle w:val="ConsPlusNormal"/>
        <w:jc w:val="center"/>
      </w:pPr>
      <w:r>
        <w:t>(</w:t>
      </w:r>
      <w:proofErr w:type="gramStart"/>
      <w:r>
        <w:t>в</w:t>
      </w:r>
      <w:proofErr w:type="gramEnd"/>
      <w:r>
        <w:t xml:space="preserve"> ред. </w:t>
      </w:r>
      <w:hyperlink r:id="rId16">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04.02.2026 N 180-па)</w:t>
      </w:r>
    </w:p>
    <w:p>
      <w:pPr>
        <w:pStyle w:val="ConsPlusNormal"/>
        <w:jc w:val="both"/>
      </w:pPr>
    </w:p>
    <w:p>
      <w:pPr>
        <w:pStyle w:val="ConsPlusNormal"/>
        <w:sectPr>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284"/>
        <w:gridCol w:w="1144"/>
        <w:gridCol w:w="1024"/>
        <w:gridCol w:w="1144"/>
        <w:gridCol w:w="1144"/>
        <w:gridCol w:w="1444"/>
      </w:tblGrid>
      <w:tr>
        <w:tc>
          <w:tcPr>
            <w:tcW w:w="2211" w:type="dxa"/>
          </w:tcPr>
          <w:p>
            <w:pPr>
              <w:pStyle w:val="ConsPlusNormal"/>
            </w:pPr>
            <w:r>
              <w:lastRenderedPageBreak/>
              <w:t>Наименование муниципальной программы (далее - Программа)</w:t>
            </w:r>
          </w:p>
        </w:tc>
        <w:tc>
          <w:tcPr>
            <w:tcW w:w="8184" w:type="dxa"/>
            <w:gridSpan w:val="6"/>
          </w:tcPr>
          <w:p>
            <w:pPr>
              <w:pStyle w:val="ConsPlusNormal"/>
            </w:pPr>
            <w:r>
              <w:t>Эффективное управление муниципальными финансами ЗАТО Северск</w:t>
            </w:r>
          </w:p>
        </w:tc>
      </w:tr>
      <w:tr>
        <w:tc>
          <w:tcPr>
            <w:tcW w:w="2211" w:type="dxa"/>
          </w:tcPr>
          <w:p>
            <w:pPr>
              <w:pStyle w:val="ConsPlusNormal"/>
            </w:pPr>
            <w:r>
              <w:t>Срок реализации Программы</w:t>
            </w:r>
          </w:p>
        </w:tc>
        <w:tc>
          <w:tcPr>
            <w:tcW w:w="8184" w:type="dxa"/>
            <w:gridSpan w:val="6"/>
          </w:tcPr>
          <w:p>
            <w:pPr>
              <w:pStyle w:val="ConsPlusNormal"/>
            </w:pPr>
            <w:r>
              <w:t>2025 - 2027 годы</w:t>
            </w:r>
          </w:p>
        </w:tc>
      </w:tr>
      <w:tr>
        <w:tc>
          <w:tcPr>
            <w:tcW w:w="2211" w:type="dxa"/>
          </w:tcPr>
          <w:p>
            <w:pPr>
              <w:pStyle w:val="ConsPlusNormal"/>
            </w:pPr>
            <w:r>
              <w:t>Ответственный исполнитель Программы</w:t>
            </w:r>
          </w:p>
        </w:tc>
        <w:tc>
          <w:tcPr>
            <w:tcW w:w="8184" w:type="dxa"/>
            <w:gridSpan w:val="6"/>
          </w:tcPr>
          <w:p>
            <w:pPr>
              <w:pStyle w:val="ConsPlusNormal"/>
            </w:pPr>
            <w:r>
              <w:t>Финансовое управление Администрации ЗАТО Северск</w:t>
            </w:r>
          </w:p>
        </w:tc>
      </w:tr>
      <w:tr>
        <w:tc>
          <w:tcPr>
            <w:tcW w:w="2211" w:type="dxa"/>
          </w:tcPr>
          <w:p>
            <w:pPr>
              <w:pStyle w:val="ConsPlusNormal"/>
            </w:pPr>
            <w:r>
              <w:t>Соисполнители Программы</w:t>
            </w:r>
          </w:p>
        </w:tc>
        <w:tc>
          <w:tcPr>
            <w:tcW w:w="8184" w:type="dxa"/>
            <w:gridSpan w:val="6"/>
          </w:tcPr>
          <w:p>
            <w:pPr>
              <w:pStyle w:val="ConsPlusNormal"/>
            </w:pPr>
            <w:r>
              <w:t>Отсутствуют</w:t>
            </w:r>
          </w:p>
        </w:tc>
      </w:tr>
      <w:tr>
        <w:tc>
          <w:tcPr>
            <w:tcW w:w="2211" w:type="dxa"/>
          </w:tcPr>
          <w:p>
            <w:pPr>
              <w:pStyle w:val="ConsPlusNormal"/>
            </w:pPr>
            <w:r>
              <w:t>Участники Программы</w:t>
            </w:r>
          </w:p>
        </w:tc>
        <w:tc>
          <w:tcPr>
            <w:tcW w:w="8184" w:type="dxa"/>
            <w:gridSpan w:val="6"/>
          </w:tcPr>
          <w:p>
            <w:pPr>
              <w:pStyle w:val="ConsPlusNormal"/>
            </w:pPr>
            <w:r>
              <w:t>Финансовое управление Администрации ЗАТО Северск</w:t>
            </w:r>
          </w:p>
        </w:tc>
      </w:tr>
      <w:tr>
        <w:tc>
          <w:tcPr>
            <w:tcW w:w="2211" w:type="dxa"/>
          </w:tcPr>
          <w:p>
            <w:pPr>
              <w:pStyle w:val="ConsPlusNormal"/>
            </w:pPr>
            <w:r>
              <w:t>Цель социально-экономического развития ЗАТО Северск, на реализацию которой направлена Программа</w:t>
            </w:r>
          </w:p>
        </w:tc>
        <w:tc>
          <w:tcPr>
            <w:tcW w:w="8184" w:type="dxa"/>
            <w:gridSpan w:val="6"/>
          </w:tcPr>
          <w:p>
            <w:pPr>
              <w:pStyle w:val="ConsPlusNormal"/>
              <w:jc w:val="both"/>
            </w:pPr>
            <w:r>
              <w:t>Обеспечение эффективного управления муниципальными финансами, сбалансированности местного бюджета и повышение качества бюджетного планирования</w:t>
            </w:r>
          </w:p>
        </w:tc>
      </w:tr>
      <w:tr>
        <w:tc>
          <w:tcPr>
            <w:tcW w:w="2211" w:type="dxa"/>
          </w:tcPr>
          <w:p>
            <w:pPr>
              <w:pStyle w:val="ConsPlusNormal"/>
            </w:pPr>
            <w:r>
              <w:t>Цель Программы</w:t>
            </w:r>
          </w:p>
        </w:tc>
        <w:tc>
          <w:tcPr>
            <w:tcW w:w="8184" w:type="dxa"/>
            <w:gridSpan w:val="6"/>
          </w:tcPr>
          <w:p>
            <w:pPr>
              <w:pStyle w:val="ConsPlusNormal"/>
            </w:pPr>
            <w:r>
              <w:t>Обеспечение сбалансированности и устойчивости бюджета ЗАТО Северск, повышение качества управления муниципальными финансами</w:t>
            </w:r>
          </w:p>
        </w:tc>
      </w:tr>
      <w:tr>
        <w:tc>
          <w:tcPr>
            <w:tcW w:w="2211" w:type="dxa"/>
            <w:vMerge w:val="restart"/>
          </w:tcPr>
          <w:p>
            <w:pPr>
              <w:pStyle w:val="ConsPlusNormal"/>
            </w:pPr>
            <w:r>
              <w:t xml:space="preserve">Целевые показатели (индикаторы) результативности Программы и их значения (по годам </w:t>
            </w:r>
            <w:r>
              <w:lastRenderedPageBreak/>
              <w:t>реализации)</w:t>
            </w:r>
          </w:p>
        </w:tc>
        <w:tc>
          <w:tcPr>
            <w:tcW w:w="2284" w:type="dxa"/>
          </w:tcPr>
          <w:p>
            <w:pPr>
              <w:pStyle w:val="ConsPlusNormal"/>
              <w:jc w:val="center"/>
            </w:pPr>
            <w:r>
              <w:lastRenderedPageBreak/>
              <w:t>Показатели цели, единица измерения</w:t>
            </w:r>
          </w:p>
        </w:tc>
        <w:tc>
          <w:tcPr>
            <w:tcW w:w="1144" w:type="dxa"/>
          </w:tcPr>
          <w:p>
            <w:pPr>
              <w:pStyle w:val="ConsPlusNormal"/>
              <w:jc w:val="center"/>
            </w:pPr>
            <w:r>
              <w:t>2024 год</w:t>
            </w:r>
          </w:p>
        </w:tc>
        <w:tc>
          <w:tcPr>
            <w:tcW w:w="1024" w:type="dxa"/>
          </w:tcPr>
          <w:p>
            <w:pPr>
              <w:pStyle w:val="ConsPlusNormal"/>
              <w:jc w:val="center"/>
            </w:pPr>
            <w:r>
              <w:t>2025 год</w:t>
            </w:r>
          </w:p>
        </w:tc>
        <w:tc>
          <w:tcPr>
            <w:tcW w:w="1144" w:type="dxa"/>
          </w:tcPr>
          <w:p>
            <w:pPr>
              <w:pStyle w:val="ConsPlusNormal"/>
              <w:jc w:val="center"/>
            </w:pPr>
            <w:r>
              <w:t>2026 год</w:t>
            </w:r>
          </w:p>
        </w:tc>
        <w:tc>
          <w:tcPr>
            <w:tcW w:w="1144" w:type="dxa"/>
          </w:tcPr>
          <w:p>
            <w:pPr>
              <w:pStyle w:val="ConsPlusNormal"/>
              <w:jc w:val="center"/>
            </w:pPr>
            <w:r>
              <w:t>2027 год</w:t>
            </w:r>
          </w:p>
        </w:tc>
        <w:tc>
          <w:tcPr>
            <w:tcW w:w="1444" w:type="dxa"/>
          </w:tcPr>
          <w:p>
            <w:pPr>
              <w:pStyle w:val="ConsPlusNormal"/>
              <w:jc w:val="center"/>
            </w:pPr>
            <w:r>
              <w:t>2028 год (прогнозный период)</w:t>
            </w:r>
          </w:p>
        </w:tc>
      </w:tr>
      <w:tr>
        <w:tc>
          <w:tcPr>
            <w:tcW w:w="2211" w:type="dxa"/>
            <w:vMerge/>
          </w:tcPr>
          <w:p>
            <w:pPr>
              <w:pStyle w:val="ConsPlusNormal"/>
            </w:pPr>
          </w:p>
        </w:tc>
        <w:tc>
          <w:tcPr>
            <w:tcW w:w="2284" w:type="dxa"/>
          </w:tcPr>
          <w:p>
            <w:pPr>
              <w:pStyle w:val="ConsPlusNormal"/>
            </w:pPr>
            <w:r>
              <w:t xml:space="preserve">1. Доля расходов бюджета, </w:t>
            </w:r>
            <w:r>
              <w:lastRenderedPageBreak/>
              <w:t xml:space="preserve">сформированных в рамках муниципальных программ, не менее, </w:t>
            </w:r>
            <w:proofErr w:type="spellStart"/>
            <w:r>
              <w:t>проц</w:t>
            </w:r>
            <w:proofErr w:type="spellEnd"/>
          </w:p>
        </w:tc>
        <w:tc>
          <w:tcPr>
            <w:tcW w:w="1144" w:type="dxa"/>
          </w:tcPr>
          <w:p>
            <w:pPr>
              <w:pStyle w:val="ConsPlusNormal"/>
              <w:jc w:val="center"/>
            </w:pPr>
            <w:r>
              <w:lastRenderedPageBreak/>
              <w:t>94,54</w:t>
            </w:r>
          </w:p>
        </w:tc>
        <w:tc>
          <w:tcPr>
            <w:tcW w:w="1024" w:type="dxa"/>
          </w:tcPr>
          <w:p>
            <w:pPr>
              <w:pStyle w:val="ConsPlusNormal"/>
              <w:jc w:val="center"/>
            </w:pPr>
            <w:r>
              <w:t>94</w:t>
            </w:r>
          </w:p>
        </w:tc>
        <w:tc>
          <w:tcPr>
            <w:tcW w:w="1144" w:type="dxa"/>
          </w:tcPr>
          <w:p>
            <w:pPr>
              <w:pStyle w:val="ConsPlusNormal"/>
              <w:jc w:val="center"/>
            </w:pPr>
            <w:r>
              <w:t>94</w:t>
            </w:r>
          </w:p>
        </w:tc>
        <w:tc>
          <w:tcPr>
            <w:tcW w:w="1144" w:type="dxa"/>
          </w:tcPr>
          <w:p>
            <w:pPr>
              <w:pStyle w:val="ConsPlusNormal"/>
              <w:jc w:val="center"/>
            </w:pPr>
            <w:r>
              <w:t>94</w:t>
            </w:r>
          </w:p>
        </w:tc>
        <w:tc>
          <w:tcPr>
            <w:tcW w:w="1444" w:type="dxa"/>
          </w:tcPr>
          <w:p>
            <w:pPr>
              <w:pStyle w:val="ConsPlusNormal"/>
              <w:jc w:val="center"/>
            </w:pPr>
            <w:r>
              <w:t>94</w:t>
            </w:r>
          </w:p>
        </w:tc>
      </w:tr>
      <w:tr>
        <w:tc>
          <w:tcPr>
            <w:tcW w:w="2211" w:type="dxa"/>
            <w:vMerge/>
          </w:tcPr>
          <w:p>
            <w:pPr>
              <w:pStyle w:val="ConsPlusNormal"/>
            </w:pPr>
          </w:p>
        </w:tc>
        <w:tc>
          <w:tcPr>
            <w:tcW w:w="2284" w:type="dxa"/>
          </w:tcPr>
          <w:p>
            <w:pPr>
              <w:pStyle w:val="ConsPlusNormal"/>
            </w:pPr>
            <w:r>
              <w:t xml:space="preserve">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w:t>
            </w:r>
            <w:proofErr w:type="spellStart"/>
            <w:r>
              <w:t>проц</w:t>
            </w:r>
            <w:proofErr w:type="spellEnd"/>
          </w:p>
        </w:tc>
        <w:tc>
          <w:tcPr>
            <w:tcW w:w="1144" w:type="dxa"/>
          </w:tcPr>
          <w:p>
            <w:pPr>
              <w:pStyle w:val="ConsPlusNormal"/>
              <w:jc w:val="center"/>
            </w:pPr>
            <w:r>
              <w:t>25,81</w:t>
            </w:r>
          </w:p>
        </w:tc>
        <w:tc>
          <w:tcPr>
            <w:tcW w:w="1024" w:type="dxa"/>
          </w:tcPr>
          <w:p>
            <w:pPr>
              <w:pStyle w:val="ConsPlusNormal"/>
              <w:jc w:val="center"/>
            </w:pPr>
            <w:r>
              <w:t>26,5</w:t>
            </w:r>
          </w:p>
        </w:tc>
        <w:tc>
          <w:tcPr>
            <w:tcW w:w="1144" w:type="dxa"/>
          </w:tcPr>
          <w:p>
            <w:pPr>
              <w:pStyle w:val="ConsPlusNormal"/>
              <w:jc w:val="center"/>
            </w:pPr>
            <w:r>
              <w:t>27</w:t>
            </w:r>
          </w:p>
        </w:tc>
        <w:tc>
          <w:tcPr>
            <w:tcW w:w="1144" w:type="dxa"/>
          </w:tcPr>
          <w:p>
            <w:pPr>
              <w:pStyle w:val="ConsPlusNormal"/>
              <w:jc w:val="center"/>
            </w:pPr>
            <w:r>
              <w:t>27,5</w:t>
            </w:r>
          </w:p>
        </w:tc>
        <w:tc>
          <w:tcPr>
            <w:tcW w:w="1444" w:type="dxa"/>
          </w:tcPr>
          <w:p>
            <w:pPr>
              <w:pStyle w:val="ConsPlusNormal"/>
              <w:jc w:val="center"/>
            </w:pPr>
            <w:r>
              <w:t>28</w:t>
            </w:r>
          </w:p>
        </w:tc>
      </w:tr>
      <w:tr>
        <w:tc>
          <w:tcPr>
            <w:tcW w:w="2211" w:type="dxa"/>
            <w:vMerge/>
          </w:tcPr>
          <w:p>
            <w:pPr>
              <w:pStyle w:val="ConsPlusNormal"/>
            </w:pPr>
          </w:p>
        </w:tc>
        <w:tc>
          <w:tcPr>
            <w:tcW w:w="2284" w:type="dxa"/>
          </w:tcPr>
          <w:p>
            <w:pPr>
              <w:pStyle w:val="ConsPlusNormal"/>
            </w:pPr>
            <w:r>
              <w:t>3. Средняя балльная оценка финансового менеджмента ГАБС, балл</w:t>
            </w:r>
          </w:p>
        </w:tc>
        <w:tc>
          <w:tcPr>
            <w:tcW w:w="1144" w:type="dxa"/>
          </w:tcPr>
          <w:p>
            <w:pPr>
              <w:pStyle w:val="ConsPlusNormal"/>
              <w:jc w:val="center"/>
            </w:pPr>
            <w:r>
              <w:t>95,6</w:t>
            </w:r>
          </w:p>
        </w:tc>
        <w:tc>
          <w:tcPr>
            <w:tcW w:w="1024" w:type="dxa"/>
          </w:tcPr>
          <w:p>
            <w:pPr>
              <w:pStyle w:val="ConsPlusNormal"/>
              <w:jc w:val="center"/>
            </w:pPr>
            <w:r>
              <w:t>97,9</w:t>
            </w:r>
          </w:p>
        </w:tc>
        <w:tc>
          <w:tcPr>
            <w:tcW w:w="1144" w:type="dxa"/>
          </w:tcPr>
          <w:p>
            <w:pPr>
              <w:pStyle w:val="ConsPlusNormal"/>
              <w:jc w:val="center"/>
            </w:pPr>
            <w:r>
              <w:t>97</w:t>
            </w:r>
          </w:p>
        </w:tc>
        <w:tc>
          <w:tcPr>
            <w:tcW w:w="1144" w:type="dxa"/>
          </w:tcPr>
          <w:p>
            <w:pPr>
              <w:pStyle w:val="ConsPlusNormal"/>
              <w:jc w:val="center"/>
            </w:pPr>
            <w:r>
              <w:t>97</w:t>
            </w:r>
          </w:p>
        </w:tc>
        <w:tc>
          <w:tcPr>
            <w:tcW w:w="1444" w:type="dxa"/>
          </w:tcPr>
          <w:p>
            <w:pPr>
              <w:pStyle w:val="ConsPlusNormal"/>
              <w:jc w:val="center"/>
            </w:pPr>
            <w:r>
              <w:t>97,5</w:t>
            </w:r>
          </w:p>
        </w:tc>
      </w:tr>
      <w:tr>
        <w:tc>
          <w:tcPr>
            <w:tcW w:w="2211" w:type="dxa"/>
            <w:vMerge/>
          </w:tcPr>
          <w:p>
            <w:pPr>
              <w:pStyle w:val="ConsPlusNormal"/>
            </w:pPr>
          </w:p>
        </w:tc>
        <w:tc>
          <w:tcPr>
            <w:tcW w:w="2284" w:type="dxa"/>
          </w:tcPr>
          <w:p>
            <w:pPr>
              <w:pStyle w:val="ConsPlusNormal"/>
            </w:pPr>
            <w:r>
              <w:t xml:space="preserve">4. Расходы бюджета на содержание работников органов местного самоуправления в расчете на одного жителя муниципального </w:t>
            </w:r>
            <w:r>
              <w:lastRenderedPageBreak/>
              <w:t>образования, руб.</w:t>
            </w:r>
          </w:p>
        </w:tc>
        <w:tc>
          <w:tcPr>
            <w:tcW w:w="1144" w:type="dxa"/>
          </w:tcPr>
          <w:p>
            <w:pPr>
              <w:pStyle w:val="ConsPlusNormal"/>
              <w:jc w:val="center"/>
            </w:pPr>
            <w:r>
              <w:lastRenderedPageBreak/>
              <w:t>4462,31</w:t>
            </w:r>
          </w:p>
        </w:tc>
        <w:tc>
          <w:tcPr>
            <w:tcW w:w="1024" w:type="dxa"/>
          </w:tcPr>
          <w:p>
            <w:pPr>
              <w:pStyle w:val="ConsPlusNormal"/>
              <w:jc w:val="center"/>
            </w:pPr>
            <w:r>
              <w:t>4524</w:t>
            </w:r>
          </w:p>
        </w:tc>
        <w:tc>
          <w:tcPr>
            <w:tcW w:w="1144" w:type="dxa"/>
          </w:tcPr>
          <w:p>
            <w:pPr>
              <w:pStyle w:val="ConsPlusNormal"/>
              <w:jc w:val="center"/>
            </w:pPr>
            <w:r>
              <w:t>4705</w:t>
            </w:r>
          </w:p>
        </w:tc>
        <w:tc>
          <w:tcPr>
            <w:tcW w:w="1144" w:type="dxa"/>
          </w:tcPr>
          <w:p>
            <w:pPr>
              <w:pStyle w:val="ConsPlusNormal"/>
              <w:jc w:val="center"/>
            </w:pPr>
            <w:r>
              <w:t>4900</w:t>
            </w:r>
          </w:p>
        </w:tc>
        <w:tc>
          <w:tcPr>
            <w:tcW w:w="1444" w:type="dxa"/>
          </w:tcPr>
          <w:p>
            <w:pPr>
              <w:pStyle w:val="ConsPlusNormal"/>
              <w:jc w:val="center"/>
            </w:pPr>
            <w:r>
              <w:t>4900</w:t>
            </w:r>
          </w:p>
        </w:tc>
      </w:tr>
      <w:tr>
        <w:tc>
          <w:tcPr>
            <w:tcW w:w="2211" w:type="dxa"/>
            <w:vMerge w:val="restart"/>
          </w:tcPr>
          <w:p>
            <w:pPr>
              <w:pStyle w:val="ConsPlusNormal"/>
            </w:pPr>
            <w:r>
              <w:lastRenderedPageBreak/>
              <w:t>Задачи Программы</w:t>
            </w:r>
          </w:p>
        </w:tc>
        <w:tc>
          <w:tcPr>
            <w:tcW w:w="8184" w:type="dxa"/>
            <w:gridSpan w:val="6"/>
          </w:tcPr>
          <w:p>
            <w:pPr>
              <w:pStyle w:val="ConsPlusNormal"/>
            </w:pPr>
            <w:r>
              <w:t>1. Обеспечение эффективного управления средствами бюджета ЗАТО Северск</w:t>
            </w:r>
          </w:p>
        </w:tc>
      </w:tr>
      <w:tr>
        <w:tc>
          <w:tcPr>
            <w:tcW w:w="2211" w:type="dxa"/>
            <w:vMerge/>
          </w:tcPr>
          <w:p>
            <w:pPr>
              <w:pStyle w:val="ConsPlusNormal"/>
            </w:pPr>
          </w:p>
        </w:tc>
        <w:tc>
          <w:tcPr>
            <w:tcW w:w="8184" w:type="dxa"/>
            <w:gridSpan w:val="6"/>
          </w:tcPr>
          <w:p>
            <w:pPr>
              <w:pStyle w:val="ConsPlusNormal"/>
            </w:pPr>
            <w:r>
              <w:t>2. Обеспечение сбалансированности и недопущения превышения ограничений по размеру муниципального долга бюджета ЗАТО Северск</w:t>
            </w:r>
          </w:p>
        </w:tc>
      </w:tr>
      <w:tr>
        <w:tc>
          <w:tcPr>
            <w:tcW w:w="2211" w:type="dxa"/>
            <w:vMerge w:val="restart"/>
          </w:tcPr>
          <w:p>
            <w:pPr>
              <w:pStyle w:val="ConsPlusNormal"/>
            </w:pPr>
            <w:r>
              <w:t>Подпрограммы Программы</w:t>
            </w:r>
          </w:p>
        </w:tc>
        <w:tc>
          <w:tcPr>
            <w:tcW w:w="8184" w:type="dxa"/>
            <w:gridSpan w:val="6"/>
          </w:tcPr>
          <w:p>
            <w:pPr>
              <w:pStyle w:val="ConsPlusNormal"/>
            </w:pPr>
            <w:hyperlink w:anchor="P1022">
              <w:r>
                <w:rPr>
                  <w:color w:val="0000FF"/>
                </w:rPr>
                <w:t>Подпрограмма 1</w:t>
              </w:r>
            </w:hyperlink>
            <w:r>
              <w:t xml:space="preserve"> "Повышение эффективности управления муниципальными финансами"</w:t>
            </w:r>
          </w:p>
        </w:tc>
      </w:tr>
      <w:tr>
        <w:tc>
          <w:tcPr>
            <w:tcW w:w="2211" w:type="dxa"/>
            <w:vMerge/>
          </w:tcPr>
          <w:p>
            <w:pPr>
              <w:pStyle w:val="ConsPlusNormal"/>
            </w:pPr>
          </w:p>
        </w:tc>
        <w:tc>
          <w:tcPr>
            <w:tcW w:w="8184" w:type="dxa"/>
            <w:gridSpan w:val="6"/>
          </w:tcPr>
          <w:p>
            <w:pPr>
              <w:pStyle w:val="ConsPlusNormal"/>
            </w:pPr>
            <w:hyperlink w:anchor="P1568">
              <w:r>
                <w:rPr>
                  <w:color w:val="0000FF"/>
                </w:rPr>
                <w:t>Подпрограмма 2</w:t>
              </w:r>
            </w:hyperlink>
            <w:r>
              <w:t xml:space="preserve"> "Обеспечение долговой устойчивости бюджета ЗАТО Северск"</w:t>
            </w:r>
          </w:p>
        </w:tc>
      </w:tr>
      <w:tr>
        <w:tc>
          <w:tcPr>
            <w:tcW w:w="2211" w:type="dxa"/>
            <w:vMerge/>
          </w:tcPr>
          <w:p>
            <w:pPr>
              <w:pStyle w:val="ConsPlusNormal"/>
            </w:pPr>
          </w:p>
        </w:tc>
        <w:tc>
          <w:tcPr>
            <w:tcW w:w="8184" w:type="dxa"/>
            <w:gridSpan w:val="6"/>
          </w:tcPr>
          <w:p>
            <w:pPr>
              <w:pStyle w:val="ConsPlusNormal"/>
            </w:pPr>
            <w:hyperlink w:anchor="P563">
              <w:r>
                <w:rPr>
                  <w:color w:val="0000FF"/>
                </w:rPr>
                <w:t>Подпрограмма 3</w:t>
              </w:r>
            </w:hyperlink>
            <w:r>
              <w:t xml:space="preserve"> "Обеспечивающая подпрограмма"</w:t>
            </w:r>
          </w:p>
        </w:tc>
      </w:tr>
      <w:tr>
        <w:tc>
          <w:tcPr>
            <w:tcW w:w="2211" w:type="dxa"/>
            <w:vMerge w:val="restart"/>
            <w:tcBorders>
              <w:bottom w:val="nil"/>
            </w:tcBorders>
          </w:tcPr>
          <w:p>
            <w:pPr>
              <w:pStyle w:val="ConsPlusNormal"/>
            </w:pPr>
            <w:r>
              <w:t xml:space="preserve">Объем финансирования Программы, всего, в </w:t>
            </w:r>
            <w:proofErr w:type="spellStart"/>
            <w:r>
              <w:t>т.ч</w:t>
            </w:r>
            <w:proofErr w:type="spellEnd"/>
            <w:r>
              <w:t>. по годам реализации Программы, тыс. руб.</w:t>
            </w:r>
          </w:p>
        </w:tc>
        <w:tc>
          <w:tcPr>
            <w:tcW w:w="2284" w:type="dxa"/>
          </w:tcPr>
          <w:p>
            <w:pPr>
              <w:pStyle w:val="ConsPlusNormal"/>
              <w:jc w:val="center"/>
            </w:pPr>
            <w:r>
              <w:t>Источники</w:t>
            </w:r>
          </w:p>
        </w:tc>
        <w:tc>
          <w:tcPr>
            <w:tcW w:w="1144" w:type="dxa"/>
          </w:tcPr>
          <w:p>
            <w:pPr>
              <w:pStyle w:val="ConsPlusNormal"/>
              <w:jc w:val="center"/>
            </w:pPr>
            <w:r>
              <w:t>Всего</w:t>
            </w:r>
          </w:p>
        </w:tc>
        <w:tc>
          <w:tcPr>
            <w:tcW w:w="1024" w:type="dxa"/>
          </w:tcPr>
          <w:p>
            <w:pPr>
              <w:pStyle w:val="ConsPlusNormal"/>
              <w:jc w:val="center"/>
            </w:pPr>
            <w:r>
              <w:t>2025 год</w:t>
            </w:r>
          </w:p>
        </w:tc>
        <w:tc>
          <w:tcPr>
            <w:tcW w:w="1144" w:type="dxa"/>
          </w:tcPr>
          <w:p>
            <w:pPr>
              <w:pStyle w:val="ConsPlusNormal"/>
              <w:jc w:val="center"/>
            </w:pPr>
            <w:r>
              <w:t>2026 год</w:t>
            </w:r>
          </w:p>
        </w:tc>
        <w:tc>
          <w:tcPr>
            <w:tcW w:w="1144" w:type="dxa"/>
          </w:tcPr>
          <w:p>
            <w:pPr>
              <w:pStyle w:val="ConsPlusNormal"/>
              <w:jc w:val="center"/>
            </w:pPr>
            <w:r>
              <w:t>2027 год</w:t>
            </w:r>
          </w:p>
        </w:tc>
        <w:tc>
          <w:tcPr>
            <w:tcW w:w="1444" w:type="dxa"/>
          </w:tcPr>
          <w:p>
            <w:pPr>
              <w:pStyle w:val="ConsPlusNormal"/>
              <w:jc w:val="center"/>
            </w:pPr>
            <w:r>
              <w:t>2028 год (прогнозный период)</w:t>
            </w:r>
          </w:p>
        </w:tc>
      </w:tr>
      <w:tr>
        <w:tc>
          <w:tcPr>
            <w:tcW w:w="2211" w:type="dxa"/>
            <w:vMerge/>
            <w:tcBorders>
              <w:bottom w:val="nil"/>
            </w:tcBorders>
          </w:tcPr>
          <w:p>
            <w:pPr>
              <w:pStyle w:val="ConsPlusNormal"/>
            </w:pPr>
          </w:p>
        </w:tc>
        <w:tc>
          <w:tcPr>
            <w:tcW w:w="2284" w:type="dxa"/>
          </w:tcPr>
          <w:p>
            <w:pPr>
              <w:pStyle w:val="ConsPlusNormal"/>
            </w:pPr>
            <w:r>
              <w:t>Местный бюджет (потребность (прогноз)</w:t>
            </w:r>
          </w:p>
        </w:tc>
        <w:tc>
          <w:tcPr>
            <w:tcW w:w="1144" w:type="dxa"/>
          </w:tcPr>
          <w:p>
            <w:pPr>
              <w:pStyle w:val="ConsPlusNormal"/>
              <w:jc w:val="right"/>
            </w:pPr>
            <w:r>
              <w:t>383765,42</w:t>
            </w:r>
          </w:p>
        </w:tc>
        <w:tc>
          <w:tcPr>
            <w:tcW w:w="1024" w:type="dxa"/>
          </w:tcPr>
          <w:p>
            <w:pPr>
              <w:pStyle w:val="ConsPlusNormal"/>
              <w:jc w:val="right"/>
            </w:pPr>
            <w:r>
              <w:t>74616,90</w:t>
            </w:r>
          </w:p>
        </w:tc>
        <w:tc>
          <w:tcPr>
            <w:tcW w:w="1144" w:type="dxa"/>
          </w:tcPr>
          <w:p>
            <w:pPr>
              <w:pStyle w:val="ConsPlusNormal"/>
              <w:jc w:val="right"/>
            </w:pPr>
            <w:r>
              <w:t>147970,81</w:t>
            </w:r>
          </w:p>
        </w:tc>
        <w:tc>
          <w:tcPr>
            <w:tcW w:w="1144" w:type="dxa"/>
          </w:tcPr>
          <w:p>
            <w:pPr>
              <w:pStyle w:val="ConsPlusNormal"/>
              <w:jc w:val="right"/>
            </w:pPr>
            <w:r>
              <w:t>161177,71</w:t>
            </w:r>
          </w:p>
        </w:tc>
        <w:tc>
          <w:tcPr>
            <w:tcW w:w="1444" w:type="dxa"/>
          </w:tcPr>
          <w:p>
            <w:pPr>
              <w:pStyle w:val="ConsPlusNormal"/>
              <w:jc w:val="right"/>
            </w:pPr>
            <w:r>
              <w:t>160631,11</w:t>
            </w:r>
          </w:p>
        </w:tc>
      </w:tr>
      <w:tr>
        <w:tc>
          <w:tcPr>
            <w:tcW w:w="2211" w:type="dxa"/>
            <w:vMerge/>
            <w:tcBorders>
              <w:bottom w:val="nil"/>
            </w:tcBorders>
          </w:tcPr>
          <w:p>
            <w:pPr>
              <w:pStyle w:val="ConsPlusNormal"/>
            </w:pPr>
          </w:p>
        </w:tc>
        <w:tc>
          <w:tcPr>
            <w:tcW w:w="2284" w:type="dxa"/>
          </w:tcPr>
          <w:p>
            <w:pPr>
              <w:pStyle w:val="ConsPlusNormal"/>
            </w:pPr>
            <w:r>
              <w:t>Местный бюджет</w:t>
            </w:r>
          </w:p>
        </w:tc>
        <w:tc>
          <w:tcPr>
            <w:tcW w:w="1144" w:type="dxa"/>
          </w:tcPr>
          <w:p>
            <w:pPr>
              <w:pStyle w:val="ConsPlusNormal"/>
              <w:jc w:val="right"/>
            </w:pPr>
            <w:r>
              <w:t>335309,32</w:t>
            </w:r>
          </w:p>
        </w:tc>
        <w:tc>
          <w:tcPr>
            <w:tcW w:w="1024" w:type="dxa"/>
          </w:tcPr>
          <w:p>
            <w:pPr>
              <w:pStyle w:val="ConsPlusNormal"/>
              <w:jc w:val="right"/>
            </w:pPr>
            <w:r>
              <w:t>74616,90</w:t>
            </w:r>
          </w:p>
        </w:tc>
        <w:tc>
          <w:tcPr>
            <w:tcW w:w="1144" w:type="dxa"/>
          </w:tcPr>
          <w:p>
            <w:pPr>
              <w:pStyle w:val="ConsPlusNormal"/>
              <w:jc w:val="right"/>
            </w:pPr>
            <w:r>
              <w:t>105864,87</w:t>
            </w:r>
          </w:p>
        </w:tc>
        <w:tc>
          <w:tcPr>
            <w:tcW w:w="1144" w:type="dxa"/>
          </w:tcPr>
          <w:p>
            <w:pPr>
              <w:pStyle w:val="ConsPlusNormal"/>
              <w:jc w:val="right"/>
            </w:pPr>
            <w:r>
              <w:t>154827,55</w:t>
            </w:r>
          </w:p>
        </w:tc>
        <w:tc>
          <w:tcPr>
            <w:tcW w:w="1444" w:type="dxa"/>
          </w:tcPr>
          <w:p>
            <w:pPr>
              <w:pStyle w:val="ConsPlusNormal"/>
              <w:jc w:val="right"/>
            </w:pPr>
            <w:r>
              <w:t>154241,55</w:t>
            </w:r>
          </w:p>
        </w:tc>
      </w:tr>
      <w:tr>
        <w:tc>
          <w:tcPr>
            <w:tcW w:w="2211" w:type="dxa"/>
            <w:vMerge/>
            <w:tcBorders>
              <w:bottom w:val="nil"/>
            </w:tcBorders>
          </w:tcPr>
          <w:p>
            <w:pPr>
              <w:pStyle w:val="ConsPlusNormal"/>
            </w:pPr>
          </w:p>
        </w:tc>
        <w:tc>
          <w:tcPr>
            <w:tcW w:w="2284" w:type="dxa"/>
          </w:tcPr>
          <w:p>
            <w:pPr>
              <w:pStyle w:val="ConsPlusNormal"/>
            </w:pPr>
            <w:r>
              <w:t>Другие источники:</w:t>
            </w:r>
          </w:p>
        </w:tc>
        <w:tc>
          <w:tcPr>
            <w:tcW w:w="1144" w:type="dxa"/>
          </w:tcPr>
          <w:p>
            <w:pPr>
              <w:pStyle w:val="ConsPlusNormal"/>
            </w:pPr>
          </w:p>
        </w:tc>
        <w:tc>
          <w:tcPr>
            <w:tcW w:w="1024" w:type="dxa"/>
          </w:tcPr>
          <w:p>
            <w:pPr>
              <w:pStyle w:val="ConsPlusNormal"/>
            </w:pPr>
          </w:p>
        </w:tc>
        <w:tc>
          <w:tcPr>
            <w:tcW w:w="1144" w:type="dxa"/>
          </w:tcPr>
          <w:p>
            <w:pPr>
              <w:pStyle w:val="ConsPlusNormal"/>
            </w:pPr>
          </w:p>
        </w:tc>
        <w:tc>
          <w:tcPr>
            <w:tcW w:w="1144" w:type="dxa"/>
          </w:tcPr>
          <w:p>
            <w:pPr>
              <w:pStyle w:val="ConsPlusNormal"/>
            </w:pPr>
          </w:p>
        </w:tc>
        <w:tc>
          <w:tcPr>
            <w:tcW w:w="1444" w:type="dxa"/>
          </w:tcPr>
          <w:p>
            <w:pPr>
              <w:pStyle w:val="ConsPlusNormal"/>
            </w:pPr>
          </w:p>
        </w:tc>
      </w:tr>
      <w:tr>
        <w:tc>
          <w:tcPr>
            <w:tcW w:w="2211" w:type="dxa"/>
            <w:vMerge/>
            <w:tcBorders>
              <w:bottom w:val="nil"/>
            </w:tcBorders>
          </w:tcPr>
          <w:p>
            <w:pPr>
              <w:pStyle w:val="ConsPlusNormal"/>
            </w:pPr>
          </w:p>
        </w:tc>
        <w:tc>
          <w:tcPr>
            <w:tcW w:w="2284" w:type="dxa"/>
          </w:tcPr>
          <w:p>
            <w:pPr>
              <w:pStyle w:val="ConsPlusNormal"/>
            </w:pPr>
            <w:proofErr w:type="gramStart"/>
            <w:r>
              <w:t>федеральный</w:t>
            </w:r>
            <w:proofErr w:type="gramEnd"/>
            <w:r>
              <w:t xml:space="preserve"> бюджет (потребность (прогноз)</w:t>
            </w:r>
          </w:p>
        </w:tc>
        <w:tc>
          <w:tcPr>
            <w:tcW w:w="1144" w:type="dxa"/>
          </w:tcPr>
          <w:p>
            <w:pPr>
              <w:pStyle w:val="ConsPlusNormal"/>
              <w:jc w:val="right"/>
            </w:pPr>
            <w:r>
              <w:t>102,15</w:t>
            </w:r>
          </w:p>
        </w:tc>
        <w:tc>
          <w:tcPr>
            <w:tcW w:w="1024" w:type="dxa"/>
          </w:tcPr>
          <w:p>
            <w:pPr>
              <w:pStyle w:val="ConsPlusNormal"/>
              <w:jc w:val="right"/>
            </w:pPr>
            <w:r>
              <w:t>102,15</w:t>
            </w:r>
          </w:p>
        </w:tc>
        <w:tc>
          <w:tcPr>
            <w:tcW w:w="114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c>
          <w:tcPr>
            <w:tcW w:w="2211" w:type="dxa"/>
            <w:vMerge/>
            <w:tcBorders>
              <w:bottom w:val="nil"/>
            </w:tcBorders>
          </w:tcPr>
          <w:p>
            <w:pPr>
              <w:pStyle w:val="ConsPlusNormal"/>
            </w:pPr>
          </w:p>
        </w:tc>
        <w:tc>
          <w:tcPr>
            <w:tcW w:w="2284" w:type="dxa"/>
          </w:tcPr>
          <w:p>
            <w:pPr>
              <w:pStyle w:val="ConsPlusNormal"/>
            </w:pPr>
            <w:proofErr w:type="gramStart"/>
            <w:r>
              <w:t>федеральный</w:t>
            </w:r>
            <w:proofErr w:type="gramEnd"/>
            <w:r>
              <w:t xml:space="preserve"> бюджет</w:t>
            </w:r>
          </w:p>
          <w:p>
            <w:pPr>
              <w:pStyle w:val="ConsPlusNormal"/>
            </w:pPr>
            <w:r>
              <w:t>(</w:t>
            </w:r>
            <w:proofErr w:type="gramStart"/>
            <w:r>
              <w:t>по</w:t>
            </w:r>
            <w:proofErr w:type="gramEnd"/>
            <w:r>
              <w:t xml:space="preserve"> согласованию (прогноз)</w:t>
            </w:r>
          </w:p>
        </w:tc>
        <w:tc>
          <w:tcPr>
            <w:tcW w:w="1144" w:type="dxa"/>
          </w:tcPr>
          <w:p>
            <w:pPr>
              <w:pStyle w:val="ConsPlusNormal"/>
              <w:jc w:val="right"/>
            </w:pPr>
            <w:r>
              <w:t>102,15</w:t>
            </w:r>
          </w:p>
        </w:tc>
        <w:tc>
          <w:tcPr>
            <w:tcW w:w="1024" w:type="dxa"/>
          </w:tcPr>
          <w:p>
            <w:pPr>
              <w:pStyle w:val="ConsPlusNormal"/>
              <w:jc w:val="right"/>
            </w:pPr>
            <w:r>
              <w:t>102,15</w:t>
            </w:r>
          </w:p>
        </w:tc>
        <w:tc>
          <w:tcPr>
            <w:tcW w:w="114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c>
          <w:tcPr>
            <w:tcW w:w="2211" w:type="dxa"/>
            <w:vMerge/>
            <w:tcBorders>
              <w:bottom w:val="nil"/>
            </w:tcBorders>
          </w:tcPr>
          <w:p>
            <w:pPr>
              <w:pStyle w:val="ConsPlusNormal"/>
            </w:pPr>
          </w:p>
        </w:tc>
        <w:tc>
          <w:tcPr>
            <w:tcW w:w="2284" w:type="dxa"/>
          </w:tcPr>
          <w:p>
            <w:pPr>
              <w:pStyle w:val="ConsPlusNormal"/>
            </w:pPr>
            <w:proofErr w:type="gramStart"/>
            <w:r>
              <w:t>бюджет</w:t>
            </w:r>
            <w:proofErr w:type="gramEnd"/>
            <w:r>
              <w:t xml:space="preserve"> Томской области (потребность </w:t>
            </w:r>
            <w:r>
              <w:lastRenderedPageBreak/>
              <w:t>(прогноз)</w:t>
            </w:r>
          </w:p>
        </w:tc>
        <w:tc>
          <w:tcPr>
            <w:tcW w:w="1144" w:type="dxa"/>
          </w:tcPr>
          <w:p>
            <w:pPr>
              <w:pStyle w:val="ConsPlusNormal"/>
              <w:jc w:val="right"/>
            </w:pPr>
            <w:r>
              <w:lastRenderedPageBreak/>
              <w:t>0,00</w:t>
            </w:r>
          </w:p>
        </w:tc>
        <w:tc>
          <w:tcPr>
            <w:tcW w:w="1024" w:type="dxa"/>
          </w:tcPr>
          <w:p>
            <w:pPr>
              <w:pStyle w:val="ConsPlusNormal"/>
              <w:jc w:val="right"/>
            </w:pPr>
            <w:r>
              <w:t>0,00</w:t>
            </w:r>
          </w:p>
        </w:tc>
        <w:tc>
          <w:tcPr>
            <w:tcW w:w="114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c>
          <w:tcPr>
            <w:tcW w:w="2211" w:type="dxa"/>
            <w:vMerge/>
            <w:tcBorders>
              <w:bottom w:val="nil"/>
            </w:tcBorders>
          </w:tcPr>
          <w:p>
            <w:pPr>
              <w:pStyle w:val="ConsPlusNormal"/>
            </w:pPr>
          </w:p>
        </w:tc>
        <w:tc>
          <w:tcPr>
            <w:tcW w:w="2284" w:type="dxa"/>
          </w:tcPr>
          <w:p>
            <w:pPr>
              <w:pStyle w:val="ConsPlusNormal"/>
            </w:pPr>
            <w:proofErr w:type="gramStart"/>
            <w:r>
              <w:t>бюджет</w:t>
            </w:r>
            <w:proofErr w:type="gramEnd"/>
            <w:r>
              <w:t xml:space="preserve"> Томской области</w:t>
            </w:r>
          </w:p>
          <w:p>
            <w:pPr>
              <w:pStyle w:val="ConsPlusNormal"/>
            </w:pPr>
            <w:r>
              <w:t>(</w:t>
            </w:r>
            <w:proofErr w:type="gramStart"/>
            <w:r>
              <w:t>по</w:t>
            </w:r>
            <w:proofErr w:type="gramEnd"/>
            <w:r>
              <w:t xml:space="preserve"> согласованию (прогноз)</w:t>
            </w:r>
          </w:p>
        </w:tc>
        <w:tc>
          <w:tcPr>
            <w:tcW w:w="1144" w:type="dxa"/>
          </w:tcPr>
          <w:p>
            <w:pPr>
              <w:pStyle w:val="ConsPlusNormal"/>
              <w:jc w:val="right"/>
            </w:pPr>
            <w:r>
              <w:t>0,00</w:t>
            </w:r>
          </w:p>
        </w:tc>
        <w:tc>
          <w:tcPr>
            <w:tcW w:w="1024" w:type="dxa"/>
          </w:tcPr>
          <w:p>
            <w:pPr>
              <w:pStyle w:val="ConsPlusNormal"/>
              <w:jc w:val="right"/>
            </w:pPr>
            <w:r>
              <w:t>0,00</w:t>
            </w:r>
          </w:p>
        </w:tc>
        <w:tc>
          <w:tcPr>
            <w:tcW w:w="114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c>
          <w:tcPr>
            <w:tcW w:w="2211" w:type="dxa"/>
            <w:vMerge/>
            <w:tcBorders>
              <w:bottom w:val="nil"/>
            </w:tcBorders>
          </w:tcPr>
          <w:p>
            <w:pPr>
              <w:pStyle w:val="ConsPlusNormal"/>
            </w:pPr>
          </w:p>
        </w:tc>
        <w:tc>
          <w:tcPr>
            <w:tcW w:w="2284" w:type="dxa"/>
          </w:tcPr>
          <w:p>
            <w:pPr>
              <w:pStyle w:val="ConsPlusNormal"/>
            </w:pPr>
            <w:proofErr w:type="gramStart"/>
            <w:r>
              <w:t>внебюджетные</w:t>
            </w:r>
            <w:proofErr w:type="gramEnd"/>
            <w:r>
              <w:t xml:space="preserve"> источники</w:t>
            </w:r>
          </w:p>
          <w:p>
            <w:pPr>
              <w:pStyle w:val="ConsPlusNormal"/>
            </w:pPr>
            <w:r>
              <w:t>(</w:t>
            </w:r>
            <w:proofErr w:type="gramStart"/>
            <w:r>
              <w:t>по</w:t>
            </w:r>
            <w:proofErr w:type="gramEnd"/>
            <w:r>
              <w:t xml:space="preserve"> согласованию (прогноз)</w:t>
            </w:r>
          </w:p>
        </w:tc>
        <w:tc>
          <w:tcPr>
            <w:tcW w:w="1144" w:type="dxa"/>
          </w:tcPr>
          <w:p>
            <w:pPr>
              <w:pStyle w:val="ConsPlusNormal"/>
              <w:jc w:val="right"/>
            </w:pPr>
            <w:r>
              <w:t>0,00</w:t>
            </w:r>
          </w:p>
        </w:tc>
        <w:tc>
          <w:tcPr>
            <w:tcW w:w="1024" w:type="dxa"/>
          </w:tcPr>
          <w:p>
            <w:pPr>
              <w:pStyle w:val="ConsPlusNormal"/>
              <w:jc w:val="right"/>
            </w:pPr>
            <w:r>
              <w:t>0,00</w:t>
            </w:r>
          </w:p>
        </w:tc>
        <w:tc>
          <w:tcPr>
            <w:tcW w:w="114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blPrEx>
          <w:tblBorders>
            <w:insideH w:val="nil"/>
          </w:tblBorders>
        </w:tblPrEx>
        <w:tc>
          <w:tcPr>
            <w:tcW w:w="2211" w:type="dxa"/>
            <w:vMerge/>
            <w:tcBorders>
              <w:bottom w:val="nil"/>
            </w:tcBorders>
          </w:tcPr>
          <w:p>
            <w:pPr>
              <w:pStyle w:val="ConsPlusNormal"/>
            </w:pPr>
          </w:p>
        </w:tc>
        <w:tc>
          <w:tcPr>
            <w:tcW w:w="2284" w:type="dxa"/>
            <w:tcBorders>
              <w:bottom w:val="nil"/>
            </w:tcBorders>
          </w:tcPr>
          <w:p>
            <w:pPr>
              <w:pStyle w:val="ConsPlusNormal"/>
            </w:pPr>
            <w:r>
              <w:t>Всего</w:t>
            </w:r>
          </w:p>
        </w:tc>
        <w:tc>
          <w:tcPr>
            <w:tcW w:w="1144" w:type="dxa"/>
            <w:tcBorders>
              <w:bottom w:val="nil"/>
            </w:tcBorders>
          </w:tcPr>
          <w:p>
            <w:pPr>
              <w:pStyle w:val="ConsPlusNormal"/>
              <w:jc w:val="right"/>
            </w:pPr>
            <w:r>
              <w:t>335411,47</w:t>
            </w:r>
          </w:p>
        </w:tc>
        <w:tc>
          <w:tcPr>
            <w:tcW w:w="1024" w:type="dxa"/>
            <w:tcBorders>
              <w:bottom w:val="nil"/>
            </w:tcBorders>
          </w:tcPr>
          <w:p>
            <w:pPr>
              <w:pStyle w:val="ConsPlusNormal"/>
              <w:jc w:val="right"/>
            </w:pPr>
            <w:r>
              <w:t>74719,05</w:t>
            </w:r>
          </w:p>
        </w:tc>
        <w:tc>
          <w:tcPr>
            <w:tcW w:w="1144" w:type="dxa"/>
            <w:tcBorders>
              <w:bottom w:val="nil"/>
            </w:tcBorders>
          </w:tcPr>
          <w:p>
            <w:pPr>
              <w:pStyle w:val="ConsPlusNormal"/>
              <w:jc w:val="right"/>
            </w:pPr>
            <w:r>
              <w:t>105864,87</w:t>
            </w:r>
          </w:p>
        </w:tc>
        <w:tc>
          <w:tcPr>
            <w:tcW w:w="1144" w:type="dxa"/>
            <w:tcBorders>
              <w:bottom w:val="nil"/>
            </w:tcBorders>
          </w:tcPr>
          <w:p>
            <w:pPr>
              <w:pStyle w:val="ConsPlusNormal"/>
              <w:jc w:val="right"/>
            </w:pPr>
            <w:r>
              <w:t>154827,55</w:t>
            </w:r>
          </w:p>
        </w:tc>
        <w:tc>
          <w:tcPr>
            <w:tcW w:w="1444" w:type="dxa"/>
            <w:tcBorders>
              <w:bottom w:val="nil"/>
            </w:tcBorders>
          </w:tcPr>
          <w:p>
            <w:pPr>
              <w:pStyle w:val="ConsPlusNormal"/>
              <w:jc w:val="right"/>
            </w:pPr>
            <w:r>
              <w:t>154241,55</w:t>
            </w:r>
          </w:p>
        </w:tc>
      </w:tr>
      <w:tr>
        <w:tblPrEx>
          <w:tblBorders>
            <w:insideH w:val="nil"/>
          </w:tblBorders>
        </w:tblPrEx>
        <w:tc>
          <w:tcPr>
            <w:tcW w:w="10395" w:type="dxa"/>
            <w:gridSpan w:val="7"/>
            <w:tcBorders>
              <w:top w:val="nil"/>
            </w:tcBorders>
          </w:tcPr>
          <w:p>
            <w:pPr>
              <w:pStyle w:val="ConsPlusNormal"/>
              <w:jc w:val="both"/>
            </w:pPr>
            <w:r>
              <w:t>(</w:t>
            </w:r>
            <w:proofErr w:type="gramStart"/>
            <w:r>
              <w:t>в</w:t>
            </w:r>
            <w:proofErr w:type="gramEnd"/>
            <w:r>
              <w:t xml:space="preserve"> ред. </w:t>
            </w:r>
            <w:hyperlink r:id="rId17">
              <w:r>
                <w:rPr>
                  <w:color w:val="0000FF"/>
                </w:rPr>
                <w:t>постановления</w:t>
              </w:r>
            </w:hyperlink>
            <w:r>
              <w:t xml:space="preserve"> Администрации ЗАТО Северск от 28.07.2026 N 1525-па)</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1"/>
      </w:pPr>
      <w:r>
        <w:t>I. ХАРАКТЕРИСТИКА ТЕКУЩЕГО СОСТОЯНИЯ</w:t>
      </w:r>
    </w:p>
    <w:p>
      <w:pPr>
        <w:pStyle w:val="ConsPlusTitle"/>
        <w:jc w:val="center"/>
      </w:pPr>
      <w:r>
        <w:t>СФЕРЫ РЕАЛИЗАЦИИ ПРОГРАММЫ</w:t>
      </w:r>
    </w:p>
    <w:p>
      <w:pPr>
        <w:pStyle w:val="ConsPlusNormal"/>
        <w:jc w:val="both"/>
      </w:pPr>
    </w:p>
    <w:p>
      <w:pPr>
        <w:pStyle w:val="ConsPlusTitle"/>
        <w:jc w:val="center"/>
        <w:outlineLvl w:val="2"/>
      </w:pPr>
      <w:r>
        <w:t>1. Общие положения</w:t>
      </w:r>
    </w:p>
    <w:p>
      <w:pPr>
        <w:pStyle w:val="ConsPlusNormal"/>
        <w:jc w:val="both"/>
      </w:pPr>
    </w:p>
    <w:p>
      <w:pPr>
        <w:pStyle w:val="ConsPlusNormal"/>
        <w:ind w:firstLine="540"/>
        <w:jc w:val="both"/>
      </w:pPr>
      <w:r>
        <w:t>Управление муниципальными финансами представляет собой важную часть бюджетной политики и определяется состоянием бюджетного процесса, порядком планирования, утверждения и исполнения бюджета, а также контролем за его исполнением.</w:t>
      </w:r>
    </w:p>
    <w:p>
      <w:pPr>
        <w:pStyle w:val="ConsPlusNormal"/>
        <w:spacing w:before="220"/>
        <w:ind w:firstLine="540"/>
        <w:jc w:val="both"/>
      </w:pPr>
      <w:r>
        <w:t>Бюджетная и налоговая политика ЗАТО Северск ориентирована на обеспечение финансовой стабильности, мобилизацию дополнительных финансовых ресурсов для полного и своевременного исполнения расходных обязательств, повышение бюджетной эффективности муниципального управления, достижение стратегической цели социально-экономического развития ЗАТО Северск.</w:t>
      </w:r>
    </w:p>
    <w:p>
      <w:pPr>
        <w:pStyle w:val="ConsPlusNormal"/>
        <w:spacing w:before="220"/>
        <w:ind w:firstLine="540"/>
        <w:jc w:val="both"/>
      </w:pPr>
      <w:r>
        <w:t>В целях эффективного функционирования и развития бюджетного сектора экономики, повышения результативности расходов бюджета ЗАТО Северск муниципальная программа "Эффективное управление муниципальными финансами ЗАТО Северск" принимается на трехлетний период, что позволит планировать деятельность на среднесрочную перспективу, опираясь на заранее известный объем бюджетных средств.</w:t>
      </w:r>
    </w:p>
    <w:p>
      <w:pPr>
        <w:pStyle w:val="ConsPlusNormal"/>
        <w:jc w:val="both"/>
      </w:pPr>
    </w:p>
    <w:p>
      <w:pPr>
        <w:pStyle w:val="ConsPlusTitle"/>
        <w:jc w:val="center"/>
        <w:outlineLvl w:val="2"/>
      </w:pPr>
      <w:r>
        <w:t>2. Основные параметры бюджета ЗАТО Северск</w:t>
      </w:r>
    </w:p>
    <w:p>
      <w:pPr>
        <w:pStyle w:val="ConsPlusTitle"/>
        <w:jc w:val="center"/>
      </w:pPr>
      <w:proofErr w:type="gramStart"/>
      <w:r>
        <w:t>за</w:t>
      </w:r>
      <w:proofErr w:type="gramEnd"/>
      <w:r>
        <w:t xml:space="preserve"> период с 2021 по 2023 год</w:t>
      </w:r>
    </w:p>
    <w:p>
      <w:pPr>
        <w:pStyle w:val="ConsPlusNormal"/>
        <w:jc w:val="both"/>
      </w:pPr>
    </w:p>
    <w:p>
      <w:pPr>
        <w:pStyle w:val="ConsPlusNormal"/>
        <w:jc w:val="center"/>
      </w:pPr>
      <w:r>
        <w:t>2.1. Краткая характеристика исполнения бюджета ЗАТО Северск</w:t>
      </w:r>
    </w:p>
    <w:p>
      <w:pPr>
        <w:pStyle w:val="ConsPlusNormal"/>
        <w:jc w:val="center"/>
      </w:pPr>
      <w:proofErr w:type="gramStart"/>
      <w:r>
        <w:t>за</w:t>
      </w:r>
      <w:proofErr w:type="gramEnd"/>
      <w:r>
        <w:t xml:space="preserve"> период с 2021 по 2023 год</w:t>
      </w:r>
    </w:p>
    <w:p>
      <w:pPr>
        <w:pStyle w:val="ConsPlusNormal"/>
        <w:jc w:val="both"/>
      </w:pPr>
    </w:p>
    <w:p>
      <w:pPr>
        <w:pStyle w:val="ConsPlusNormal"/>
        <w:ind w:firstLine="540"/>
        <w:jc w:val="both"/>
      </w:pPr>
      <w:r>
        <w:t>Основные параметры бюджета ЗАТО Северск были сформированы и исполнены в соответствии с положениями бюджетного и налогового законодательства, на основе прогноза социально-экономического развития ЗАТО Северск, исходя из сложившейся экономической ситуации, с учетом принципа эффективности использования бюджетных средств.</w:t>
      </w:r>
    </w:p>
    <w:p>
      <w:pPr>
        <w:pStyle w:val="ConsPlusNormal"/>
        <w:spacing w:before="220"/>
        <w:ind w:firstLine="540"/>
        <w:jc w:val="both"/>
      </w:pPr>
      <w:r>
        <w:t>Информация об исполнении основных параметров бюджета ЗАТО Северск за период с 2021 по 2023 год приведена в таблице 1.</w:t>
      </w:r>
    </w:p>
    <w:p>
      <w:pPr>
        <w:pStyle w:val="ConsPlusNormal"/>
        <w:jc w:val="both"/>
      </w:pPr>
    </w:p>
    <w:p>
      <w:pPr>
        <w:pStyle w:val="ConsPlusNormal"/>
        <w:jc w:val="right"/>
      </w:pPr>
      <w:r>
        <w:t>Таблица 1</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15"/>
        <w:gridCol w:w="2041"/>
        <w:gridCol w:w="1814"/>
        <w:gridCol w:w="1644"/>
      </w:tblGrid>
      <w:tr>
        <w:tc>
          <w:tcPr>
            <w:tcW w:w="3515" w:type="dxa"/>
            <w:vAlign w:val="center"/>
          </w:tcPr>
          <w:p>
            <w:pPr>
              <w:pStyle w:val="ConsPlusNormal"/>
              <w:jc w:val="center"/>
            </w:pPr>
            <w:r>
              <w:t>Наименование показателя</w:t>
            </w:r>
          </w:p>
        </w:tc>
        <w:tc>
          <w:tcPr>
            <w:tcW w:w="2041" w:type="dxa"/>
            <w:vAlign w:val="center"/>
          </w:tcPr>
          <w:p>
            <w:pPr>
              <w:pStyle w:val="ConsPlusNormal"/>
              <w:jc w:val="center"/>
            </w:pPr>
            <w:r>
              <w:t>2021 год</w:t>
            </w:r>
          </w:p>
          <w:p>
            <w:pPr>
              <w:pStyle w:val="ConsPlusNormal"/>
              <w:jc w:val="center"/>
            </w:pPr>
            <w:r>
              <w:t>(тыс. руб.)</w:t>
            </w:r>
          </w:p>
        </w:tc>
        <w:tc>
          <w:tcPr>
            <w:tcW w:w="1814" w:type="dxa"/>
            <w:vAlign w:val="center"/>
          </w:tcPr>
          <w:p>
            <w:pPr>
              <w:pStyle w:val="ConsPlusNormal"/>
              <w:jc w:val="center"/>
            </w:pPr>
            <w:r>
              <w:t>2022 год</w:t>
            </w:r>
          </w:p>
          <w:p>
            <w:pPr>
              <w:pStyle w:val="ConsPlusNormal"/>
              <w:jc w:val="center"/>
            </w:pPr>
            <w:r>
              <w:t>(тыс. руб.)</w:t>
            </w:r>
          </w:p>
        </w:tc>
        <w:tc>
          <w:tcPr>
            <w:tcW w:w="1644" w:type="dxa"/>
            <w:vAlign w:val="center"/>
          </w:tcPr>
          <w:p>
            <w:pPr>
              <w:pStyle w:val="ConsPlusNormal"/>
              <w:jc w:val="center"/>
            </w:pPr>
            <w:r>
              <w:t>2023 год</w:t>
            </w:r>
          </w:p>
          <w:p>
            <w:pPr>
              <w:pStyle w:val="ConsPlusNormal"/>
              <w:jc w:val="center"/>
            </w:pPr>
            <w:r>
              <w:t>(тыс. руб.)</w:t>
            </w:r>
          </w:p>
        </w:tc>
      </w:tr>
      <w:tr>
        <w:tc>
          <w:tcPr>
            <w:tcW w:w="3515" w:type="dxa"/>
            <w:vAlign w:val="center"/>
          </w:tcPr>
          <w:p>
            <w:pPr>
              <w:pStyle w:val="ConsPlusNormal"/>
              <w:jc w:val="center"/>
            </w:pPr>
            <w:r>
              <w:t>1</w:t>
            </w:r>
          </w:p>
        </w:tc>
        <w:tc>
          <w:tcPr>
            <w:tcW w:w="2041" w:type="dxa"/>
            <w:vAlign w:val="center"/>
          </w:tcPr>
          <w:p>
            <w:pPr>
              <w:pStyle w:val="ConsPlusNormal"/>
              <w:jc w:val="center"/>
            </w:pPr>
            <w:r>
              <w:t>2</w:t>
            </w:r>
          </w:p>
        </w:tc>
        <w:tc>
          <w:tcPr>
            <w:tcW w:w="1814" w:type="dxa"/>
            <w:vAlign w:val="center"/>
          </w:tcPr>
          <w:p>
            <w:pPr>
              <w:pStyle w:val="ConsPlusNormal"/>
              <w:jc w:val="center"/>
            </w:pPr>
            <w:r>
              <w:t>3</w:t>
            </w:r>
          </w:p>
        </w:tc>
        <w:tc>
          <w:tcPr>
            <w:tcW w:w="1644" w:type="dxa"/>
            <w:vAlign w:val="center"/>
          </w:tcPr>
          <w:p>
            <w:pPr>
              <w:pStyle w:val="ConsPlusNormal"/>
              <w:jc w:val="center"/>
            </w:pPr>
            <w:r>
              <w:t>4</w:t>
            </w:r>
          </w:p>
        </w:tc>
      </w:tr>
      <w:tr>
        <w:tc>
          <w:tcPr>
            <w:tcW w:w="3515" w:type="dxa"/>
            <w:vAlign w:val="center"/>
          </w:tcPr>
          <w:p>
            <w:pPr>
              <w:pStyle w:val="ConsPlusNormal"/>
              <w:jc w:val="both"/>
            </w:pPr>
            <w:r>
              <w:t>Доходы, всего,</w:t>
            </w:r>
          </w:p>
        </w:tc>
        <w:tc>
          <w:tcPr>
            <w:tcW w:w="2041" w:type="dxa"/>
            <w:vAlign w:val="center"/>
          </w:tcPr>
          <w:p>
            <w:pPr>
              <w:pStyle w:val="ConsPlusNormal"/>
              <w:jc w:val="right"/>
            </w:pPr>
            <w:r>
              <w:t>4970007,41</w:t>
            </w:r>
          </w:p>
        </w:tc>
        <w:tc>
          <w:tcPr>
            <w:tcW w:w="1814" w:type="dxa"/>
            <w:vAlign w:val="center"/>
          </w:tcPr>
          <w:p>
            <w:pPr>
              <w:pStyle w:val="ConsPlusNormal"/>
              <w:jc w:val="right"/>
            </w:pPr>
            <w:r>
              <w:t>5325050,47</w:t>
            </w:r>
          </w:p>
        </w:tc>
        <w:tc>
          <w:tcPr>
            <w:tcW w:w="1644" w:type="dxa"/>
            <w:vAlign w:val="center"/>
          </w:tcPr>
          <w:p>
            <w:pPr>
              <w:pStyle w:val="ConsPlusNormal"/>
              <w:jc w:val="right"/>
            </w:pPr>
            <w:r>
              <w:t>6424137,09</w:t>
            </w:r>
          </w:p>
        </w:tc>
      </w:tr>
      <w:tr>
        <w:tc>
          <w:tcPr>
            <w:tcW w:w="3515" w:type="dxa"/>
            <w:vAlign w:val="center"/>
          </w:tcPr>
          <w:p>
            <w:pPr>
              <w:pStyle w:val="ConsPlusNormal"/>
            </w:pPr>
            <w:proofErr w:type="gramStart"/>
            <w:r>
              <w:t>в</w:t>
            </w:r>
            <w:proofErr w:type="gramEnd"/>
            <w:r>
              <w:t xml:space="preserve"> том числе:</w:t>
            </w:r>
          </w:p>
        </w:tc>
        <w:tc>
          <w:tcPr>
            <w:tcW w:w="2041" w:type="dxa"/>
            <w:vAlign w:val="center"/>
          </w:tcPr>
          <w:p>
            <w:pPr>
              <w:pStyle w:val="ConsPlusNormal"/>
            </w:pPr>
          </w:p>
        </w:tc>
        <w:tc>
          <w:tcPr>
            <w:tcW w:w="1814" w:type="dxa"/>
            <w:vAlign w:val="center"/>
          </w:tcPr>
          <w:p>
            <w:pPr>
              <w:pStyle w:val="ConsPlusNormal"/>
            </w:pPr>
          </w:p>
        </w:tc>
        <w:tc>
          <w:tcPr>
            <w:tcW w:w="1644" w:type="dxa"/>
            <w:vAlign w:val="center"/>
          </w:tcPr>
          <w:p>
            <w:pPr>
              <w:pStyle w:val="ConsPlusNormal"/>
            </w:pPr>
          </w:p>
        </w:tc>
      </w:tr>
      <w:tr>
        <w:tc>
          <w:tcPr>
            <w:tcW w:w="3515" w:type="dxa"/>
            <w:vAlign w:val="center"/>
          </w:tcPr>
          <w:p>
            <w:pPr>
              <w:pStyle w:val="ConsPlusNormal"/>
            </w:pPr>
            <w:proofErr w:type="gramStart"/>
            <w:r>
              <w:t>налоговые</w:t>
            </w:r>
            <w:proofErr w:type="gramEnd"/>
            <w:r>
              <w:t xml:space="preserve"> и неналоговые доходы</w:t>
            </w:r>
          </w:p>
        </w:tc>
        <w:tc>
          <w:tcPr>
            <w:tcW w:w="2041" w:type="dxa"/>
            <w:vAlign w:val="center"/>
          </w:tcPr>
          <w:p>
            <w:pPr>
              <w:pStyle w:val="ConsPlusNormal"/>
              <w:jc w:val="right"/>
            </w:pPr>
            <w:r>
              <w:t>1236571,40</w:t>
            </w:r>
          </w:p>
        </w:tc>
        <w:tc>
          <w:tcPr>
            <w:tcW w:w="1814" w:type="dxa"/>
            <w:vAlign w:val="center"/>
          </w:tcPr>
          <w:p>
            <w:pPr>
              <w:pStyle w:val="ConsPlusNormal"/>
              <w:jc w:val="right"/>
            </w:pPr>
            <w:r>
              <w:t>1299987,33</w:t>
            </w:r>
          </w:p>
        </w:tc>
        <w:tc>
          <w:tcPr>
            <w:tcW w:w="1644" w:type="dxa"/>
            <w:vAlign w:val="center"/>
          </w:tcPr>
          <w:p>
            <w:pPr>
              <w:pStyle w:val="ConsPlusNormal"/>
              <w:jc w:val="right"/>
            </w:pPr>
            <w:r>
              <w:t>1590646,76</w:t>
            </w:r>
          </w:p>
        </w:tc>
      </w:tr>
      <w:tr>
        <w:tc>
          <w:tcPr>
            <w:tcW w:w="3515" w:type="dxa"/>
            <w:vAlign w:val="center"/>
          </w:tcPr>
          <w:p>
            <w:pPr>
              <w:pStyle w:val="ConsPlusNormal"/>
            </w:pPr>
            <w:proofErr w:type="gramStart"/>
            <w:r>
              <w:t>безвозмездные</w:t>
            </w:r>
            <w:proofErr w:type="gramEnd"/>
            <w:r>
              <w:t xml:space="preserve"> поступления</w:t>
            </w:r>
          </w:p>
        </w:tc>
        <w:tc>
          <w:tcPr>
            <w:tcW w:w="2041" w:type="dxa"/>
            <w:vAlign w:val="center"/>
          </w:tcPr>
          <w:p>
            <w:pPr>
              <w:pStyle w:val="ConsPlusNormal"/>
              <w:jc w:val="right"/>
            </w:pPr>
            <w:r>
              <w:t>3733436,01</w:t>
            </w:r>
          </w:p>
        </w:tc>
        <w:tc>
          <w:tcPr>
            <w:tcW w:w="1814" w:type="dxa"/>
            <w:vAlign w:val="center"/>
          </w:tcPr>
          <w:p>
            <w:pPr>
              <w:pStyle w:val="ConsPlusNormal"/>
              <w:jc w:val="right"/>
            </w:pPr>
            <w:r>
              <w:t>4025063,14</w:t>
            </w:r>
          </w:p>
        </w:tc>
        <w:tc>
          <w:tcPr>
            <w:tcW w:w="1644" w:type="dxa"/>
            <w:vAlign w:val="center"/>
          </w:tcPr>
          <w:p>
            <w:pPr>
              <w:pStyle w:val="ConsPlusNormal"/>
              <w:jc w:val="right"/>
            </w:pPr>
            <w:r>
              <w:t>4833490,33</w:t>
            </w:r>
          </w:p>
        </w:tc>
      </w:tr>
      <w:tr>
        <w:tc>
          <w:tcPr>
            <w:tcW w:w="3515" w:type="dxa"/>
            <w:vAlign w:val="center"/>
          </w:tcPr>
          <w:p>
            <w:pPr>
              <w:pStyle w:val="ConsPlusNormal"/>
            </w:pPr>
            <w:r>
              <w:t>Расходы</w:t>
            </w:r>
          </w:p>
        </w:tc>
        <w:tc>
          <w:tcPr>
            <w:tcW w:w="2041" w:type="dxa"/>
            <w:vAlign w:val="center"/>
          </w:tcPr>
          <w:p>
            <w:pPr>
              <w:pStyle w:val="ConsPlusNormal"/>
              <w:jc w:val="right"/>
            </w:pPr>
            <w:r>
              <w:t>5025604,81</w:t>
            </w:r>
          </w:p>
        </w:tc>
        <w:tc>
          <w:tcPr>
            <w:tcW w:w="1814" w:type="dxa"/>
            <w:vAlign w:val="center"/>
          </w:tcPr>
          <w:p>
            <w:pPr>
              <w:pStyle w:val="ConsPlusNormal"/>
              <w:jc w:val="right"/>
            </w:pPr>
            <w:r>
              <w:t>5317058,08</w:t>
            </w:r>
          </w:p>
        </w:tc>
        <w:tc>
          <w:tcPr>
            <w:tcW w:w="1644" w:type="dxa"/>
            <w:vAlign w:val="center"/>
          </w:tcPr>
          <w:p>
            <w:pPr>
              <w:pStyle w:val="ConsPlusNormal"/>
              <w:jc w:val="right"/>
            </w:pPr>
            <w:r>
              <w:t>6359748,48</w:t>
            </w:r>
          </w:p>
        </w:tc>
      </w:tr>
      <w:tr>
        <w:tc>
          <w:tcPr>
            <w:tcW w:w="3515" w:type="dxa"/>
            <w:vAlign w:val="center"/>
          </w:tcPr>
          <w:p>
            <w:pPr>
              <w:pStyle w:val="ConsPlusNormal"/>
            </w:pPr>
            <w:r>
              <w:t>Общегосударственные вопросы</w:t>
            </w:r>
          </w:p>
        </w:tc>
        <w:tc>
          <w:tcPr>
            <w:tcW w:w="2041" w:type="dxa"/>
            <w:vAlign w:val="center"/>
          </w:tcPr>
          <w:p>
            <w:pPr>
              <w:pStyle w:val="ConsPlusNormal"/>
              <w:jc w:val="right"/>
            </w:pPr>
            <w:r>
              <w:t>339405,34</w:t>
            </w:r>
          </w:p>
        </w:tc>
        <w:tc>
          <w:tcPr>
            <w:tcW w:w="1814" w:type="dxa"/>
            <w:vAlign w:val="center"/>
          </w:tcPr>
          <w:p>
            <w:pPr>
              <w:pStyle w:val="ConsPlusNormal"/>
              <w:jc w:val="right"/>
            </w:pPr>
            <w:r>
              <w:t>349499,48</w:t>
            </w:r>
          </w:p>
        </w:tc>
        <w:tc>
          <w:tcPr>
            <w:tcW w:w="1644" w:type="dxa"/>
            <w:vAlign w:val="center"/>
          </w:tcPr>
          <w:p>
            <w:pPr>
              <w:pStyle w:val="ConsPlusNormal"/>
              <w:jc w:val="right"/>
            </w:pPr>
            <w:r>
              <w:t>407114,61</w:t>
            </w:r>
          </w:p>
        </w:tc>
      </w:tr>
      <w:tr>
        <w:tc>
          <w:tcPr>
            <w:tcW w:w="3515" w:type="dxa"/>
            <w:vAlign w:val="center"/>
          </w:tcPr>
          <w:p>
            <w:pPr>
              <w:pStyle w:val="ConsPlusNormal"/>
            </w:pPr>
            <w:r>
              <w:t xml:space="preserve">Национальная безопасность и </w:t>
            </w:r>
            <w:r>
              <w:lastRenderedPageBreak/>
              <w:t>правоохранительная деятельность</w:t>
            </w:r>
          </w:p>
        </w:tc>
        <w:tc>
          <w:tcPr>
            <w:tcW w:w="2041" w:type="dxa"/>
            <w:vAlign w:val="center"/>
          </w:tcPr>
          <w:p>
            <w:pPr>
              <w:pStyle w:val="ConsPlusNormal"/>
              <w:jc w:val="right"/>
            </w:pPr>
            <w:r>
              <w:lastRenderedPageBreak/>
              <w:t>25697,23</w:t>
            </w:r>
          </w:p>
        </w:tc>
        <w:tc>
          <w:tcPr>
            <w:tcW w:w="1814" w:type="dxa"/>
            <w:vAlign w:val="center"/>
          </w:tcPr>
          <w:p>
            <w:pPr>
              <w:pStyle w:val="ConsPlusNormal"/>
              <w:jc w:val="right"/>
            </w:pPr>
            <w:r>
              <w:t>27853,19</w:t>
            </w:r>
          </w:p>
        </w:tc>
        <w:tc>
          <w:tcPr>
            <w:tcW w:w="1644" w:type="dxa"/>
            <w:vAlign w:val="center"/>
          </w:tcPr>
          <w:p>
            <w:pPr>
              <w:pStyle w:val="ConsPlusNormal"/>
              <w:jc w:val="right"/>
            </w:pPr>
            <w:r>
              <w:t>35121,51</w:t>
            </w:r>
          </w:p>
        </w:tc>
      </w:tr>
      <w:tr>
        <w:tc>
          <w:tcPr>
            <w:tcW w:w="3515" w:type="dxa"/>
            <w:vAlign w:val="center"/>
          </w:tcPr>
          <w:p>
            <w:pPr>
              <w:pStyle w:val="ConsPlusNormal"/>
            </w:pPr>
            <w:r>
              <w:lastRenderedPageBreak/>
              <w:t>Национальная экономика</w:t>
            </w:r>
          </w:p>
        </w:tc>
        <w:tc>
          <w:tcPr>
            <w:tcW w:w="2041" w:type="dxa"/>
            <w:vAlign w:val="center"/>
          </w:tcPr>
          <w:p>
            <w:pPr>
              <w:pStyle w:val="ConsPlusNormal"/>
              <w:jc w:val="right"/>
            </w:pPr>
            <w:r>
              <w:t>583290,47</w:t>
            </w:r>
          </w:p>
        </w:tc>
        <w:tc>
          <w:tcPr>
            <w:tcW w:w="1814" w:type="dxa"/>
            <w:vAlign w:val="center"/>
          </w:tcPr>
          <w:p>
            <w:pPr>
              <w:pStyle w:val="ConsPlusNormal"/>
              <w:jc w:val="right"/>
            </w:pPr>
            <w:r>
              <w:t>627347,59</w:t>
            </w:r>
          </w:p>
        </w:tc>
        <w:tc>
          <w:tcPr>
            <w:tcW w:w="1644" w:type="dxa"/>
            <w:vAlign w:val="center"/>
          </w:tcPr>
          <w:p>
            <w:pPr>
              <w:pStyle w:val="ConsPlusNormal"/>
              <w:jc w:val="right"/>
            </w:pPr>
            <w:r>
              <w:t>894009,18</w:t>
            </w:r>
          </w:p>
        </w:tc>
      </w:tr>
      <w:tr>
        <w:tc>
          <w:tcPr>
            <w:tcW w:w="3515" w:type="dxa"/>
            <w:vAlign w:val="center"/>
          </w:tcPr>
          <w:p>
            <w:pPr>
              <w:pStyle w:val="ConsPlusNormal"/>
            </w:pPr>
            <w:r>
              <w:t>ЖКХ</w:t>
            </w:r>
          </w:p>
        </w:tc>
        <w:tc>
          <w:tcPr>
            <w:tcW w:w="2041" w:type="dxa"/>
            <w:vAlign w:val="center"/>
          </w:tcPr>
          <w:p>
            <w:pPr>
              <w:pStyle w:val="ConsPlusNormal"/>
              <w:jc w:val="right"/>
            </w:pPr>
            <w:r>
              <w:t>435067,15</w:t>
            </w:r>
          </w:p>
        </w:tc>
        <w:tc>
          <w:tcPr>
            <w:tcW w:w="1814" w:type="dxa"/>
            <w:vAlign w:val="center"/>
          </w:tcPr>
          <w:p>
            <w:pPr>
              <w:pStyle w:val="ConsPlusNormal"/>
              <w:jc w:val="right"/>
            </w:pPr>
            <w:r>
              <w:t>414056,71</w:t>
            </w:r>
          </w:p>
        </w:tc>
        <w:tc>
          <w:tcPr>
            <w:tcW w:w="1644" w:type="dxa"/>
            <w:vAlign w:val="center"/>
          </w:tcPr>
          <w:p>
            <w:pPr>
              <w:pStyle w:val="ConsPlusNormal"/>
              <w:jc w:val="right"/>
            </w:pPr>
            <w:r>
              <w:t>582277,15</w:t>
            </w:r>
          </w:p>
        </w:tc>
      </w:tr>
      <w:tr>
        <w:tc>
          <w:tcPr>
            <w:tcW w:w="3515" w:type="dxa"/>
            <w:vAlign w:val="center"/>
          </w:tcPr>
          <w:p>
            <w:pPr>
              <w:pStyle w:val="ConsPlusNormal"/>
            </w:pPr>
            <w:r>
              <w:t>Охрана окружающей среды</w:t>
            </w:r>
          </w:p>
        </w:tc>
        <w:tc>
          <w:tcPr>
            <w:tcW w:w="2041" w:type="dxa"/>
            <w:vAlign w:val="center"/>
          </w:tcPr>
          <w:p>
            <w:pPr>
              <w:pStyle w:val="ConsPlusNormal"/>
              <w:jc w:val="right"/>
            </w:pPr>
            <w:r>
              <w:t>248,64</w:t>
            </w:r>
          </w:p>
        </w:tc>
        <w:tc>
          <w:tcPr>
            <w:tcW w:w="1814" w:type="dxa"/>
            <w:vAlign w:val="center"/>
          </w:tcPr>
          <w:p>
            <w:pPr>
              <w:pStyle w:val="ConsPlusNormal"/>
              <w:jc w:val="right"/>
            </w:pPr>
            <w:r>
              <w:t>167,82</w:t>
            </w:r>
          </w:p>
        </w:tc>
        <w:tc>
          <w:tcPr>
            <w:tcW w:w="1644" w:type="dxa"/>
            <w:vAlign w:val="center"/>
          </w:tcPr>
          <w:p>
            <w:pPr>
              <w:pStyle w:val="ConsPlusNormal"/>
              <w:jc w:val="right"/>
            </w:pPr>
            <w:r>
              <w:t>162,38</w:t>
            </w:r>
          </w:p>
        </w:tc>
      </w:tr>
      <w:tr>
        <w:tc>
          <w:tcPr>
            <w:tcW w:w="3515" w:type="dxa"/>
            <w:vAlign w:val="center"/>
          </w:tcPr>
          <w:p>
            <w:pPr>
              <w:pStyle w:val="ConsPlusNormal"/>
            </w:pPr>
            <w:r>
              <w:t>Образование</w:t>
            </w:r>
          </w:p>
        </w:tc>
        <w:tc>
          <w:tcPr>
            <w:tcW w:w="2041" w:type="dxa"/>
            <w:vAlign w:val="center"/>
          </w:tcPr>
          <w:p>
            <w:pPr>
              <w:pStyle w:val="ConsPlusNormal"/>
              <w:jc w:val="right"/>
            </w:pPr>
            <w:r>
              <w:t>2835048,01</w:t>
            </w:r>
          </w:p>
        </w:tc>
        <w:tc>
          <w:tcPr>
            <w:tcW w:w="1814" w:type="dxa"/>
            <w:vAlign w:val="center"/>
          </w:tcPr>
          <w:p>
            <w:pPr>
              <w:pStyle w:val="ConsPlusNormal"/>
              <w:jc w:val="right"/>
            </w:pPr>
            <w:r>
              <w:t>3050953,74</w:t>
            </w:r>
          </w:p>
        </w:tc>
        <w:tc>
          <w:tcPr>
            <w:tcW w:w="1644" w:type="dxa"/>
            <w:vAlign w:val="center"/>
          </w:tcPr>
          <w:p>
            <w:pPr>
              <w:pStyle w:val="ConsPlusNormal"/>
              <w:jc w:val="right"/>
            </w:pPr>
            <w:r>
              <w:t>3397114,93</w:t>
            </w:r>
          </w:p>
        </w:tc>
      </w:tr>
      <w:tr>
        <w:tc>
          <w:tcPr>
            <w:tcW w:w="3515" w:type="dxa"/>
            <w:vAlign w:val="center"/>
          </w:tcPr>
          <w:p>
            <w:pPr>
              <w:pStyle w:val="ConsPlusNormal"/>
            </w:pPr>
            <w:r>
              <w:t>Культура и кинематография</w:t>
            </w:r>
          </w:p>
        </w:tc>
        <w:tc>
          <w:tcPr>
            <w:tcW w:w="2041" w:type="dxa"/>
            <w:vAlign w:val="center"/>
          </w:tcPr>
          <w:p>
            <w:pPr>
              <w:pStyle w:val="ConsPlusNormal"/>
              <w:jc w:val="right"/>
            </w:pPr>
            <w:r>
              <w:t>422486,86</w:t>
            </w:r>
          </w:p>
        </w:tc>
        <w:tc>
          <w:tcPr>
            <w:tcW w:w="1814" w:type="dxa"/>
            <w:vAlign w:val="center"/>
          </w:tcPr>
          <w:p>
            <w:pPr>
              <w:pStyle w:val="ConsPlusNormal"/>
              <w:jc w:val="right"/>
            </w:pPr>
            <w:r>
              <w:t>445261,15</w:t>
            </w:r>
          </w:p>
        </w:tc>
        <w:tc>
          <w:tcPr>
            <w:tcW w:w="1644" w:type="dxa"/>
            <w:vAlign w:val="center"/>
          </w:tcPr>
          <w:p>
            <w:pPr>
              <w:pStyle w:val="ConsPlusNormal"/>
              <w:jc w:val="right"/>
            </w:pPr>
            <w:r>
              <w:t>580124,94</w:t>
            </w:r>
          </w:p>
        </w:tc>
      </w:tr>
      <w:tr>
        <w:tc>
          <w:tcPr>
            <w:tcW w:w="3515" w:type="dxa"/>
            <w:vAlign w:val="center"/>
          </w:tcPr>
          <w:p>
            <w:pPr>
              <w:pStyle w:val="ConsPlusNormal"/>
            </w:pPr>
            <w:r>
              <w:t>Здравоохранение</w:t>
            </w:r>
          </w:p>
        </w:tc>
        <w:tc>
          <w:tcPr>
            <w:tcW w:w="2041" w:type="dxa"/>
            <w:vAlign w:val="center"/>
          </w:tcPr>
          <w:p>
            <w:pPr>
              <w:pStyle w:val="ConsPlusNormal"/>
              <w:jc w:val="right"/>
            </w:pPr>
            <w:r>
              <w:t>350,00</w:t>
            </w:r>
          </w:p>
        </w:tc>
        <w:tc>
          <w:tcPr>
            <w:tcW w:w="1814" w:type="dxa"/>
            <w:vAlign w:val="center"/>
          </w:tcPr>
          <w:p>
            <w:pPr>
              <w:pStyle w:val="ConsPlusNormal"/>
            </w:pPr>
          </w:p>
        </w:tc>
        <w:tc>
          <w:tcPr>
            <w:tcW w:w="1644" w:type="dxa"/>
            <w:vAlign w:val="center"/>
          </w:tcPr>
          <w:p>
            <w:pPr>
              <w:pStyle w:val="ConsPlusNormal"/>
            </w:pPr>
          </w:p>
        </w:tc>
      </w:tr>
      <w:tr>
        <w:tc>
          <w:tcPr>
            <w:tcW w:w="3515" w:type="dxa"/>
            <w:vAlign w:val="center"/>
          </w:tcPr>
          <w:p>
            <w:pPr>
              <w:pStyle w:val="ConsPlusNormal"/>
            </w:pPr>
            <w:r>
              <w:t>Социальная политика</w:t>
            </w:r>
          </w:p>
        </w:tc>
        <w:tc>
          <w:tcPr>
            <w:tcW w:w="2041" w:type="dxa"/>
            <w:vAlign w:val="center"/>
          </w:tcPr>
          <w:p>
            <w:pPr>
              <w:pStyle w:val="ConsPlusNormal"/>
              <w:jc w:val="right"/>
            </w:pPr>
            <w:r>
              <w:t>124948,42</w:t>
            </w:r>
          </w:p>
        </w:tc>
        <w:tc>
          <w:tcPr>
            <w:tcW w:w="1814" w:type="dxa"/>
            <w:vAlign w:val="center"/>
          </w:tcPr>
          <w:p>
            <w:pPr>
              <w:pStyle w:val="ConsPlusNormal"/>
              <w:jc w:val="right"/>
            </w:pPr>
            <w:r>
              <w:t>136624,64</w:t>
            </w:r>
          </w:p>
        </w:tc>
        <w:tc>
          <w:tcPr>
            <w:tcW w:w="1644" w:type="dxa"/>
            <w:vAlign w:val="center"/>
          </w:tcPr>
          <w:p>
            <w:pPr>
              <w:pStyle w:val="ConsPlusNormal"/>
              <w:jc w:val="right"/>
            </w:pPr>
            <w:r>
              <w:t>104457,09</w:t>
            </w:r>
          </w:p>
        </w:tc>
      </w:tr>
      <w:tr>
        <w:tc>
          <w:tcPr>
            <w:tcW w:w="3515" w:type="dxa"/>
            <w:vAlign w:val="center"/>
          </w:tcPr>
          <w:p>
            <w:pPr>
              <w:pStyle w:val="ConsPlusNormal"/>
            </w:pPr>
            <w:r>
              <w:t>Физкультура и спорт</w:t>
            </w:r>
          </w:p>
        </w:tc>
        <w:tc>
          <w:tcPr>
            <w:tcW w:w="2041" w:type="dxa"/>
            <w:vAlign w:val="center"/>
          </w:tcPr>
          <w:p>
            <w:pPr>
              <w:pStyle w:val="ConsPlusNormal"/>
              <w:jc w:val="right"/>
            </w:pPr>
            <w:r>
              <w:t>244945,59</w:t>
            </w:r>
          </w:p>
        </w:tc>
        <w:tc>
          <w:tcPr>
            <w:tcW w:w="1814" w:type="dxa"/>
            <w:vAlign w:val="center"/>
          </w:tcPr>
          <w:p>
            <w:pPr>
              <w:pStyle w:val="ConsPlusNormal"/>
              <w:jc w:val="right"/>
            </w:pPr>
            <w:r>
              <w:t>246088,84</w:t>
            </w:r>
          </w:p>
        </w:tc>
        <w:tc>
          <w:tcPr>
            <w:tcW w:w="1644" w:type="dxa"/>
            <w:vAlign w:val="center"/>
          </w:tcPr>
          <w:p>
            <w:pPr>
              <w:pStyle w:val="ConsPlusNormal"/>
              <w:jc w:val="right"/>
            </w:pPr>
            <w:r>
              <w:t>347278,69</w:t>
            </w:r>
          </w:p>
        </w:tc>
      </w:tr>
      <w:tr>
        <w:tc>
          <w:tcPr>
            <w:tcW w:w="3515" w:type="dxa"/>
            <w:vAlign w:val="center"/>
          </w:tcPr>
          <w:p>
            <w:pPr>
              <w:pStyle w:val="ConsPlusNormal"/>
            </w:pPr>
            <w:r>
              <w:t>Обслуживание муниципального долга</w:t>
            </w:r>
          </w:p>
        </w:tc>
        <w:tc>
          <w:tcPr>
            <w:tcW w:w="2041" w:type="dxa"/>
            <w:vAlign w:val="center"/>
          </w:tcPr>
          <w:p>
            <w:pPr>
              <w:pStyle w:val="ConsPlusNormal"/>
              <w:jc w:val="right"/>
            </w:pPr>
            <w:r>
              <w:t>14117,10</w:t>
            </w:r>
          </w:p>
        </w:tc>
        <w:tc>
          <w:tcPr>
            <w:tcW w:w="1814" w:type="dxa"/>
            <w:vAlign w:val="center"/>
          </w:tcPr>
          <w:p>
            <w:pPr>
              <w:pStyle w:val="ConsPlusNormal"/>
              <w:jc w:val="right"/>
            </w:pPr>
            <w:r>
              <w:t>19204,92</w:t>
            </w:r>
          </w:p>
        </w:tc>
        <w:tc>
          <w:tcPr>
            <w:tcW w:w="1644" w:type="dxa"/>
            <w:vAlign w:val="center"/>
          </w:tcPr>
          <w:p>
            <w:pPr>
              <w:pStyle w:val="ConsPlusNormal"/>
              <w:jc w:val="right"/>
            </w:pPr>
            <w:r>
              <w:t>12088,00</w:t>
            </w:r>
          </w:p>
        </w:tc>
      </w:tr>
      <w:tr>
        <w:tc>
          <w:tcPr>
            <w:tcW w:w="3515" w:type="dxa"/>
            <w:vAlign w:val="center"/>
          </w:tcPr>
          <w:p>
            <w:pPr>
              <w:pStyle w:val="ConsPlusNormal"/>
            </w:pPr>
            <w:r>
              <w:t>Профицит (дефицит)</w:t>
            </w:r>
          </w:p>
        </w:tc>
        <w:tc>
          <w:tcPr>
            <w:tcW w:w="2041" w:type="dxa"/>
            <w:vAlign w:val="center"/>
          </w:tcPr>
          <w:p>
            <w:pPr>
              <w:pStyle w:val="ConsPlusNormal"/>
              <w:jc w:val="right"/>
            </w:pPr>
            <w:r>
              <w:t>-55597,40</w:t>
            </w:r>
          </w:p>
        </w:tc>
        <w:tc>
          <w:tcPr>
            <w:tcW w:w="1814" w:type="dxa"/>
            <w:vAlign w:val="center"/>
          </w:tcPr>
          <w:p>
            <w:pPr>
              <w:pStyle w:val="ConsPlusNormal"/>
              <w:jc w:val="right"/>
            </w:pPr>
            <w:r>
              <w:t>+7992,39</w:t>
            </w:r>
          </w:p>
        </w:tc>
        <w:tc>
          <w:tcPr>
            <w:tcW w:w="1644" w:type="dxa"/>
            <w:vAlign w:val="center"/>
          </w:tcPr>
          <w:p>
            <w:pPr>
              <w:pStyle w:val="ConsPlusNormal"/>
              <w:jc w:val="right"/>
            </w:pPr>
            <w:r>
              <w:t>+64388,61</w:t>
            </w:r>
          </w:p>
        </w:tc>
      </w:tr>
      <w:tr>
        <w:tc>
          <w:tcPr>
            <w:tcW w:w="3515" w:type="dxa"/>
            <w:vAlign w:val="center"/>
          </w:tcPr>
          <w:p>
            <w:pPr>
              <w:pStyle w:val="ConsPlusNormal"/>
            </w:pPr>
            <w:r>
              <w:t>Объем муниципального долга</w:t>
            </w:r>
          </w:p>
        </w:tc>
        <w:tc>
          <w:tcPr>
            <w:tcW w:w="2041" w:type="dxa"/>
            <w:vAlign w:val="center"/>
          </w:tcPr>
          <w:p>
            <w:pPr>
              <w:pStyle w:val="ConsPlusNormal"/>
              <w:jc w:val="right"/>
            </w:pPr>
            <w:r>
              <w:t>283226,09</w:t>
            </w:r>
          </w:p>
        </w:tc>
        <w:tc>
          <w:tcPr>
            <w:tcW w:w="1814" w:type="dxa"/>
            <w:vAlign w:val="center"/>
          </w:tcPr>
          <w:p>
            <w:pPr>
              <w:pStyle w:val="ConsPlusNormal"/>
              <w:jc w:val="right"/>
            </w:pPr>
            <w:r>
              <w:t>298670,99</w:t>
            </w:r>
          </w:p>
        </w:tc>
        <w:tc>
          <w:tcPr>
            <w:tcW w:w="1644" w:type="dxa"/>
            <w:vAlign w:val="center"/>
          </w:tcPr>
          <w:p>
            <w:pPr>
              <w:pStyle w:val="ConsPlusNormal"/>
              <w:jc w:val="right"/>
            </w:pPr>
            <w:r>
              <w:t>346560,67</w:t>
            </w:r>
          </w:p>
        </w:tc>
      </w:tr>
    </w:tbl>
    <w:p>
      <w:pPr>
        <w:pStyle w:val="ConsPlusNormal"/>
        <w:jc w:val="both"/>
      </w:pPr>
    </w:p>
    <w:p>
      <w:pPr>
        <w:pStyle w:val="ConsPlusNormal"/>
        <w:ind w:firstLine="540"/>
        <w:jc w:val="both"/>
      </w:pPr>
      <w:r>
        <w:t>При исполнении основных параметров бюджета ЗАТО Северск в период с 2021 по 2023 год наблюдалась положительная динамика роста доходной и расходной частей бюджета.</w:t>
      </w:r>
    </w:p>
    <w:p>
      <w:pPr>
        <w:pStyle w:val="ConsPlusNormal"/>
        <w:spacing w:before="220"/>
        <w:ind w:firstLine="540"/>
        <w:jc w:val="both"/>
      </w:pPr>
      <w:r>
        <w:t>Доходы бюджета ЗАТО Северск увеличились за указанный период на 1454129,68 тыс. руб. или на 29,3%, в том числе налоговые и неналоговые доходы на 354075,36 тыс. руб. или на 28,6%, безвозмездные поступления на 1100054,32 тыс. руб. или на 29,5%. Основное увеличение налоговых и неналоговых доходов осуществлено по статьям "Налог на доходы физических лиц", "Штрафы, санкции, возмещение ущерба". Доля налоговых и неналоговых доходов в общей структуре доходов бюджета ЗАТО Северск составляла 24 - 25%.</w:t>
      </w:r>
    </w:p>
    <w:p>
      <w:pPr>
        <w:pStyle w:val="ConsPlusNormal"/>
        <w:spacing w:before="220"/>
        <w:ind w:firstLine="540"/>
        <w:jc w:val="both"/>
      </w:pPr>
      <w:r>
        <w:t>Расходы бюджета ЗАТО Северск в период с 2021 по 2023 год возросли на 1334143,67 тыс. руб. или на 26,5%. Значительное увеличение расходов осуществлено по разделам:</w:t>
      </w:r>
    </w:p>
    <w:p>
      <w:pPr>
        <w:pStyle w:val="ConsPlusNormal"/>
        <w:spacing w:before="220"/>
        <w:ind w:firstLine="540"/>
        <w:jc w:val="both"/>
      </w:pPr>
      <w:r>
        <w:t>- "Национальная экономика" на 310718,71 тыс. руб. или на 53,3% за счет увеличения расходов на ремонт улично-дорожной сети;</w:t>
      </w:r>
    </w:p>
    <w:p>
      <w:pPr>
        <w:pStyle w:val="ConsPlusNormal"/>
        <w:spacing w:before="220"/>
        <w:ind w:firstLine="540"/>
        <w:jc w:val="both"/>
      </w:pPr>
      <w:r>
        <w:t>- "ЖКХ" на 147210,00 тыс. руб. или на 33,8%, в том числе за счет увеличения расходов на благоустройство территории, осуществление бюджетных инвестиций в объекты капитального строительства;</w:t>
      </w:r>
    </w:p>
    <w:p>
      <w:pPr>
        <w:pStyle w:val="ConsPlusNormal"/>
        <w:spacing w:before="220"/>
        <w:ind w:firstLine="540"/>
        <w:jc w:val="both"/>
      </w:pPr>
      <w:r>
        <w:t>- "Образование" на 562066,92 тыс. руб. или на 19,8%, из них основные суммы были направлены на повышение заработной платы педагогических работников, врачей и среднего медицинского персонала, на оплату коммунальных услуг и на капитальные ремонты организаций общего и дополнительного образования;</w:t>
      </w:r>
    </w:p>
    <w:p>
      <w:pPr>
        <w:pStyle w:val="ConsPlusNormal"/>
        <w:spacing w:before="220"/>
        <w:ind w:firstLine="540"/>
        <w:jc w:val="both"/>
      </w:pPr>
      <w:r>
        <w:t>- "Культура и кинематография" на 157638,08 тыс. руб. или на 37,3% за счет увеличения расходов на повышение заработной платы работников учреждений культуры и педагогических работников организаций дополнительного образования, поддержку творческой деятельности и укрепление материально-технической базы муниципальных театров, капитальный ремонт и благоустройство объектов культуры;</w:t>
      </w:r>
    </w:p>
    <w:p>
      <w:pPr>
        <w:pStyle w:val="ConsPlusNormal"/>
        <w:spacing w:before="220"/>
        <w:ind w:firstLine="540"/>
        <w:jc w:val="both"/>
      </w:pPr>
      <w:r>
        <w:lastRenderedPageBreak/>
        <w:t>- "Физкультура и спорт" на 102333,1 тыс. руб., или на 41,8%, из них основные суммы были направлены на повышение заработной платы педагогических работников муниципальных организаций дополнительного образования, оплату коммунальных услуг в учреждениях физкультурно-спортивной направленности.</w:t>
      </w:r>
    </w:p>
    <w:p>
      <w:pPr>
        <w:pStyle w:val="ConsPlusNormal"/>
        <w:jc w:val="both"/>
      </w:pPr>
    </w:p>
    <w:p>
      <w:pPr>
        <w:pStyle w:val="ConsPlusNormal"/>
        <w:jc w:val="center"/>
      </w:pPr>
      <w:r>
        <w:t>2.2. Управление доходами и расходами бюджета ЗАТО Северск</w:t>
      </w:r>
    </w:p>
    <w:p>
      <w:pPr>
        <w:pStyle w:val="ConsPlusNormal"/>
        <w:jc w:val="both"/>
      </w:pPr>
    </w:p>
    <w:p>
      <w:pPr>
        <w:pStyle w:val="ConsPlusNormal"/>
        <w:ind w:firstLine="540"/>
        <w:jc w:val="both"/>
      </w:pPr>
      <w:r>
        <w:t>В целях обеспечения безусловного исполнения принятых расходных обязательств ЗАТО Северск при сохранении социальной и экономической стабильности, обеспечения роста доходной части бюджета, улучшения инвестиционного и предпринимательского климата, повышения эффективности расходов бюджета ЗАТО Северск осуществлялась реализация следующих основных мероприятий:</w:t>
      </w:r>
    </w:p>
    <w:p>
      <w:pPr>
        <w:pStyle w:val="ConsPlusNormal"/>
        <w:spacing w:before="220"/>
        <w:ind w:firstLine="540"/>
        <w:jc w:val="both"/>
      </w:pPr>
      <w:r>
        <w:t>1) в целях создания взаимоувязанной системы стратегического и бюджетного планирования в ЗАТО Северск бюджет исполняется по программно-целевому принципу с учетом участия в национальных проектах, интегрированных в региональные проекты Томской области. Реализация мероприятия осуществлялась в рамках 19 программ, в том числе по 18 муниципальным программам и программе "Комплексное развитие систем коммунальной инфраструктуры ЗАТО Северск" на 2013 год и на перспективу до 2035 года. Доля расходов "программного бюджета" на 01.01.2024 составила 94,7% (по итогам в 2021 - 2022 годах - 94%);</w:t>
      </w:r>
    </w:p>
    <w:p>
      <w:pPr>
        <w:pStyle w:val="ConsPlusNormal"/>
        <w:spacing w:before="220"/>
        <w:ind w:firstLine="540"/>
        <w:jc w:val="both"/>
      </w:pPr>
      <w:r>
        <w:t>2) в рамках заключенного между Министерством финансов Российской Федерации, Администрацией Томской области и ЗАТО Северск трехстороннего Соглашения от 13.06.2018 N 01-01-06/06-262 "О предоставлении и обеспечении эффективного использования межбюджетных трансфертов, выделяемых из федерального бюджета бюджету Томской области для предоставления бюджету ЗАТО Северск дотации на компенсацию дополнительных расходов и (или) потерь бюджетов ЗАТО, связанных с особым режимом безопасного функционирования" обеспечивалось утверждение и выполнение Плана мероприятий по повышению эффективности использования бюджетных средств, увеличению налоговых и неналоговых доходов и совершенствованию долговой политики бюджета ЗАТО Северск в 2021 - 2023 годах. Бюджетный эффект от запланированных мероприятий за период с 2021 по 2023 год составил 125595,65 тыс. руб.;</w:t>
      </w:r>
    </w:p>
    <w:p>
      <w:pPr>
        <w:pStyle w:val="ConsPlusNormal"/>
        <w:spacing w:before="220"/>
        <w:ind w:firstLine="540"/>
        <w:jc w:val="both"/>
      </w:pPr>
      <w:r>
        <w:t xml:space="preserve">3) в целях сокращения задолженности по налоговым и иным обязательным платежам в бюджет ЗАТО Северск в соответствии с </w:t>
      </w:r>
      <w:hyperlink r:id="rId18">
        <w:r>
          <w:rPr>
            <w:color w:val="0000FF"/>
          </w:rPr>
          <w:t>постановлением</w:t>
        </w:r>
      </w:hyperlink>
      <w:r>
        <w:t xml:space="preserve"> Администрации ЗАТО Северск от 23.05.2023 N 818-па "Об утверждении Сводного плана мероприятий по мобилизации доходов бюджета ЗАТО Северск" на постоянной основе проводились заседания комиссии по мобилизации доходов в бюджет ЗАТО Северск, в работе которой принимали участие должные лица как Администрации ЗАТО Северск, так и областных и федеральных структур. В период с 2021 по 2023 год было проведено 7 заседаний;</w:t>
      </w:r>
    </w:p>
    <w:p>
      <w:pPr>
        <w:pStyle w:val="ConsPlusNormal"/>
        <w:spacing w:before="220"/>
        <w:ind w:firstLine="540"/>
        <w:jc w:val="both"/>
      </w:pPr>
      <w:r>
        <w:t>4) обеспечено внедрение системы управления налоговыми расходами ЗАТО Северск и их интеграция в бюджетный процесс через муниципальные программы.</w:t>
      </w:r>
    </w:p>
    <w:p>
      <w:pPr>
        <w:pStyle w:val="ConsPlusNormal"/>
        <w:spacing w:before="220"/>
        <w:ind w:firstLine="540"/>
        <w:jc w:val="both"/>
      </w:pPr>
      <w:r>
        <w:t xml:space="preserve">В целях определения эффективности налоговых расходов ежегодно выполнялась их оценка в соответствии с </w:t>
      </w:r>
      <w:hyperlink r:id="rId19">
        <w:r>
          <w:rPr>
            <w:color w:val="0000FF"/>
          </w:rPr>
          <w:t>постановлением</w:t>
        </w:r>
      </w:hyperlink>
      <w:r>
        <w:t xml:space="preserve"> Администрации ЗАТО Северск от 02.03.2020 N 363 "Об утверждении Порядка формирования перечня налоговых расходов ЗАТО Северск и оценки налоговых расходов ЗАТО Северск". В период с 2021 по 2023 год налоговые расходы ЗАТО Северск признаны эффективными и не требующими отмены;</w:t>
      </w:r>
    </w:p>
    <w:p>
      <w:pPr>
        <w:pStyle w:val="ConsPlusNormal"/>
        <w:spacing w:before="220"/>
        <w:ind w:firstLine="540"/>
        <w:jc w:val="both"/>
      </w:pPr>
      <w:r>
        <w:t xml:space="preserve">5) в целях предоставления мер муниципальной поддержки, направленных на снижение налоговой нагрузки для собственников коммерческой недвижимости по налогу на имущество физических лиц, устанавливалась пониженная налоговая ставка в отношении объектов налогообложения, включенных в перечень, определяемый в соответствии с </w:t>
      </w:r>
      <w:hyperlink r:id="rId20">
        <w:r>
          <w:rPr>
            <w:color w:val="0000FF"/>
          </w:rPr>
          <w:t>пунктом 7 статьи 378.2</w:t>
        </w:r>
      </w:hyperlink>
      <w:r>
        <w:t xml:space="preserve"> Налогового кодекса Российской Федерации: на 2021 год в размере 1%, на 2022 год - 1,5%;</w:t>
      </w:r>
    </w:p>
    <w:p>
      <w:pPr>
        <w:pStyle w:val="ConsPlusNormal"/>
        <w:spacing w:before="220"/>
        <w:ind w:firstLine="540"/>
        <w:jc w:val="both"/>
      </w:pPr>
      <w:r>
        <w:lastRenderedPageBreak/>
        <w:t>6) для эффективного управления муниципальными финансами, повышения ответственности главных администраторы бюджетных средств ЗАТО Северск (далее - ГАБС) ежегодно осуществлялся мониторинг качества финансового менеджмента ГАБС.</w:t>
      </w:r>
    </w:p>
    <w:p>
      <w:pPr>
        <w:pStyle w:val="ConsPlusNormal"/>
        <w:spacing w:before="220"/>
        <w:ind w:firstLine="540"/>
        <w:jc w:val="both"/>
      </w:pPr>
      <w:r>
        <w:t>Результаты рейтинга ГАБС по качеству финансового менеджмента размещались на официальном сайте Администрации ЗАТО Северск. Информация о результатах оценки качества финансового менеджмента в период с 2021 по 2023 год приведена в таблице 2.</w:t>
      </w:r>
    </w:p>
    <w:p>
      <w:pPr>
        <w:pStyle w:val="ConsPlusNormal"/>
        <w:spacing w:before="220"/>
        <w:ind w:firstLine="540"/>
        <w:jc w:val="both"/>
      </w:pPr>
      <w:r>
        <w:t>Среднее значение оценки качества финансового менеджмента в период с 2021 по 2023 год увеличилось с 95 баллов до 95,6 балла, что свидетельствует о повышении качества исполнения ГАБС бюджетного процесса.</w:t>
      </w:r>
    </w:p>
    <w:p>
      <w:pPr>
        <w:pStyle w:val="ConsPlusNormal"/>
        <w:jc w:val="both"/>
      </w:pPr>
    </w:p>
    <w:p>
      <w:pPr>
        <w:pStyle w:val="ConsPlusNormal"/>
        <w:jc w:val="right"/>
      </w:pPr>
      <w:r>
        <w:t>Таблица 2</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89"/>
        <w:gridCol w:w="1894"/>
        <w:gridCol w:w="1804"/>
        <w:gridCol w:w="1894"/>
        <w:gridCol w:w="814"/>
        <w:gridCol w:w="814"/>
        <w:gridCol w:w="964"/>
      </w:tblGrid>
      <w:tr>
        <w:tc>
          <w:tcPr>
            <w:tcW w:w="889" w:type="dxa"/>
            <w:vMerge w:val="restart"/>
          </w:tcPr>
          <w:p>
            <w:pPr>
              <w:pStyle w:val="ConsPlusNormal"/>
              <w:jc w:val="center"/>
            </w:pPr>
            <w:r>
              <w:t>Период</w:t>
            </w:r>
          </w:p>
        </w:tc>
        <w:tc>
          <w:tcPr>
            <w:tcW w:w="5592" w:type="dxa"/>
            <w:gridSpan w:val="3"/>
          </w:tcPr>
          <w:p>
            <w:pPr>
              <w:pStyle w:val="ConsPlusNormal"/>
              <w:jc w:val="center"/>
            </w:pPr>
            <w:r>
              <w:t>Победители</w:t>
            </w:r>
          </w:p>
        </w:tc>
        <w:tc>
          <w:tcPr>
            <w:tcW w:w="2592" w:type="dxa"/>
            <w:gridSpan w:val="3"/>
          </w:tcPr>
          <w:p>
            <w:pPr>
              <w:pStyle w:val="ConsPlusNormal"/>
              <w:jc w:val="center"/>
            </w:pPr>
            <w:r>
              <w:t>Количество баллов</w:t>
            </w:r>
          </w:p>
        </w:tc>
      </w:tr>
      <w:tr>
        <w:tc>
          <w:tcPr>
            <w:tcW w:w="889" w:type="dxa"/>
            <w:vMerge/>
          </w:tcPr>
          <w:p>
            <w:pPr>
              <w:pStyle w:val="ConsPlusNormal"/>
            </w:pPr>
          </w:p>
        </w:tc>
        <w:tc>
          <w:tcPr>
            <w:tcW w:w="1894" w:type="dxa"/>
          </w:tcPr>
          <w:p>
            <w:pPr>
              <w:pStyle w:val="ConsPlusNormal"/>
              <w:jc w:val="center"/>
            </w:pPr>
            <w:r>
              <w:t>I группа</w:t>
            </w:r>
          </w:p>
        </w:tc>
        <w:tc>
          <w:tcPr>
            <w:tcW w:w="1804" w:type="dxa"/>
          </w:tcPr>
          <w:p>
            <w:pPr>
              <w:pStyle w:val="ConsPlusNormal"/>
              <w:jc w:val="center"/>
            </w:pPr>
            <w:r>
              <w:t>II группа</w:t>
            </w:r>
          </w:p>
        </w:tc>
        <w:tc>
          <w:tcPr>
            <w:tcW w:w="1894" w:type="dxa"/>
          </w:tcPr>
          <w:p>
            <w:pPr>
              <w:pStyle w:val="ConsPlusNormal"/>
              <w:jc w:val="center"/>
            </w:pPr>
            <w:r>
              <w:t>III группа</w:t>
            </w:r>
          </w:p>
        </w:tc>
        <w:tc>
          <w:tcPr>
            <w:tcW w:w="814" w:type="dxa"/>
          </w:tcPr>
          <w:p>
            <w:pPr>
              <w:pStyle w:val="ConsPlusNormal"/>
              <w:jc w:val="center"/>
            </w:pPr>
            <w:r>
              <w:t>I группа</w:t>
            </w:r>
          </w:p>
        </w:tc>
        <w:tc>
          <w:tcPr>
            <w:tcW w:w="814" w:type="dxa"/>
          </w:tcPr>
          <w:p>
            <w:pPr>
              <w:pStyle w:val="ConsPlusNormal"/>
              <w:jc w:val="center"/>
            </w:pPr>
            <w:r>
              <w:t>II группа</w:t>
            </w:r>
          </w:p>
        </w:tc>
        <w:tc>
          <w:tcPr>
            <w:tcW w:w="964" w:type="dxa"/>
          </w:tcPr>
          <w:p>
            <w:pPr>
              <w:pStyle w:val="ConsPlusNormal"/>
              <w:jc w:val="center"/>
            </w:pPr>
            <w:r>
              <w:t>III группа</w:t>
            </w:r>
          </w:p>
        </w:tc>
      </w:tr>
      <w:tr>
        <w:tc>
          <w:tcPr>
            <w:tcW w:w="889" w:type="dxa"/>
          </w:tcPr>
          <w:p>
            <w:pPr>
              <w:pStyle w:val="ConsPlusNormal"/>
              <w:jc w:val="center"/>
            </w:pPr>
            <w:r>
              <w:t>2021 год</w:t>
            </w:r>
          </w:p>
        </w:tc>
        <w:tc>
          <w:tcPr>
            <w:tcW w:w="1894" w:type="dxa"/>
          </w:tcPr>
          <w:p>
            <w:pPr>
              <w:pStyle w:val="ConsPlusNormal"/>
            </w:pPr>
            <w:r>
              <w:t>Управление культуры Администрации ЗАТО Северск</w:t>
            </w:r>
          </w:p>
        </w:tc>
        <w:tc>
          <w:tcPr>
            <w:tcW w:w="1804" w:type="dxa"/>
          </w:tcPr>
          <w:p>
            <w:pPr>
              <w:pStyle w:val="ConsPlusNormal"/>
            </w:pPr>
            <w:r>
              <w:t>Управление по делам защиты населения и территорий от чрезвычайных ситуаций Администрации ЗАТО Северск</w:t>
            </w:r>
          </w:p>
        </w:tc>
        <w:tc>
          <w:tcPr>
            <w:tcW w:w="1894" w:type="dxa"/>
          </w:tcPr>
          <w:p>
            <w:pPr>
              <w:pStyle w:val="ConsPlusNormal"/>
            </w:pPr>
            <w:r>
              <w:t>Финансовое управление Администрации ЗАТО Северск</w:t>
            </w:r>
          </w:p>
        </w:tc>
        <w:tc>
          <w:tcPr>
            <w:tcW w:w="814" w:type="dxa"/>
          </w:tcPr>
          <w:p>
            <w:pPr>
              <w:pStyle w:val="ConsPlusNormal"/>
              <w:jc w:val="right"/>
            </w:pPr>
            <w:r>
              <w:t>126,8</w:t>
            </w:r>
          </w:p>
        </w:tc>
        <w:tc>
          <w:tcPr>
            <w:tcW w:w="814" w:type="dxa"/>
          </w:tcPr>
          <w:p>
            <w:pPr>
              <w:pStyle w:val="ConsPlusNormal"/>
              <w:jc w:val="right"/>
            </w:pPr>
            <w:r>
              <w:t>80,4</w:t>
            </w:r>
          </w:p>
        </w:tc>
        <w:tc>
          <w:tcPr>
            <w:tcW w:w="964" w:type="dxa"/>
          </w:tcPr>
          <w:p>
            <w:pPr>
              <w:pStyle w:val="ConsPlusNormal"/>
              <w:jc w:val="right"/>
            </w:pPr>
            <w:r>
              <w:t>82,7</w:t>
            </w:r>
          </w:p>
        </w:tc>
      </w:tr>
      <w:tr>
        <w:tc>
          <w:tcPr>
            <w:tcW w:w="889" w:type="dxa"/>
          </w:tcPr>
          <w:p>
            <w:pPr>
              <w:pStyle w:val="ConsPlusNormal"/>
              <w:jc w:val="center"/>
            </w:pPr>
            <w:r>
              <w:t>2022 год</w:t>
            </w:r>
          </w:p>
        </w:tc>
        <w:tc>
          <w:tcPr>
            <w:tcW w:w="1894" w:type="dxa"/>
          </w:tcPr>
          <w:p>
            <w:pPr>
              <w:pStyle w:val="ConsPlusNormal"/>
            </w:pPr>
            <w:r>
              <w:t>Управление культуры Администрации ЗАТО Северск</w:t>
            </w:r>
          </w:p>
        </w:tc>
        <w:tc>
          <w:tcPr>
            <w:tcW w:w="1804" w:type="dxa"/>
          </w:tcPr>
          <w:p>
            <w:pPr>
              <w:pStyle w:val="ConsPlusNormal"/>
            </w:pPr>
            <w:r>
              <w:t>Управление по делам защиты населения и территорий от чрезвычайных ситуаций Администрации ЗАТО Северск</w:t>
            </w:r>
          </w:p>
        </w:tc>
        <w:tc>
          <w:tcPr>
            <w:tcW w:w="1894" w:type="dxa"/>
          </w:tcPr>
          <w:p>
            <w:pPr>
              <w:pStyle w:val="ConsPlusNormal"/>
            </w:pPr>
            <w:r>
              <w:t>Финансовое управление Администрации ЗАТО Северск</w:t>
            </w:r>
          </w:p>
        </w:tc>
        <w:tc>
          <w:tcPr>
            <w:tcW w:w="814" w:type="dxa"/>
          </w:tcPr>
          <w:p>
            <w:pPr>
              <w:pStyle w:val="ConsPlusNormal"/>
              <w:jc w:val="right"/>
            </w:pPr>
            <w:r>
              <w:t>138,5</w:t>
            </w:r>
          </w:p>
        </w:tc>
        <w:tc>
          <w:tcPr>
            <w:tcW w:w="814" w:type="dxa"/>
          </w:tcPr>
          <w:p>
            <w:pPr>
              <w:pStyle w:val="ConsPlusNormal"/>
              <w:jc w:val="right"/>
            </w:pPr>
            <w:r>
              <w:t>105,2</w:t>
            </w:r>
          </w:p>
        </w:tc>
        <w:tc>
          <w:tcPr>
            <w:tcW w:w="964" w:type="dxa"/>
          </w:tcPr>
          <w:p>
            <w:pPr>
              <w:pStyle w:val="ConsPlusNormal"/>
              <w:jc w:val="right"/>
            </w:pPr>
            <w:r>
              <w:t>77,3</w:t>
            </w:r>
          </w:p>
        </w:tc>
      </w:tr>
      <w:tr>
        <w:tc>
          <w:tcPr>
            <w:tcW w:w="889" w:type="dxa"/>
          </w:tcPr>
          <w:p>
            <w:pPr>
              <w:pStyle w:val="ConsPlusNormal"/>
              <w:jc w:val="center"/>
            </w:pPr>
            <w:r>
              <w:t>2023 год</w:t>
            </w:r>
          </w:p>
        </w:tc>
        <w:tc>
          <w:tcPr>
            <w:tcW w:w="1894" w:type="dxa"/>
          </w:tcPr>
          <w:p>
            <w:pPr>
              <w:pStyle w:val="ConsPlusNormal"/>
            </w:pPr>
            <w:r>
              <w:t>Управление культуры Администрации ЗАТО Северск</w:t>
            </w:r>
          </w:p>
        </w:tc>
        <w:tc>
          <w:tcPr>
            <w:tcW w:w="1804" w:type="dxa"/>
          </w:tcPr>
          <w:p>
            <w:pPr>
              <w:pStyle w:val="ConsPlusNormal"/>
            </w:pPr>
            <w:r>
              <w:t>Управление по делам защиты населения и территорий от чрезвычайных ситуаций Администрации ЗАТО Северск</w:t>
            </w:r>
          </w:p>
        </w:tc>
        <w:tc>
          <w:tcPr>
            <w:tcW w:w="1894" w:type="dxa"/>
          </w:tcPr>
          <w:p>
            <w:pPr>
              <w:pStyle w:val="ConsPlusNormal"/>
            </w:pPr>
            <w:r>
              <w:t>Финансовое управление Администрации ЗАТО Северск</w:t>
            </w:r>
          </w:p>
        </w:tc>
        <w:tc>
          <w:tcPr>
            <w:tcW w:w="814" w:type="dxa"/>
          </w:tcPr>
          <w:p>
            <w:pPr>
              <w:pStyle w:val="ConsPlusNormal"/>
              <w:jc w:val="right"/>
            </w:pPr>
            <w:r>
              <w:t>132,7</w:t>
            </w:r>
          </w:p>
        </w:tc>
        <w:tc>
          <w:tcPr>
            <w:tcW w:w="814" w:type="dxa"/>
          </w:tcPr>
          <w:p>
            <w:pPr>
              <w:pStyle w:val="ConsPlusNormal"/>
              <w:jc w:val="right"/>
            </w:pPr>
            <w:r>
              <w:t>95,7</w:t>
            </w:r>
          </w:p>
        </w:tc>
        <w:tc>
          <w:tcPr>
            <w:tcW w:w="964" w:type="dxa"/>
          </w:tcPr>
          <w:p>
            <w:pPr>
              <w:pStyle w:val="ConsPlusNormal"/>
              <w:jc w:val="right"/>
            </w:pPr>
            <w:r>
              <w:t>82,6</w:t>
            </w:r>
          </w:p>
        </w:tc>
      </w:tr>
    </w:tbl>
    <w:p>
      <w:pPr>
        <w:pStyle w:val="ConsPlusNormal"/>
        <w:jc w:val="both"/>
      </w:pPr>
    </w:p>
    <w:p>
      <w:pPr>
        <w:pStyle w:val="ConsPlusNormal"/>
        <w:jc w:val="center"/>
      </w:pPr>
      <w:r>
        <w:t>2.3. Управление муниципальным долгом ЗАТО Северск</w:t>
      </w:r>
    </w:p>
    <w:p>
      <w:pPr>
        <w:pStyle w:val="ConsPlusNormal"/>
        <w:jc w:val="both"/>
      </w:pPr>
    </w:p>
    <w:p>
      <w:pPr>
        <w:pStyle w:val="ConsPlusNormal"/>
        <w:ind w:firstLine="540"/>
        <w:jc w:val="both"/>
      </w:pPr>
      <w:r>
        <w:t xml:space="preserve">Управление муниципальным долгом является неотъемлемым элементом бюджетной политики ЗАТО Северск. В рамках реализации мероприятий подпрограммы "Обеспечение долговой устойчивости бюджета ЗАТО Северск" муниципальной программы "Эффективное управление муниципальными финансами ЗАТО Северск" на 2021 - 2024 годы в период с 2021 по 2023 год осуществлялись мероприятия, направленные на обеспечение приемлемого и экономически обоснованного объема и структуры муниципального долга, сокращение расходов на обслуживание </w:t>
      </w:r>
      <w:r>
        <w:lastRenderedPageBreak/>
        <w:t>и сохранение высокого уровня долговой устойчивости.</w:t>
      </w:r>
    </w:p>
    <w:p>
      <w:pPr>
        <w:pStyle w:val="ConsPlusNormal"/>
        <w:spacing w:before="220"/>
        <w:ind w:firstLine="540"/>
        <w:jc w:val="both"/>
      </w:pPr>
      <w:r>
        <w:t>Динамика и структура муниципального долга в период с 2021 по 2023 год приведены в таблице 3.</w:t>
      </w:r>
    </w:p>
    <w:p>
      <w:pPr>
        <w:pStyle w:val="ConsPlusNormal"/>
        <w:jc w:val="both"/>
      </w:pPr>
    </w:p>
    <w:p>
      <w:pPr>
        <w:pStyle w:val="ConsPlusNormal"/>
        <w:jc w:val="right"/>
      </w:pPr>
      <w:r>
        <w:t>Таблица 3</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1531"/>
        <w:gridCol w:w="1474"/>
        <w:gridCol w:w="1417"/>
        <w:gridCol w:w="1474"/>
      </w:tblGrid>
      <w:tr>
        <w:tc>
          <w:tcPr>
            <w:tcW w:w="3175" w:type="dxa"/>
          </w:tcPr>
          <w:p>
            <w:pPr>
              <w:pStyle w:val="ConsPlusNormal"/>
              <w:jc w:val="both"/>
            </w:pPr>
            <w:r>
              <w:t>Наименование показателя</w:t>
            </w:r>
          </w:p>
        </w:tc>
        <w:tc>
          <w:tcPr>
            <w:tcW w:w="1531" w:type="dxa"/>
          </w:tcPr>
          <w:p>
            <w:pPr>
              <w:pStyle w:val="ConsPlusNormal"/>
              <w:jc w:val="center"/>
            </w:pPr>
            <w:r>
              <w:t>На 01.01.2021 (тыс. руб.)</w:t>
            </w:r>
          </w:p>
        </w:tc>
        <w:tc>
          <w:tcPr>
            <w:tcW w:w="1474" w:type="dxa"/>
          </w:tcPr>
          <w:p>
            <w:pPr>
              <w:pStyle w:val="ConsPlusNormal"/>
              <w:jc w:val="center"/>
            </w:pPr>
            <w:r>
              <w:t>На 01.01.2022 (тыс. руб.)</w:t>
            </w:r>
          </w:p>
        </w:tc>
        <w:tc>
          <w:tcPr>
            <w:tcW w:w="1417" w:type="dxa"/>
          </w:tcPr>
          <w:p>
            <w:pPr>
              <w:pStyle w:val="ConsPlusNormal"/>
              <w:jc w:val="center"/>
            </w:pPr>
            <w:r>
              <w:t>На 01.01.2023 (тыс. руб.)</w:t>
            </w:r>
          </w:p>
        </w:tc>
        <w:tc>
          <w:tcPr>
            <w:tcW w:w="1474" w:type="dxa"/>
          </w:tcPr>
          <w:p>
            <w:pPr>
              <w:pStyle w:val="ConsPlusNormal"/>
              <w:jc w:val="center"/>
            </w:pPr>
            <w:r>
              <w:t>На 01.01.2024 (тыс. руб.)</w:t>
            </w:r>
          </w:p>
        </w:tc>
      </w:tr>
      <w:tr>
        <w:tc>
          <w:tcPr>
            <w:tcW w:w="3175" w:type="dxa"/>
          </w:tcPr>
          <w:p>
            <w:pPr>
              <w:pStyle w:val="ConsPlusNormal"/>
              <w:jc w:val="both"/>
            </w:pPr>
            <w:r>
              <w:t>Муниципальный долг, всего,</w:t>
            </w:r>
          </w:p>
        </w:tc>
        <w:tc>
          <w:tcPr>
            <w:tcW w:w="1531" w:type="dxa"/>
          </w:tcPr>
          <w:p>
            <w:pPr>
              <w:pStyle w:val="ConsPlusNormal"/>
              <w:jc w:val="right"/>
            </w:pPr>
            <w:r>
              <w:t>249573,58</w:t>
            </w:r>
          </w:p>
        </w:tc>
        <w:tc>
          <w:tcPr>
            <w:tcW w:w="1474" w:type="dxa"/>
          </w:tcPr>
          <w:p>
            <w:pPr>
              <w:pStyle w:val="ConsPlusNormal"/>
              <w:jc w:val="right"/>
            </w:pPr>
            <w:r>
              <w:t>283226,09</w:t>
            </w:r>
          </w:p>
        </w:tc>
        <w:tc>
          <w:tcPr>
            <w:tcW w:w="1417" w:type="dxa"/>
          </w:tcPr>
          <w:p>
            <w:pPr>
              <w:pStyle w:val="ConsPlusNormal"/>
              <w:jc w:val="right"/>
            </w:pPr>
            <w:r>
              <w:t>298670,99</w:t>
            </w:r>
          </w:p>
        </w:tc>
        <w:tc>
          <w:tcPr>
            <w:tcW w:w="1474" w:type="dxa"/>
          </w:tcPr>
          <w:p>
            <w:pPr>
              <w:pStyle w:val="ConsPlusNormal"/>
              <w:jc w:val="right"/>
            </w:pPr>
            <w:r>
              <w:t>346560,67</w:t>
            </w:r>
          </w:p>
        </w:tc>
      </w:tr>
      <w:tr>
        <w:tc>
          <w:tcPr>
            <w:tcW w:w="3175" w:type="dxa"/>
          </w:tcPr>
          <w:p>
            <w:pPr>
              <w:pStyle w:val="ConsPlusNormal"/>
              <w:jc w:val="both"/>
            </w:pPr>
            <w:proofErr w:type="gramStart"/>
            <w:r>
              <w:t>в</w:t>
            </w:r>
            <w:proofErr w:type="gramEnd"/>
            <w:r>
              <w:t xml:space="preserve"> том числе:</w:t>
            </w:r>
          </w:p>
        </w:tc>
        <w:tc>
          <w:tcPr>
            <w:tcW w:w="1531" w:type="dxa"/>
          </w:tcPr>
          <w:p>
            <w:pPr>
              <w:pStyle w:val="ConsPlusNormal"/>
            </w:pPr>
          </w:p>
        </w:tc>
        <w:tc>
          <w:tcPr>
            <w:tcW w:w="1474" w:type="dxa"/>
          </w:tcPr>
          <w:p>
            <w:pPr>
              <w:pStyle w:val="ConsPlusNormal"/>
            </w:pPr>
          </w:p>
        </w:tc>
        <w:tc>
          <w:tcPr>
            <w:tcW w:w="1417" w:type="dxa"/>
          </w:tcPr>
          <w:p>
            <w:pPr>
              <w:pStyle w:val="ConsPlusNormal"/>
            </w:pPr>
          </w:p>
        </w:tc>
        <w:tc>
          <w:tcPr>
            <w:tcW w:w="1474" w:type="dxa"/>
          </w:tcPr>
          <w:p>
            <w:pPr>
              <w:pStyle w:val="ConsPlusNormal"/>
            </w:pPr>
          </w:p>
        </w:tc>
      </w:tr>
      <w:tr>
        <w:tc>
          <w:tcPr>
            <w:tcW w:w="3175" w:type="dxa"/>
          </w:tcPr>
          <w:p>
            <w:pPr>
              <w:pStyle w:val="ConsPlusNormal"/>
              <w:jc w:val="both"/>
            </w:pPr>
            <w:proofErr w:type="gramStart"/>
            <w:r>
              <w:t>коммерческие</w:t>
            </w:r>
            <w:proofErr w:type="gramEnd"/>
            <w:r>
              <w:t xml:space="preserve"> кредиты</w:t>
            </w:r>
          </w:p>
        </w:tc>
        <w:tc>
          <w:tcPr>
            <w:tcW w:w="1531" w:type="dxa"/>
          </w:tcPr>
          <w:p>
            <w:pPr>
              <w:pStyle w:val="ConsPlusNormal"/>
              <w:jc w:val="right"/>
            </w:pPr>
            <w:r>
              <w:t>208950,22</w:t>
            </w:r>
          </w:p>
        </w:tc>
        <w:tc>
          <w:tcPr>
            <w:tcW w:w="1474" w:type="dxa"/>
          </w:tcPr>
          <w:p>
            <w:pPr>
              <w:pStyle w:val="ConsPlusNormal"/>
              <w:jc w:val="right"/>
            </w:pPr>
            <w:r>
              <w:t>202914,41</w:t>
            </w:r>
          </w:p>
        </w:tc>
        <w:tc>
          <w:tcPr>
            <w:tcW w:w="1417" w:type="dxa"/>
          </w:tcPr>
          <w:p>
            <w:pPr>
              <w:pStyle w:val="ConsPlusNormal"/>
              <w:jc w:val="right"/>
            </w:pPr>
            <w:r>
              <w:t>48406,12</w:t>
            </w:r>
          </w:p>
        </w:tc>
        <w:tc>
          <w:tcPr>
            <w:tcW w:w="1474" w:type="dxa"/>
          </w:tcPr>
          <w:p>
            <w:pPr>
              <w:pStyle w:val="ConsPlusNormal"/>
              <w:jc w:val="right"/>
            </w:pPr>
            <w:r>
              <w:t>116373,72</w:t>
            </w:r>
          </w:p>
        </w:tc>
      </w:tr>
      <w:tr>
        <w:tc>
          <w:tcPr>
            <w:tcW w:w="3175" w:type="dxa"/>
          </w:tcPr>
          <w:p>
            <w:pPr>
              <w:pStyle w:val="ConsPlusNormal"/>
              <w:jc w:val="both"/>
            </w:pPr>
            <w:proofErr w:type="gramStart"/>
            <w:r>
              <w:t>бюджетные</w:t>
            </w:r>
            <w:proofErr w:type="gramEnd"/>
            <w:r>
              <w:t xml:space="preserve"> кредиты</w:t>
            </w:r>
          </w:p>
        </w:tc>
        <w:tc>
          <w:tcPr>
            <w:tcW w:w="1531" w:type="dxa"/>
          </w:tcPr>
          <w:p>
            <w:pPr>
              <w:pStyle w:val="ConsPlusNormal"/>
              <w:jc w:val="right"/>
            </w:pPr>
            <w:r>
              <w:t>40623,36</w:t>
            </w:r>
          </w:p>
        </w:tc>
        <w:tc>
          <w:tcPr>
            <w:tcW w:w="1474" w:type="dxa"/>
          </w:tcPr>
          <w:p>
            <w:pPr>
              <w:pStyle w:val="ConsPlusNormal"/>
              <w:jc w:val="right"/>
            </w:pPr>
            <w:r>
              <w:t>80311,68</w:t>
            </w:r>
          </w:p>
        </w:tc>
        <w:tc>
          <w:tcPr>
            <w:tcW w:w="1417" w:type="dxa"/>
          </w:tcPr>
          <w:p>
            <w:pPr>
              <w:pStyle w:val="ConsPlusNormal"/>
              <w:jc w:val="right"/>
            </w:pPr>
            <w:r>
              <w:t>250264,87</w:t>
            </w:r>
          </w:p>
        </w:tc>
        <w:tc>
          <w:tcPr>
            <w:tcW w:w="1474" w:type="dxa"/>
          </w:tcPr>
          <w:p>
            <w:pPr>
              <w:pStyle w:val="ConsPlusNormal"/>
              <w:jc w:val="right"/>
            </w:pPr>
            <w:r>
              <w:t>230186,95</w:t>
            </w:r>
          </w:p>
        </w:tc>
      </w:tr>
    </w:tbl>
    <w:p>
      <w:pPr>
        <w:pStyle w:val="ConsPlusNormal"/>
        <w:jc w:val="both"/>
      </w:pPr>
    </w:p>
    <w:p>
      <w:pPr>
        <w:pStyle w:val="ConsPlusNormal"/>
        <w:ind w:firstLine="540"/>
        <w:jc w:val="both"/>
      </w:pPr>
      <w:r>
        <w:t>Анализ долговой политики муниципального образования ЗАТО Северск за период с 2021 по 2023 год показал рост объема муниципального долга на 96987,09 тыс. руб. или на 38,8% (с 249573,58 тыс. руб. на 01.01.2021 до 346560,67 тыс. руб. на 01.01.2024), что обусловлено недостатком собственного доходного потенциала для выполнения расходных обязательств местного бюджета.</w:t>
      </w:r>
    </w:p>
    <w:p>
      <w:pPr>
        <w:pStyle w:val="ConsPlusNormal"/>
        <w:spacing w:before="220"/>
        <w:ind w:firstLine="540"/>
        <w:jc w:val="both"/>
      </w:pPr>
      <w:r>
        <w:t>В течение анализируемого периода за счет рефинансирования муниципальных долговых обязательств с привлечением средств бюджетных кредитов изменена структура муниципального долга, что позволило снизить нагрузку на бюджет по платежам за пользование кредитными ресурсами.</w:t>
      </w:r>
    </w:p>
    <w:p>
      <w:pPr>
        <w:pStyle w:val="ConsPlusNormal"/>
        <w:spacing w:before="220"/>
        <w:ind w:firstLine="540"/>
        <w:jc w:val="both"/>
      </w:pPr>
      <w:r>
        <w:t xml:space="preserve">Следует отметить, что наряду с бюджетными кредитами из областного бюджета в рамках поддержки муниципальных образований в условиях непростой экономической ситуации в 2022 году бюджету ЗАТО Северск был предоставлен бюджетный кредит из федерального бюджета для </w:t>
      </w:r>
      <w:proofErr w:type="spellStart"/>
      <w:r>
        <w:t>перекредитования</w:t>
      </w:r>
      <w:proofErr w:type="spellEnd"/>
      <w:r>
        <w:t xml:space="preserve"> средств по погашенному в 2022 году коммерческому кредиту в объеме 89508,29 тыс. руб. под 0,1% годовых со сроком возврата начиная с 2025 года по 2027 год включительно.</w:t>
      </w:r>
    </w:p>
    <w:p>
      <w:pPr>
        <w:pStyle w:val="ConsPlusNormal"/>
        <w:spacing w:before="220"/>
        <w:ind w:firstLine="540"/>
        <w:jc w:val="both"/>
      </w:pPr>
      <w:r>
        <w:t>По состоянию на 01.01.2021 доля бюджетных кредитов в общем объеме муниципального долга составляла 16,3%, по состоянию на 01.01.2024 составила 66,4%.</w:t>
      </w:r>
    </w:p>
    <w:p>
      <w:pPr>
        <w:pStyle w:val="ConsPlusNormal"/>
        <w:spacing w:before="220"/>
        <w:ind w:firstLine="540"/>
        <w:jc w:val="both"/>
      </w:pPr>
      <w:r>
        <w:t>Использование механизма досрочного погашения долговых обязательств и заимствование со счетов муниципальных бюджетных и автономных учреждений позволяют обеспечить наличие ежегодной экономии бюджетных средств по обслуживанию муниципального долга.</w:t>
      </w:r>
    </w:p>
    <w:p>
      <w:pPr>
        <w:pStyle w:val="ConsPlusNormal"/>
        <w:spacing w:before="220"/>
        <w:ind w:firstLine="540"/>
        <w:jc w:val="both"/>
      </w:pPr>
      <w:r>
        <w:t xml:space="preserve">В соответствии с критериями оценки, установленными Бюджетным </w:t>
      </w:r>
      <w:hyperlink r:id="rId21">
        <w:r>
          <w:rPr>
            <w:color w:val="0000FF"/>
          </w:rPr>
          <w:t>кодексом</w:t>
        </w:r>
      </w:hyperlink>
      <w:r>
        <w:t xml:space="preserve"> Российской Федерации, а также в соответствии с </w:t>
      </w:r>
      <w:hyperlink r:id="rId22">
        <w:r>
          <w:rPr>
            <w:color w:val="0000FF"/>
          </w:rPr>
          <w:t>Порядком</w:t>
        </w:r>
      </w:hyperlink>
      <w:r>
        <w:t xml:space="preserve"> оценки долговой устойчивости муниципальных образований Томской области, утвержденным постановлением Администрации Томской области от 11.09.2020 N 445а, муниципальное образование ЗАТО Северск по установленному перечню показателей относится к группе муниципальных образований с высокой долговой устойчивостью.</w:t>
      </w:r>
    </w:p>
    <w:p>
      <w:pPr>
        <w:pStyle w:val="ConsPlusNormal"/>
        <w:jc w:val="both"/>
      </w:pPr>
    </w:p>
    <w:p>
      <w:pPr>
        <w:pStyle w:val="ConsPlusNormal"/>
        <w:jc w:val="center"/>
      </w:pPr>
      <w:r>
        <w:t>2.4. Обеспечение открытости бюджетных данных и автоматизация</w:t>
      </w:r>
    </w:p>
    <w:p>
      <w:pPr>
        <w:pStyle w:val="ConsPlusNormal"/>
        <w:jc w:val="center"/>
      </w:pPr>
      <w:proofErr w:type="gramStart"/>
      <w:r>
        <w:t>бюджетного</w:t>
      </w:r>
      <w:proofErr w:type="gramEnd"/>
      <w:r>
        <w:t xml:space="preserve"> процесса</w:t>
      </w:r>
    </w:p>
    <w:p>
      <w:pPr>
        <w:pStyle w:val="ConsPlusNormal"/>
        <w:jc w:val="both"/>
      </w:pPr>
    </w:p>
    <w:p>
      <w:pPr>
        <w:pStyle w:val="ConsPlusNormal"/>
        <w:ind w:firstLine="540"/>
        <w:jc w:val="both"/>
      </w:pPr>
      <w:r>
        <w:t xml:space="preserve">Важнейшей задачей при осуществлении бюджетного процесса является обеспечение прозрачности, открытости деятельности органов местного самоуправления, в том числе за счет формирования единого информационного пространства и применения информационных </w:t>
      </w:r>
      <w:r>
        <w:lastRenderedPageBreak/>
        <w:t>технологий и телекоммуникационных технологий в сфере управления муниципальными финансами.</w:t>
      </w:r>
    </w:p>
    <w:p>
      <w:pPr>
        <w:pStyle w:val="ConsPlusNormal"/>
        <w:spacing w:before="220"/>
        <w:ind w:firstLine="540"/>
        <w:jc w:val="both"/>
      </w:pPr>
      <w:r>
        <w:t xml:space="preserve">В рамках созданной на федеральном уровне государственной интегрированной информационной системы управления общественными финансами "Электронный бюджет" (далее - ГИИС "Электронный бюджет") во исполнение </w:t>
      </w:r>
      <w:hyperlink r:id="rId23">
        <w:r>
          <w:rPr>
            <w:color w:val="0000FF"/>
          </w:rPr>
          <w:t>приказа</w:t>
        </w:r>
      </w:hyperlink>
      <w:r>
        <w:t xml:space="preserve"> Минфина России от 28.12.2016 N 243н "О составе и порядке размещения и предоставления информации на едином портале бюджетной системы Российской Федерации" с 2020 года Финансовое управление Администрации ЗАТО Северск осуществляет размещение на официальном портале "Электронный бюджет" информации обо всех этапах бюджетного процесса.</w:t>
      </w:r>
    </w:p>
    <w:p>
      <w:pPr>
        <w:pStyle w:val="ConsPlusNormal"/>
        <w:spacing w:before="220"/>
        <w:ind w:firstLine="540"/>
        <w:jc w:val="both"/>
      </w:pPr>
      <w:r>
        <w:t>Одним из важных направлений по повышению эффективности бюджетных расходов является автоматизация всех стадий бюджетного процесса. Обмен информацией в процессе формирования и исполнения бюджета ЗАТО Северск между Финансовым управлением Администрации ЗАТО Северск и главными распорядителями средств бюджета ЗАТО Северск осуществляется в рамках единых информационных систем "АЦК-Планирование" и "АЦК-Финансы", а также в информационной системе отчетности "БАРС".</w:t>
      </w:r>
    </w:p>
    <w:p>
      <w:pPr>
        <w:pStyle w:val="ConsPlusNormal"/>
        <w:spacing w:before="220"/>
        <w:ind w:firstLine="540"/>
        <w:jc w:val="both"/>
      </w:pPr>
      <w:r>
        <w:t>В целях обеспечения прозрачности и доступности информации о проекте решения Думы ЗАТО Северск о бюджете ЗАТО Северск на очередной финансовый год и плановый период, о решениях Думы ЗАТО Северск о бюджете ЗАТО Северск на очередной финансовый год и плановый период и об исполнении бюджета ЗАТО Северск за отчетный финансовый год в понятной для широкого круга граждан (заинтересованных пользователей) форме формируется "Бюджет для граждан", который размещается на официальном сайте Администрации ЗАТО Северск в разделе "Открытый бюджет".</w:t>
      </w:r>
    </w:p>
    <w:p>
      <w:pPr>
        <w:pStyle w:val="ConsPlusNormal"/>
        <w:spacing w:before="220"/>
        <w:ind w:firstLine="540"/>
        <w:jc w:val="both"/>
      </w:pPr>
      <w:r>
        <w:t>Начиная с 2023 года на официальных страницах Финансового управления Администрации ЗАТО Северск, в социальной сети "</w:t>
      </w:r>
      <w:proofErr w:type="spellStart"/>
      <w:r>
        <w:t>ВКонтакте</w:t>
      </w:r>
      <w:proofErr w:type="spellEnd"/>
      <w:r>
        <w:t>" и мессенджере "Телеграмм" еженедельно публикуется информация об исполнении бюджета ЗАТО Северск, реализации национальных проектов, а также другие новости в области финансов и налогообложения.</w:t>
      </w:r>
    </w:p>
    <w:p>
      <w:pPr>
        <w:pStyle w:val="ConsPlusNormal"/>
        <w:spacing w:before="220"/>
        <w:ind w:firstLine="540"/>
        <w:jc w:val="both"/>
      </w:pPr>
      <w:r>
        <w:t>С 2022 года в соответствии с распоряжением Департамента финансов Томской области от 24.12.2021 N 16/50-р в целях повышения прозрачности бюджетного процесса ежеквартально проводятся мониторинг и оценка муниципальных образований по уровню открытости бюджетных данных. По результатам мониторинга ЗАТО Северск ежегодно показывает высокий уровень открытости бюджетных данных.</w:t>
      </w:r>
    </w:p>
    <w:p>
      <w:pPr>
        <w:pStyle w:val="ConsPlusNormal"/>
        <w:jc w:val="both"/>
      </w:pPr>
    </w:p>
    <w:p>
      <w:pPr>
        <w:pStyle w:val="ConsPlusTitle"/>
        <w:jc w:val="center"/>
        <w:outlineLvl w:val="2"/>
      </w:pPr>
      <w:r>
        <w:t>3. Проблемы, требующие решения при дальнейшей реализации</w:t>
      </w:r>
    </w:p>
    <w:p>
      <w:pPr>
        <w:pStyle w:val="ConsPlusTitle"/>
        <w:jc w:val="center"/>
      </w:pPr>
      <w:proofErr w:type="gramStart"/>
      <w:r>
        <w:t>муниципальной</w:t>
      </w:r>
      <w:proofErr w:type="gramEnd"/>
      <w:r>
        <w:t xml:space="preserve"> программы "Эффективное управление</w:t>
      </w:r>
    </w:p>
    <w:p>
      <w:pPr>
        <w:pStyle w:val="ConsPlusTitle"/>
        <w:jc w:val="center"/>
      </w:pPr>
      <w:proofErr w:type="gramStart"/>
      <w:r>
        <w:t>муниципальными</w:t>
      </w:r>
      <w:proofErr w:type="gramEnd"/>
      <w:r>
        <w:t xml:space="preserve"> финансами ЗАТО Северск"</w:t>
      </w:r>
    </w:p>
    <w:p>
      <w:pPr>
        <w:pStyle w:val="ConsPlusNormal"/>
        <w:jc w:val="both"/>
      </w:pPr>
    </w:p>
    <w:p>
      <w:pPr>
        <w:pStyle w:val="ConsPlusNormal"/>
        <w:ind w:firstLine="540"/>
        <w:jc w:val="both"/>
      </w:pPr>
      <w:r>
        <w:t>Эффективное, ответственное и прозрачное управление муниципальными финансами является базовым условием для повышения уровня и качества жизни населения, устойчивого экономического роста, модернизации экономики и социальной сферы.</w:t>
      </w:r>
    </w:p>
    <w:p>
      <w:pPr>
        <w:pStyle w:val="ConsPlusNormal"/>
        <w:spacing w:before="220"/>
        <w:ind w:firstLine="540"/>
        <w:jc w:val="both"/>
      </w:pPr>
      <w:r>
        <w:t>Несмотря на стабильное состояние бюджетной системы ЗАТО Северск, исполнение принятых бюджетных обязательств, оптимизацию расходов и мобилизацию налоговых и неналоговых доходов, в сфере управления муниципальными финансами ЗАТО Северск сохраняется ряд нерешенных проблем, основными из которых являются:</w:t>
      </w:r>
    </w:p>
    <w:p>
      <w:pPr>
        <w:pStyle w:val="ConsPlusNormal"/>
        <w:spacing w:before="220"/>
        <w:ind w:firstLine="540"/>
        <w:jc w:val="both"/>
      </w:pPr>
      <w:r>
        <w:t>1) недостаточное обеспечение доходными источниками расходных полномочий муниципального образования;</w:t>
      </w:r>
    </w:p>
    <w:p>
      <w:pPr>
        <w:pStyle w:val="ConsPlusNormal"/>
        <w:spacing w:before="220"/>
        <w:ind w:firstLine="540"/>
        <w:jc w:val="both"/>
      </w:pPr>
      <w:r>
        <w:t>2) рост муниципального долга;</w:t>
      </w:r>
    </w:p>
    <w:p>
      <w:pPr>
        <w:pStyle w:val="ConsPlusNormal"/>
        <w:spacing w:before="220"/>
        <w:ind w:firstLine="540"/>
        <w:jc w:val="both"/>
      </w:pPr>
      <w:r>
        <w:t xml:space="preserve">3) высокий уровень трудозатрат по осуществлению мероприятий, направленных на </w:t>
      </w:r>
      <w:r>
        <w:lastRenderedPageBreak/>
        <w:t xml:space="preserve">повышение эффективности и прозрачности муниципальных финансов с использованием ГИИС "Электронный бюджет", </w:t>
      </w:r>
      <w:proofErr w:type="spellStart"/>
      <w:r>
        <w:t>интернет-ресурсов</w:t>
      </w:r>
      <w:proofErr w:type="spellEnd"/>
      <w:r>
        <w:t>.</w:t>
      </w:r>
    </w:p>
    <w:p>
      <w:pPr>
        <w:pStyle w:val="ConsPlusNormal"/>
        <w:spacing w:before="220"/>
        <w:ind w:firstLine="540"/>
        <w:jc w:val="both"/>
      </w:pPr>
      <w:r>
        <w:t>В среднесрочной перспективе необходимо обеспечить дальнейшее совершенствование бюджетного планирования, повышение качества и эффективности программно-целевого метода планирования на основе внедрения проектных принципов управления, снижение долговой нагрузки.</w:t>
      </w:r>
    </w:p>
    <w:p>
      <w:pPr>
        <w:pStyle w:val="ConsPlusNormal"/>
        <w:jc w:val="both"/>
      </w:pPr>
    </w:p>
    <w:p>
      <w:pPr>
        <w:pStyle w:val="ConsPlusTitle"/>
        <w:jc w:val="center"/>
        <w:outlineLvl w:val="1"/>
      </w:pPr>
      <w:r>
        <w:t>II. ЦЕЛЬ И ЗАДАЧИ ПРОГРАММЫ, СРОКИ ЕЕ РЕАЛИЗАЦИИ, ЦЕЛЕВЫЕ</w:t>
      </w:r>
    </w:p>
    <w:p>
      <w:pPr>
        <w:pStyle w:val="ConsPlusTitle"/>
        <w:jc w:val="center"/>
      </w:pPr>
      <w:r>
        <w:t>ПОКАЗАТЕЛИ (ИНДИКАТОРЫ) РЕЗУЛЬТАТИВНОСТИ РЕАЛИЗАЦИИ</w:t>
      </w:r>
    </w:p>
    <w:p>
      <w:pPr>
        <w:pStyle w:val="ConsPlusTitle"/>
        <w:jc w:val="center"/>
      </w:pPr>
      <w:r>
        <w:t>ПРОГРАММЫ</w:t>
      </w:r>
    </w:p>
    <w:p>
      <w:pPr>
        <w:pStyle w:val="ConsPlusNormal"/>
        <w:jc w:val="both"/>
      </w:pPr>
    </w:p>
    <w:p>
      <w:pPr>
        <w:pStyle w:val="ConsPlusNormal"/>
        <w:ind w:firstLine="540"/>
        <w:jc w:val="both"/>
      </w:pPr>
      <w:r>
        <w:t>Поскольку финансовая устойчивость является одной из важнейших характеристик муниципального бюджета и основным условием достижения финансовой устойчивости в сбалансированности объема доходов и расходов, обеспечивающих бюджетную самостоятельность и платежеспособность бюджета, в муниципальной программе "Эффективное управление муниципальными финансами ЗАТО Северск" на 2025 - 2027 годы (далее - Программа) прослеживается преемственность основных целей и задач Программы.</w:t>
      </w:r>
    </w:p>
    <w:p>
      <w:pPr>
        <w:pStyle w:val="ConsPlusNormal"/>
        <w:spacing w:before="220"/>
        <w:ind w:firstLine="540"/>
        <w:jc w:val="both"/>
      </w:pPr>
      <w:r>
        <w:t>Целью Программы является обеспечение сбалансированности и устойчивости бюджета ЗАТО Северск, повышение качества управления муниципальными финансами.</w:t>
      </w:r>
    </w:p>
    <w:p>
      <w:pPr>
        <w:pStyle w:val="ConsPlusNormal"/>
        <w:spacing w:before="220"/>
        <w:ind w:firstLine="540"/>
        <w:jc w:val="both"/>
      </w:pPr>
      <w:r>
        <w:t>В соответствии с положением о Финансовом управлении Администрации ЗАТО Северск, утвержденным решением Думы ЗАТО Северск от 21.08.2008 N 56/15, основная цель деятельности учреждения - эффективное управление муниципальными финансами ЗАТО Северск. Основными задачами в рамках проведения на территории муниципального образования ЗАТО Северск единой бюджетной и налоговой политики являются:</w:t>
      </w:r>
    </w:p>
    <w:p>
      <w:pPr>
        <w:pStyle w:val="ConsPlusNormal"/>
        <w:spacing w:before="220"/>
        <w:ind w:firstLine="540"/>
        <w:jc w:val="both"/>
      </w:pPr>
      <w:r>
        <w:t>1) обеспечение сбалансированности и устойчивости муниципальных финансов при формировании и исполнении бюджета ЗАТО Северск;</w:t>
      </w:r>
    </w:p>
    <w:p>
      <w:pPr>
        <w:pStyle w:val="ConsPlusNormal"/>
        <w:spacing w:before="220"/>
        <w:ind w:firstLine="540"/>
        <w:jc w:val="both"/>
      </w:pPr>
      <w:r>
        <w:t>2) эффективное управление муниципальным долгом;</w:t>
      </w:r>
    </w:p>
    <w:p>
      <w:pPr>
        <w:pStyle w:val="ConsPlusNormal"/>
        <w:spacing w:before="220"/>
        <w:ind w:firstLine="540"/>
        <w:jc w:val="both"/>
      </w:pPr>
      <w:r>
        <w:t>3) внедрение механизмов, направленных на повышение эффективности и прозрачности муниципальных финансов.</w:t>
      </w:r>
    </w:p>
    <w:p>
      <w:pPr>
        <w:pStyle w:val="ConsPlusNormal"/>
        <w:spacing w:before="220"/>
        <w:ind w:firstLine="540"/>
        <w:jc w:val="both"/>
      </w:pPr>
      <w:r>
        <w:t>Для решения указанных задач, существующих проблем в бюджетной системе ЗАТО Северск с учетом ориентации на стратегическую цель социально-экономического развития ЗАТО Северск перед ответственным исполнителем Программы стоит ряд задач, каждая из которых представляет основу отдельной подпрограммы, имеющей собственную систему целевых ориентиров и подкрепленной конкретным комплексом мероприятий. В соответствии с целью Программы определены следующие ключевые задачи:</w:t>
      </w:r>
    </w:p>
    <w:p>
      <w:pPr>
        <w:pStyle w:val="ConsPlusNormal"/>
        <w:spacing w:before="220"/>
        <w:ind w:firstLine="540"/>
        <w:jc w:val="both"/>
      </w:pPr>
      <w:r>
        <w:t>1) обеспечение эффективного управления средствами бюджета ЗАТО Северск;</w:t>
      </w:r>
    </w:p>
    <w:p>
      <w:pPr>
        <w:pStyle w:val="ConsPlusNormal"/>
        <w:spacing w:before="220"/>
        <w:ind w:firstLine="540"/>
        <w:jc w:val="both"/>
      </w:pPr>
      <w:r>
        <w:t>2) обеспечение сбалансированности и недопущения превышения ограничений по размеру муниципального долга бюджета ЗАТО Северск.</w:t>
      </w:r>
    </w:p>
    <w:p>
      <w:pPr>
        <w:pStyle w:val="ConsPlusNormal"/>
        <w:spacing w:before="220"/>
        <w:ind w:firstLine="540"/>
        <w:jc w:val="both"/>
      </w:pPr>
      <w:r>
        <w:t>Каждая задача реализуется комплексами процессных мероприятий (далее - КПМ).</w:t>
      </w:r>
    </w:p>
    <w:p>
      <w:pPr>
        <w:pStyle w:val="ConsPlusNormal"/>
        <w:spacing w:before="220"/>
        <w:ind w:firstLine="540"/>
        <w:jc w:val="both"/>
      </w:pPr>
      <w:r>
        <w:t>Программа направлена на решение поставленных задач и отражает текущую деятельность ответственного исполнителя.</w:t>
      </w:r>
    </w:p>
    <w:p>
      <w:pPr>
        <w:pStyle w:val="ConsPlusNormal"/>
        <w:spacing w:before="220"/>
        <w:ind w:firstLine="540"/>
        <w:jc w:val="both"/>
      </w:pPr>
      <w:r>
        <w:t>Реализация Программы планируется на период с 2025 по 2027 год, разделение ее на этапы не предусматривается.</w:t>
      </w:r>
    </w:p>
    <w:p>
      <w:pPr>
        <w:pStyle w:val="ConsPlusNormal"/>
        <w:spacing w:before="220"/>
        <w:ind w:firstLine="540"/>
        <w:jc w:val="both"/>
      </w:pPr>
      <w:r>
        <w:lastRenderedPageBreak/>
        <w:t>Сведения о составе и значениях целевых показателей (индикаторов) результативности Программы представлены в таблице 4.</w:t>
      </w:r>
    </w:p>
    <w:p>
      <w:pPr>
        <w:pStyle w:val="ConsPlusNormal"/>
        <w:jc w:val="both"/>
      </w:pPr>
    </w:p>
    <w:p>
      <w:pPr>
        <w:pStyle w:val="ConsPlusNormal"/>
        <w:jc w:val="center"/>
      </w:pPr>
      <w:r>
        <w:t>Сведения о составе и значениях целевых показателей</w:t>
      </w:r>
    </w:p>
    <w:p>
      <w:pPr>
        <w:pStyle w:val="ConsPlusNormal"/>
        <w:jc w:val="center"/>
      </w:pPr>
      <w:r>
        <w:t>(</w:t>
      </w:r>
      <w:proofErr w:type="gramStart"/>
      <w:r>
        <w:t>индикаторов</w:t>
      </w:r>
      <w:proofErr w:type="gramEnd"/>
      <w:r>
        <w:t>) результативности муниципальной программы</w:t>
      </w:r>
    </w:p>
    <w:p>
      <w:pPr>
        <w:pStyle w:val="ConsPlusNormal"/>
        <w:jc w:val="center"/>
      </w:pPr>
      <w:r>
        <w:t>"Эффективное управление муниципальными финансами</w:t>
      </w:r>
    </w:p>
    <w:p>
      <w:pPr>
        <w:pStyle w:val="ConsPlusNormal"/>
        <w:jc w:val="center"/>
      </w:pPr>
      <w:r>
        <w:t>ЗАТО Северск"</w:t>
      </w:r>
    </w:p>
    <w:p>
      <w:pPr>
        <w:pStyle w:val="ConsPlusNormal"/>
        <w:jc w:val="center"/>
      </w:pPr>
    </w:p>
    <w:p>
      <w:pPr>
        <w:pStyle w:val="ConsPlusNormal"/>
        <w:jc w:val="center"/>
      </w:pPr>
      <w:r>
        <w:t>(</w:t>
      </w:r>
      <w:proofErr w:type="gramStart"/>
      <w:r>
        <w:t>в</w:t>
      </w:r>
      <w:proofErr w:type="gramEnd"/>
      <w:r>
        <w:t xml:space="preserve"> ред. </w:t>
      </w:r>
      <w:hyperlink r:id="rId24">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04.02.2026 N 180-па)</w:t>
      </w:r>
    </w:p>
    <w:p>
      <w:pPr>
        <w:pStyle w:val="ConsPlusNormal"/>
        <w:jc w:val="both"/>
      </w:pPr>
    </w:p>
    <w:p>
      <w:pPr>
        <w:pStyle w:val="ConsPlusNormal"/>
        <w:jc w:val="right"/>
      </w:pPr>
      <w:r>
        <w:t>Таблица 4</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99"/>
        <w:gridCol w:w="850"/>
        <w:gridCol w:w="904"/>
        <w:gridCol w:w="904"/>
        <w:gridCol w:w="724"/>
        <w:gridCol w:w="724"/>
        <w:gridCol w:w="724"/>
        <w:gridCol w:w="1304"/>
        <w:gridCol w:w="1361"/>
        <w:gridCol w:w="1531"/>
        <w:gridCol w:w="1804"/>
      </w:tblGrid>
      <w:tr>
        <w:tc>
          <w:tcPr>
            <w:tcW w:w="454" w:type="dxa"/>
            <w:vMerge w:val="restart"/>
          </w:tcPr>
          <w:p>
            <w:pPr>
              <w:pStyle w:val="ConsPlusNormal"/>
              <w:jc w:val="center"/>
            </w:pPr>
            <w:r>
              <w:lastRenderedPageBreak/>
              <w:t>N п/п</w:t>
            </w:r>
          </w:p>
        </w:tc>
        <w:tc>
          <w:tcPr>
            <w:tcW w:w="2299" w:type="dxa"/>
            <w:vMerge w:val="restart"/>
          </w:tcPr>
          <w:p>
            <w:pPr>
              <w:pStyle w:val="ConsPlusNormal"/>
              <w:jc w:val="center"/>
            </w:pPr>
            <w:r>
              <w:t>Наименование целевого показателя (индикатора)</w:t>
            </w:r>
          </w:p>
        </w:tc>
        <w:tc>
          <w:tcPr>
            <w:tcW w:w="850" w:type="dxa"/>
            <w:vMerge w:val="restart"/>
          </w:tcPr>
          <w:p>
            <w:pPr>
              <w:pStyle w:val="ConsPlusNormal"/>
              <w:jc w:val="center"/>
            </w:pPr>
            <w:r>
              <w:t>Единица измерения</w:t>
            </w:r>
          </w:p>
        </w:tc>
        <w:tc>
          <w:tcPr>
            <w:tcW w:w="5284" w:type="dxa"/>
            <w:gridSpan w:val="6"/>
          </w:tcPr>
          <w:p>
            <w:pPr>
              <w:pStyle w:val="ConsPlusNormal"/>
              <w:jc w:val="center"/>
            </w:pPr>
            <w:r>
              <w:t>Значения целевых показателей</w:t>
            </w:r>
          </w:p>
        </w:tc>
        <w:tc>
          <w:tcPr>
            <w:tcW w:w="1361" w:type="dxa"/>
            <w:vMerge w:val="restart"/>
          </w:tcPr>
          <w:p>
            <w:pPr>
              <w:pStyle w:val="ConsPlusNormal"/>
              <w:jc w:val="center"/>
            </w:pPr>
            <w:r>
              <w:t>Периодичность сбора данных</w:t>
            </w:r>
          </w:p>
        </w:tc>
        <w:tc>
          <w:tcPr>
            <w:tcW w:w="1531" w:type="dxa"/>
            <w:vMerge w:val="restart"/>
          </w:tcPr>
          <w:p>
            <w:pPr>
              <w:pStyle w:val="ConsPlusNormal"/>
              <w:jc w:val="center"/>
            </w:pPr>
            <w:r>
              <w:t>Метод сбора информации</w:t>
            </w:r>
          </w:p>
        </w:tc>
        <w:tc>
          <w:tcPr>
            <w:tcW w:w="1804" w:type="dxa"/>
            <w:vMerge w:val="restart"/>
          </w:tcPr>
          <w:p>
            <w:pPr>
              <w:pStyle w:val="ConsPlusNormal"/>
              <w:jc w:val="center"/>
            </w:pPr>
            <w:r>
              <w:t>Ответственный за сбор данных по показателю</w:t>
            </w:r>
          </w:p>
        </w:tc>
      </w:tr>
      <w:tr>
        <w:tc>
          <w:tcPr>
            <w:tcW w:w="454" w:type="dxa"/>
            <w:vMerge/>
          </w:tcPr>
          <w:p>
            <w:pPr>
              <w:pStyle w:val="ConsPlusNormal"/>
            </w:pPr>
          </w:p>
        </w:tc>
        <w:tc>
          <w:tcPr>
            <w:tcW w:w="2299" w:type="dxa"/>
            <w:vMerge/>
          </w:tcPr>
          <w:p>
            <w:pPr>
              <w:pStyle w:val="ConsPlusNormal"/>
            </w:pPr>
          </w:p>
        </w:tc>
        <w:tc>
          <w:tcPr>
            <w:tcW w:w="850" w:type="dxa"/>
            <w:vMerge/>
          </w:tcPr>
          <w:p>
            <w:pPr>
              <w:pStyle w:val="ConsPlusNormal"/>
            </w:pPr>
          </w:p>
        </w:tc>
        <w:tc>
          <w:tcPr>
            <w:tcW w:w="904" w:type="dxa"/>
          </w:tcPr>
          <w:p>
            <w:pPr>
              <w:pStyle w:val="ConsPlusNormal"/>
              <w:jc w:val="center"/>
            </w:pPr>
            <w:r>
              <w:t>2023 год</w:t>
            </w:r>
          </w:p>
        </w:tc>
        <w:tc>
          <w:tcPr>
            <w:tcW w:w="904" w:type="dxa"/>
          </w:tcPr>
          <w:p>
            <w:pPr>
              <w:pStyle w:val="ConsPlusNormal"/>
              <w:jc w:val="center"/>
            </w:pPr>
            <w:r>
              <w:t>2024 год</w:t>
            </w:r>
          </w:p>
        </w:tc>
        <w:tc>
          <w:tcPr>
            <w:tcW w:w="724" w:type="dxa"/>
          </w:tcPr>
          <w:p>
            <w:pPr>
              <w:pStyle w:val="ConsPlusNormal"/>
              <w:jc w:val="center"/>
            </w:pPr>
            <w:r>
              <w:t>2025 год</w:t>
            </w:r>
          </w:p>
        </w:tc>
        <w:tc>
          <w:tcPr>
            <w:tcW w:w="724" w:type="dxa"/>
          </w:tcPr>
          <w:p>
            <w:pPr>
              <w:pStyle w:val="ConsPlusNormal"/>
              <w:jc w:val="center"/>
            </w:pPr>
            <w:r>
              <w:t>2026 год</w:t>
            </w:r>
          </w:p>
        </w:tc>
        <w:tc>
          <w:tcPr>
            <w:tcW w:w="724" w:type="dxa"/>
          </w:tcPr>
          <w:p>
            <w:pPr>
              <w:pStyle w:val="ConsPlusNormal"/>
              <w:jc w:val="center"/>
            </w:pPr>
            <w:r>
              <w:t>2027 год</w:t>
            </w:r>
          </w:p>
        </w:tc>
        <w:tc>
          <w:tcPr>
            <w:tcW w:w="1304" w:type="dxa"/>
          </w:tcPr>
          <w:p>
            <w:pPr>
              <w:pStyle w:val="ConsPlusNormal"/>
              <w:jc w:val="center"/>
            </w:pPr>
            <w:r>
              <w:t>2028 год (прогнозный период)</w:t>
            </w:r>
          </w:p>
        </w:tc>
        <w:tc>
          <w:tcPr>
            <w:tcW w:w="1361" w:type="dxa"/>
            <w:vMerge/>
          </w:tcPr>
          <w:p>
            <w:pPr>
              <w:pStyle w:val="ConsPlusNormal"/>
            </w:pPr>
          </w:p>
        </w:tc>
        <w:tc>
          <w:tcPr>
            <w:tcW w:w="1531" w:type="dxa"/>
            <w:vMerge/>
          </w:tcPr>
          <w:p>
            <w:pPr>
              <w:pStyle w:val="ConsPlusNormal"/>
            </w:pPr>
          </w:p>
        </w:tc>
        <w:tc>
          <w:tcPr>
            <w:tcW w:w="1804" w:type="dxa"/>
            <w:vMerge/>
          </w:tcPr>
          <w:p>
            <w:pPr>
              <w:pStyle w:val="ConsPlusNormal"/>
            </w:pPr>
          </w:p>
        </w:tc>
      </w:tr>
      <w:tr>
        <w:tc>
          <w:tcPr>
            <w:tcW w:w="454" w:type="dxa"/>
          </w:tcPr>
          <w:p>
            <w:pPr>
              <w:pStyle w:val="ConsPlusNormal"/>
              <w:jc w:val="center"/>
            </w:pPr>
            <w:r>
              <w:t>1</w:t>
            </w:r>
          </w:p>
        </w:tc>
        <w:tc>
          <w:tcPr>
            <w:tcW w:w="2299" w:type="dxa"/>
          </w:tcPr>
          <w:p>
            <w:pPr>
              <w:pStyle w:val="ConsPlusNormal"/>
              <w:jc w:val="center"/>
            </w:pPr>
            <w:r>
              <w:t>2</w:t>
            </w:r>
          </w:p>
        </w:tc>
        <w:tc>
          <w:tcPr>
            <w:tcW w:w="850" w:type="dxa"/>
          </w:tcPr>
          <w:p>
            <w:pPr>
              <w:pStyle w:val="ConsPlusNormal"/>
              <w:jc w:val="center"/>
            </w:pPr>
            <w:r>
              <w:t>3</w:t>
            </w:r>
          </w:p>
        </w:tc>
        <w:tc>
          <w:tcPr>
            <w:tcW w:w="904" w:type="dxa"/>
          </w:tcPr>
          <w:p>
            <w:pPr>
              <w:pStyle w:val="ConsPlusNormal"/>
              <w:jc w:val="center"/>
            </w:pPr>
            <w:r>
              <w:t>4</w:t>
            </w:r>
          </w:p>
        </w:tc>
        <w:tc>
          <w:tcPr>
            <w:tcW w:w="904" w:type="dxa"/>
          </w:tcPr>
          <w:p>
            <w:pPr>
              <w:pStyle w:val="ConsPlusNormal"/>
              <w:jc w:val="center"/>
            </w:pPr>
            <w:r>
              <w:t>5</w:t>
            </w:r>
          </w:p>
        </w:tc>
        <w:tc>
          <w:tcPr>
            <w:tcW w:w="724" w:type="dxa"/>
          </w:tcPr>
          <w:p>
            <w:pPr>
              <w:pStyle w:val="ConsPlusNormal"/>
              <w:jc w:val="center"/>
            </w:pPr>
            <w:r>
              <w:t>6</w:t>
            </w:r>
          </w:p>
        </w:tc>
        <w:tc>
          <w:tcPr>
            <w:tcW w:w="724" w:type="dxa"/>
          </w:tcPr>
          <w:p>
            <w:pPr>
              <w:pStyle w:val="ConsPlusNormal"/>
              <w:jc w:val="center"/>
            </w:pPr>
            <w:r>
              <w:t>7</w:t>
            </w:r>
          </w:p>
        </w:tc>
        <w:tc>
          <w:tcPr>
            <w:tcW w:w="724" w:type="dxa"/>
          </w:tcPr>
          <w:p>
            <w:pPr>
              <w:pStyle w:val="ConsPlusNormal"/>
              <w:jc w:val="center"/>
            </w:pPr>
            <w:r>
              <w:t>8</w:t>
            </w:r>
          </w:p>
        </w:tc>
        <w:tc>
          <w:tcPr>
            <w:tcW w:w="1304" w:type="dxa"/>
          </w:tcPr>
          <w:p>
            <w:pPr>
              <w:pStyle w:val="ConsPlusNormal"/>
              <w:jc w:val="center"/>
            </w:pPr>
            <w:r>
              <w:t>9</w:t>
            </w:r>
          </w:p>
        </w:tc>
        <w:tc>
          <w:tcPr>
            <w:tcW w:w="1361" w:type="dxa"/>
          </w:tcPr>
          <w:p>
            <w:pPr>
              <w:pStyle w:val="ConsPlusNormal"/>
              <w:jc w:val="center"/>
            </w:pPr>
            <w:r>
              <w:t>10</w:t>
            </w:r>
          </w:p>
        </w:tc>
        <w:tc>
          <w:tcPr>
            <w:tcW w:w="1531" w:type="dxa"/>
          </w:tcPr>
          <w:p>
            <w:pPr>
              <w:pStyle w:val="ConsPlusNormal"/>
              <w:jc w:val="center"/>
            </w:pPr>
            <w:r>
              <w:t>11</w:t>
            </w:r>
          </w:p>
        </w:tc>
        <w:tc>
          <w:tcPr>
            <w:tcW w:w="1804" w:type="dxa"/>
          </w:tcPr>
          <w:p>
            <w:pPr>
              <w:pStyle w:val="ConsPlusNormal"/>
              <w:jc w:val="center"/>
            </w:pPr>
            <w:r>
              <w:t>12</w:t>
            </w:r>
          </w:p>
        </w:tc>
      </w:tr>
      <w:tr>
        <w:tc>
          <w:tcPr>
            <w:tcW w:w="13583" w:type="dxa"/>
            <w:gridSpan w:val="12"/>
          </w:tcPr>
          <w:p>
            <w:pPr>
              <w:pStyle w:val="ConsPlusNormal"/>
            </w:pPr>
            <w:r>
              <w:t>Показатели муниципальной программы "Эффективное управление муниципальными финансами ЗАТО Северск"</w:t>
            </w:r>
          </w:p>
        </w:tc>
      </w:tr>
      <w:tr>
        <w:tc>
          <w:tcPr>
            <w:tcW w:w="454" w:type="dxa"/>
          </w:tcPr>
          <w:p>
            <w:pPr>
              <w:pStyle w:val="ConsPlusNormal"/>
              <w:jc w:val="center"/>
            </w:pPr>
            <w:r>
              <w:t>1.</w:t>
            </w:r>
          </w:p>
        </w:tc>
        <w:tc>
          <w:tcPr>
            <w:tcW w:w="2299" w:type="dxa"/>
          </w:tcPr>
          <w:p>
            <w:pPr>
              <w:pStyle w:val="ConsPlusNormal"/>
            </w:pPr>
            <w:r>
              <w:t>Доля расходов бюджета, сформированных в рамках муниципальных программ, не менее</w:t>
            </w:r>
          </w:p>
        </w:tc>
        <w:tc>
          <w:tcPr>
            <w:tcW w:w="850" w:type="dxa"/>
          </w:tcPr>
          <w:p>
            <w:pPr>
              <w:pStyle w:val="ConsPlusNormal"/>
              <w:jc w:val="center"/>
            </w:pPr>
            <w:proofErr w:type="spellStart"/>
            <w:proofErr w:type="gramStart"/>
            <w:r>
              <w:t>проц</w:t>
            </w:r>
            <w:proofErr w:type="spellEnd"/>
            <w:proofErr w:type="gramEnd"/>
          </w:p>
        </w:tc>
        <w:tc>
          <w:tcPr>
            <w:tcW w:w="904" w:type="dxa"/>
          </w:tcPr>
          <w:p>
            <w:pPr>
              <w:pStyle w:val="ConsPlusNormal"/>
              <w:jc w:val="center"/>
            </w:pPr>
            <w:r>
              <w:t>94,71</w:t>
            </w:r>
          </w:p>
        </w:tc>
        <w:tc>
          <w:tcPr>
            <w:tcW w:w="904" w:type="dxa"/>
          </w:tcPr>
          <w:p>
            <w:pPr>
              <w:pStyle w:val="ConsPlusNormal"/>
              <w:jc w:val="center"/>
            </w:pPr>
            <w:r>
              <w:t>94,54</w:t>
            </w:r>
          </w:p>
        </w:tc>
        <w:tc>
          <w:tcPr>
            <w:tcW w:w="724" w:type="dxa"/>
          </w:tcPr>
          <w:p>
            <w:pPr>
              <w:pStyle w:val="ConsPlusNormal"/>
              <w:jc w:val="center"/>
            </w:pPr>
            <w:r>
              <w:t>94</w:t>
            </w:r>
          </w:p>
        </w:tc>
        <w:tc>
          <w:tcPr>
            <w:tcW w:w="724" w:type="dxa"/>
          </w:tcPr>
          <w:p>
            <w:pPr>
              <w:pStyle w:val="ConsPlusNormal"/>
              <w:jc w:val="center"/>
            </w:pPr>
            <w:r>
              <w:t>94</w:t>
            </w:r>
          </w:p>
        </w:tc>
        <w:tc>
          <w:tcPr>
            <w:tcW w:w="724" w:type="dxa"/>
          </w:tcPr>
          <w:p>
            <w:pPr>
              <w:pStyle w:val="ConsPlusNormal"/>
              <w:jc w:val="center"/>
            </w:pPr>
            <w:r>
              <w:t>94</w:t>
            </w:r>
          </w:p>
        </w:tc>
        <w:tc>
          <w:tcPr>
            <w:tcW w:w="1304" w:type="dxa"/>
          </w:tcPr>
          <w:p>
            <w:pPr>
              <w:pStyle w:val="ConsPlusNormal"/>
              <w:jc w:val="center"/>
            </w:pPr>
            <w:r>
              <w:t>94</w:t>
            </w:r>
          </w:p>
        </w:tc>
        <w:tc>
          <w:tcPr>
            <w:tcW w:w="1361" w:type="dxa"/>
          </w:tcPr>
          <w:p>
            <w:pPr>
              <w:pStyle w:val="ConsPlusNormal"/>
            </w:pPr>
            <w:r>
              <w:t>Ежеквартально</w:t>
            </w:r>
          </w:p>
        </w:tc>
        <w:tc>
          <w:tcPr>
            <w:tcW w:w="1531"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2.</w:t>
            </w:r>
          </w:p>
        </w:tc>
        <w:tc>
          <w:tcPr>
            <w:tcW w:w="2299" w:type="dxa"/>
          </w:tcPr>
          <w:p>
            <w:pPr>
              <w:pStyle w:val="ConsPlusNormal"/>
            </w:pPr>
            <w:r>
              <w:t>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w:t>
            </w:r>
          </w:p>
        </w:tc>
        <w:tc>
          <w:tcPr>
            <w:tcW w:w="850" w:type="dxa"/>
          </w:tcPr>
          <w:p>
            <w:pPr>
              <w:pStyle w:val="ConsPlusNormal"/>
              <w:jc w:val="center"/>
            </w:pPr>
            <w:proofErr w:type="spellStart"/>
            <w:proofErr w:type="gramStart"/>
            <w:r>
              <w:t>проц</w:t>
            </w:r>
            <w:proofErr w:type="spellEnd"/>
            <w:proofErr w:type="gramEnd"/>
          </w:p>
        </w:tc>
        <w:tc>
          <w:tcPr>
            <w:tcW w:w="904" w:type="dxa"/>
          </w:tcPr>
          <w:p>
            <w:pPr>
              <w:pStyle w:val="ConsPlusNormal"/>
              <w:jc w:val="center"/>
            </w:pPr>
            <w:r>
              <w:t>26,6</w:t>
            </w:r>
          </w:p>
        </w:tc>
        <w:tc>
          <w:tcPr>
            <w:tcW w:w="904" w:type="dxa"/>
          </w:tcPr>
          <w:p>
            <w:pPr>
              <w:pStyle w:val="ConsPlusNormal"/>
              <w:jc w:val="center"/>
            </w:pPr>
            <w:r>
              <w:t>25,81</w:t>
            </w:r>
          </w:p>
        </w:tc>
        <w:tc>
          <w:tcPr>
            <w:tcW w:w="724" w:type="dxa"/>
          </w:tcPr>
          <w:p>
            <w:pPr>
              <w:pStyle w:val="ConsPlusNormal"/>
              <w:jc w:val="center"/>
            </w:pPr>
            <w:r>
              <w:t>26,5</w:t>
            </w:r>
          </w:p>
        </w:tc>
        <w:tc>
          <w:tcPr>
            <w:tcW w:w="724" w:type="dxa"/>
          </w:tcPr>
          <w:p>
            <w:pPr>
              <w:pStyle w:val="ConsPlusNormal"/>
              <w:jc w:val="center"/>
            </w:pPr>
            <w:r>
              <w:t>27</w:t>
            </w:r>
          </w:p>
        </w:tc>
        <w:tc>
          <w:tcPr>
            <w:tcW w:w="724" w:type="dxa"/>
          </w:tcPr>
          <w:p>
            <w:pPr>
              <w:pStyle w:val="ConsPlusNormal"/>
              <w:jc w:val="center"/>
            </w:pPr>
            <w:r>
              <w:t>27,5</w:t>
            </w:r>
          </w:p>
        </w:tc>
        <w:tc>
          <w:tcPr>
            <w:tcW w:w="1304" w:type="dxa"/>
          </w:tcPr>
          <w:p>
            <w:pPr>
              <w:pStyle w:val="ConsPlusNormal"/>
              <w:jc w:val="center"/>
            </w:pPr>
            <w:r>
              <w:t>28</w:t>
            </w:r>
          </w:p>
        </w:tc>
        <w:tc>
          <w:tcPr>
            <w:tcW w:w="1361" w:type="dxa"/>
          </w:tcPr>
          <w:p>
            <w:pPr>
              <w:pStyle w:val="ConsPlusNormal"/>
            </w:pPr>
            <w:r>
              <w:t>Ежеквартально</w:t>
            </w:r>
          </w:p>
        </w:tc>
        <w:tc>
          <w:tcPr>
            <w:tcW w:w="1531"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3.</w:t>
            </w:r>
          </w:p>
        </w:tc>
        <w:tc>
          <w:tcPr>
            <w:tcW w:w="2299" w:type="dxa"/>
          </w:tcPr>
          <w:p>
            <w:pPr>
              <w:pStyle w:val="ConsPlusNormal"/>
            </w:pPr>
            <w:r>
              <w:t>Средняя балльная оценка финансового менеджмента ГАБС</w:t>
            </w:r>
          </w:p>
        </w:tc>
        <w:tc>
          <w:tcPr>
            <w:tcW w:w="850" w:type="dxa"/>
          </w:tcPr>
          <w:p>
            <w:pPr>
              <w:pStyle w:val="ConsPlusNormal"/>
              <w:jc w:val="center"/>
            </w:pPr>
            <w:proofErr w:type="gramStart"/>
            <w:r>
              <w:t>балл</w:t>
            </w:r>
            <w:proofErr w:type="gramEnd"/>
          </w:p>
        </w:tc>
        <w:tc>
          <w:tcPr>
            <w:tcW w:w="904" w:type="dxa"/>
          </w:tcPr>
          <w:p>
            <w:pPr>
              <w:pStyle w:val="ConsPlusNormal"/>
              <w:jc w:val="center"/>
            </w:pPr>
            <w:r>
              <w:t>97,2</w:t>
            </w:r>
          </w:p>
        </w:tc>
        <w:tc>
          <w:tcPr>
            <w:tcW w:w="904" w:type="dxa"/>
          </w:tcPr>
          <w:p>
            <w:pPr>
              <w:pStyle w:val="ConsPlusNormal"/>
              <w:jc w:val="center"/>
            </w:pPr>
            <w:r>
              <w:t>95,6</w:t>
            </w:r>
          </w:p>
        </w:tc>
        <w:tc>
          <w:tcPr>
            <w:tcW w:w="724" w:type="dxa"/>
          </w:tcPr>
          <w:p>
            <w:pPr>
              <w:pStyle w:val="ConsPlusNormal"/>
              <w:jc w:val="center"/>
            </w:pPr>
            <w:r>
              <w:t>97,9</w:t>
            </w:r>
          </w:p>
        </w:tc>
        <w:tc>
          <w:tcPr>
            <w:tcW w:w="724" w:type="dxa"/>
          </w:tcPr>
          <w:p>
            <w:pPr>
              <w:pStyle w:val="ConsPlusNormal"/>
              <w:jc w:val="center"/>
            </w:pPr>
            <w:r>
              <w:t>97</w:t>
            </w:r>
          </w:p>
        </w:tc>
        <w:tc>
          <w:tcPr>
            <w:tcW w:w="724" w:type="dxa"/>
          </w:tcPr>
          <w:p>
            <w:pPr>
              <w:pStyle w:val="ConsPlusNormal"/>
              <w:jc w:val="center"/>
            </w:pPr>
            <w:r>
              <w:t>97</w:t>
            </w:r>
          </w:p>
        </w:tc>
        <w:tc>
          <w:tcPr>
            <w:tcW w:w="1304" w:type="dxa"/>
          </w:tcPr>
          <w:p>
            <w:pPr>
              <w:pStyle w:val="ConsPlusNormal"/>
              <w:jc w:val="center"/>
            </w:pPr>
            <w:r>
              <w:t>97,5</w:t>
            </w:r>
          </w:p>
        </w:tc>
        <w:tc>
          <w:tcPr>
            <w:tcW w:w="1361" w:type="dxa"/>
          </w:tcPr>
          <w:p>
            <w:pPr>
              <w:pStyle w:val="ConsPlusNormal"/>
              <w:jc w:val="both"/>
            </w:pPr>
            <w:r>
              <w:t>Ежегодно</w:t>
            </w:r>
          </w:p>
        </w:tc>
        <w:tc>
          <w:tcPr>
            <w:tcW w:w="1531" w:type="dxa"/>
          </w:tcPr>
          <w:p>
            <w:pPr>
              <w:pStyle w:val="ConsPlusNormal"/>
              <w:jc w:val="both"/>
            </w:pPr>
            <w:r>
              <w:t>Периодическая отчетность</w:t>
            </w:r>
          </w:p>
        </w:tc>
        <w:tc>
          <w:tcPr>
            <w:tcW w:w="1804" w:type="dxa"/>
          </w:tcPr>
          <w:p>
            <w:pPr>
              <w:pStyle w:val="ConsPlusNormal"/>
            </w:pPr>
            <w:r>
              <w:t xml:space="preserve">Финансовое управление Администрации </w:t>
            </w:r>
            <w:r>
              <w:lastRenderedPageBreak/>
              <w:t>ЗАТО Северск</w:t>
            </w:r>
          </w:p>
        </w:tc>
      </w:tr>
      <w:tr>
        <w:tc>
          <w:tcPr>
            <w:tcW w:w="454" w:type="dxa"/>
          </w:tcPr>
          <w:p>
            <w:pPr>
              <w:pStyle w:val="ConsPlusNormal"/>
              <w:jc w:val="center"/>
            </w:pPr>
            <w:r>
              <w:lastRenderedPageBreak/>
              <w:t>4.</w:t>
            </w:r>
          </w:p>
        </w:tc>
        <w:tc>
          <w:tcPr>
            <w:tcW w:w="2299" w:type="dxa"/>
          </w:tcPr>
          <w:p>
            <w:pPr>
              <w:pStyle w:val="ConsPlusNormal"/>
            </w:pPr>
            <w:r>
              <w:t>Расходы бюджета на содержание работников органов местного самоуправления в расчете на одного жителя муниципального образования</w:t>
            </w:r>
          </w:p>
        </w:tc>
        <w:tc>
          <w:tcPr>
            <w:tcW w:w="850" w:type="dxa"/>
          </w:tcPr>
          <w:p>
            <w:pPr>
              <w:pStyle w:val="ConsPlusNormal"/>
              <w:jc w:val="center"/>
            </w:pPr>
            <w:proofErr w:type="spellStart"/>
            <w:proofErr w:type="gramStart"/>
            <w:r>
              <w:t>руб</w:t>
            </w:r>
            <w:proofErr w:type="spellEnd"/>
            <w:proofErr w:type="gramEnd"/>
          </w:p>
        </w:tc>
        <w:tc>
          <w:tcPr>
            <w:tcW w:w="904" w:type="dxa"/>
          </w:tcPr>
          <w:p>
            <w:pPr>
              <w:pStyle w:val="ConsPlusNormal"/>
              <w:jc w:val="center"/>
            </w:pPr>
            <w:r>
              <w:t>4185,06</w:t>
            </w:r>
          </w:p>
        </w:tc>
        <w:tc>
          <w:tcPr>
            <w:tcW w:w="904" w:type="dxa"/>
          </w:tcPr>
          <w:p>
            <w:pPr>
              <w:pStyle w:val="ConsPlusNormal"/>
              <w:jc w:val="center"/>
            </w:pPr>
            <w:r>
              <w:t>4462,31</w:t>
            </w:r>
          </w:p>
        </w:tc>
        <w:tc>
          <w:tcPr>
            <w:tcW w:w="724" w:type="dxa"/>
          </w:tcPr>
          <w:p>
            <w:pPr>
              <w:pStyle w:val="ConsPlusNormal"/>
              <w:jc w:val="center"/>
            </w:pPr>
            <w:r>
              <w:t>4524</w:t>
            </w:r>
          </w:p>
        </w:tc>
        <w:tc>
          <w:tcPr>
            <w:tcW w:w="724" w:type="dxa"/>
          </w:tcPr>
          <w:p>
            <w:pPr>
              <w:pStyle w:val="ConsPlusNormal"/>
              <w:jc w:val="center"/>
            </w:pPr>
            <w:r>
              <w:t>4705</w:t>
            </w:r>
          </w:p>
        </w:tc>
        <w:tc>
          <w:tcPr>
            <w:tcW w:w="724" w:type="dxa"/>
          </w:tcPr>
          <w:p>
            <w:pPr>
              <w:pStyle w:val="ConsPlusNormal"/>
              <w:jc w:val="center"/>
            </w:pPr>
            <w:r>
              <w:t>4900</w:t>
            </w:r>
          </w:p>
        </w:tc>
        <w:tc>
          <w:tcPr>
            <w:tcW w:w="1304" w:type="dxa"/>
          </w:tcPr>
          <w:p>
            <w:pPr>
              <w:pStyle w:val="ConsPlusNormal"/>
              <w:jc w:val="center"/>
            </w:pPr>
            <w:r>
              <w:t>4900</w:t>
            </w:r>
          </w:p>
        </w:tc>
        <w:tc>
          <w:tcPr>
            <w:tcW w:w="1361" w:type="dxa"/>
          </w:tcPr>
          <w:p>
            <w:pPr>
              <w:pStyle w:val="ConsPlusNormal"/>
              <w:jc w:val="both"/>
            </w:pPr>
            <w:r>
              <w:t>Ежегодно</w:t>
            </w:r>
          </w:p>
        </w:tc>
        <w:tc>
          <w:tcPr>
            <w:tcW w:w="1531" w:type="dxa"/>
          </w:tcPr>
          <w:p>
            <w:pPr>
              <w:pStyle w:val="ConsPlusNormal"/>
              <w:jc w:val="both"/>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13583" w:type="dxa"/>
            <w:gridSpan w:val="12"/>
          </w:tcPr>
          <w:p>
            <w:pPr>
              <w:pStyle w:val="ConsPlusNormal"/>
            </w:pPr>
            <w:r>
              <w:t>Показатели задачи 1 "Обеспечение эффективного управления средствами бюджета ЗАТО Северск" Программы</w:t>
            </w:r>
          </w:p>
        </w:tc>
      </w:tr>
      <w:tr>
        <w:tc>
          <w:tcPr>
            <w:tcW w:w="454" w:type="dxa"/>
          </w:tcPr>
          <w:p>
            <w:pPr>
              <w:pStyle w:val="ConsPlusNormal"/>
              <w:jc w:val="center"/>
            </w:pPr>
            <w:r>
              <w:t>1.1</w:t>
            </w:r>
          </w:p>
        </w:tc>
        <w:tc>
          <w:tcPr>
            <w:tcW w:w="2299" w:type="dxa"/>
          </w:tcPr>
          <w:p>
            <w:pPr>
              <w:pStyle w:val="ConsPlusNormal"/>
            </w:pPr>
            <w:r>
              <w:t>Доля главных администраторов средств бюджета ЗАТО Северск, показавших положительную динамику оценки качества финансового менеджмента</w:t>
            </w:r>
          </w:p>
        </w:tc>
        <w:tc>
          <w:tcPr>
            <w:tcW w:w="850" w:type="dxa"/>
          </w:tcPr>
          <w:p>
            <w:pPr>
              <w:pStyle w:val="ConsPlusNormal"/>
              <w:jc w:val="center"/>
            </w:pPr>
            <w:proofErr w:type="spellStart"/>
            <w:proofErr w:type="gramStart"/>
            <w:r>
              <w:t>проц</w:t>
            </w:r>
            <w:proofErr w:type="spellEnd"/>
            <w:proofErr w:type="gramEnd"/>
          </w:p>
        </w:tc>
        <w:tc>
          <w:tcPr>
            <w:tcW w:w="904" w:type="dxa"/>
          </w:tcPr>
          <w:p>
            <w:pPr>
              <w:pStyle w:val="ConsPlusNormal"/>
              <w:jc w:val="center"/>
            </w:pPr>
            <w:r>
              <w:t>Не менее 60</w:t>
            </w:r>
          </w:p>
        </w:tc>
        <w:tc>
          <w:tcPr>
            <w:tcW w:w="904" w:type="dxa"/>
          </w:tcPr>
          <w:p>
            <w:pPr>
              <w:pStyle w:val="ConsPlusNormal"/>
              <w:jc w:val="center"/>
            </w:pPr>
            <w:r>
              <w:t>Не менее 40</w:t>
            </w:r>
          </w:p>
        </w:tc>
        <w:tc>
          <w:tcPr>
            <w:tcW w:w="724" w:type="dxa"/>
          </w:tcPr>
          <w:p>
            <w:pPr>
              <w:pStyle w:val="ConsPlusNormal"/>
              <w:jc w:val="center"/>
            </w:pPr>
            <w:r>
              <w:t>Не менее 40</w:t>
            </w:r>
          </w:p>
        </w:tc>
        <w:tc>
          <w:tcPr>
            <w:tcW w:w="724" w:type="dxa"/>
          </w:tcPr>
          <w:p>
            <w:pPr>
              <w:pStyle w:val="ConsPlusNormal"/>
              <w:jc w:val="center"/>
            </w:pPr>
            <w:r>
              <w:t>Не менее 45</w:t>
            </w:r>
          </w:p>
        </w:tc>
        <w:tc>
          <w:tcPr>
            <w:tcW w:w="724" w:type="dxa"/>
          </w:tcPr>
          <w:p>
            <w:pPr>
              <w:pStyle w:val="ConsPlusNormal"/>
              <w:jc w:val="center"/>
            </w:pPr>
            <w:r>
              <w:t>Не менее 47</w:t>
            </w:r>
          </w:p>
        </w:tc>
        <w:tc>
          <w:tcPr>
            <w:tcW w:w="1304" w:type="dxa"/>
          </w:tcPr>
          <w:p>
            <w:pPr>
              <w:pStyle w:val="ConsPlusNormal"/>
              <w:jc w:val="center"/>
            </w:pPr>
            <w:r>
              <w:t>Не менее 47</w:t>
            </w:r>
          </w:p>
        </w:tc>
        <w:tc>
          <w:tcPr>
            <w:tcW w:w="1361" w:type="dxa"/>
          </w:tcPr>
          <w:p>
            <w:pPr>
              <w:pStyle w:val="ConsPlusNormal"/>
              <w:jc w:val="both"/>
            </w:pPr>
            <w:r>
              <w:t>Ежегодно</w:t>
            </w:r>
          </w:p>
        </w:tc>
        <w:tc>
          <w:tcPr>
            <w:tcW w:w="1531" w:type="dxa"/>
          </w:tcPr>
          <w:p>
            <w:pPr>
              <w:pStyle w:val="ConsPlusNormal"/>
              <w:jc w:val="both"/>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1.2</w:t>
            </w:r>
          </w:p>
        </w:tc>
        <w:tc>
          <w:tcPr>
            <w:tcW w:w="2299" w:type="dxa"/>
          </w:tcPr>
          <w:p>
            <w:pPr>
              <w:pStyle w:val="ConsPlusNormal"/>
            </w:pPr>
            <w:r>
              <w:t xml:space="preserve">Минимальный объем охваченных контрольными мероприятиями средств бюджета ЗАТО Северск в общем объеме бюджетных ассигнований, являющихся объектом внутреннего муниципального </w:t>
            </w:r>
            <w:r>
              <w:lastRenderedPageBreak/>
              <w:t>финансового контроля</w:t>
            </w:r>
          </w:p>
        </w:tc>
        <w:tc>
          <w:tcPr>
            <w:tcW w:w="850" w:type="dxa"/>
          </w:tcPr>
          <w:p>
            <w:pPr>
              <w:pStyle w:val="ConsPlusNormal"/>
              <w:jc w:val="center"/>
            </w:pPr>
            <w:proofErr w:type="spellStart"/>
            <w:proofErr w:type="gramStart"/>
            <w:r>
              <w:lastRenderedPageBreak/>
              <w:t>проц</w:t>
            </w:r>
            <w:proofErr w:type="spellEnd"/>
            <w:proofErr w:type="gramEnd"/>
          </w:p>
        </w:tc>
        <w:tc>
          <w:tcPr>
            <w:tcW w:w="904" w:type="dxa"/>
          </w:tcPr>
          <w:p>
            <w:pPr>
              <w:pStyle w:val="ConsPlusNormal"/>
              <w:jc w:val="center"/>
            </w:pPr>
            <w:r>
              <w:t>2,4</w:t>
            </w:r>
          </w:p>
        </w:tc>
        <w:tc>
          <w:tcPr>
            <w:tcW w:w="904" w:type="dxa"/>
          </w:tcPr>
          <w:p>
            <w:pPr>
              <w:pStyle w:val="ConsPlusNormal"/>
              <w:jc w:val="center"/>
            </w:pPr>
            <w:r>
              <w:t>3,8</w:t>
            </w:r>
          </w:p>
        </w:tc>
        <w:tc>
          <w:tcPr>
            <w:tcW w:w="724" w:type="dxa"/>
          </w:tcPr>
          <w:p>
            <w:pPr>
              <w:pStyle w:val="ConsPlusNormal"/>
              <w:jc w:val="center"/>
            </w:pPr>
            <w:r>
              <w:t>3,7</w:t>
            </w:r>
          </w:p>
        </w:tc>
        <w:tc>
          <w:tcPr>
            <w:tcW w:w="724" w:type="dxa"/>
          </w:tcPr>
          <w:p>
            <w:pPr>
              <w:pStyle w:val="ConsPlusNormal"/>
              <w:jc w:val="center"/>
            </w:pPr>
            <w:r>
              <w:t>4</w:t>
            </w:r>
          </w:p>
        </w:tc>
        <w:tc>
          <w:tcPr>
            <w:tcW w:w="724" w:type="dxa"/>
          </w:tcPr>
          <w:p>
            <w:pPr>
              <w:pStyle w:val="ConsPlusNormal"/>
              <w:jc w:val="center"/>
            </w:pPr>
            <w:r>
              <w:t>4,2</w:t>
            </w:r>
          </w:p>
        </w:tc>
        <w:tc>
          <w:tcPr>
            <w:tcW w:w="1304" w:type="dxa"/>
          </w:tcPr>
          <w:p>
            <w:pPr>
              <w:pStyle w:val="ConsPlusNormal"/>
              <w:jc w:val="center"/>
            </w:pPr>
            <w:r>
              <w:t>4,2</w:t>
            </w:r>
          </w:p>
        </w:tc>
        <w:tc>
          <w:tcPr>
            <w:tcW w:w="1361" w:type="dxa"/>
          </w:tcPr>
          <w:p>
            <w:pPr>
              <w:pStyle w:val="ConsPlusNormal"/>
              <w:jc w:val="both"/>
            </w:pPr>
            <w:r>
              <w:t>Ежегодно</w:t>
            </w:r>
          </w:p>
        </w:tc>
        <w:tc>
          <w:tcPr>
            <w:tcW w:w="1531" w:type="dxa"/>
          </w:tcPr>
          <w:p>
            <w:pPr>
              <w:pStyle w:val="ConsPlusNormal"/>
              <w:jc w:val="both"/>
            </w:pPr>
            <w:r>
              <w:t>Ведомственная статистика</w:t>
            </w:r>
          </w:p>
        </w:tc>
        <w:tc>
          <w:tcPr>
            <w:tcW w:w="1804" w:type="dxa"/>
          </w:tcPr>
          <w:p>
            <w:pPr>
              <w:pStyle w:val="ConsPlusNormal"/>
            </w:pPr>
            <w:r>
              <w:t>Администрация ЗАТО Северск</w:t>
            </w:r>
          </w:p>
        </w:tc>
      </w:tr>
      <w:tr>
        <w:tc>
          <w:tcPr>
            <w:tcW w:w="454" w:type="dxa"/>
          </w:tcPr>
          <w:p>
            <w:pPr>
              <w:pStyle w:val="ConsPlusNormal"/>
              <w:jc w:val="center"/>
            </w:pPr>
            <w:r>
              <w:lastRenderedPageBreak/>
              <w:t>1.3</w:t>
            </w:r>
          </w:p>
        </w:tc>
        <w:tc>
          <w:tcPr>
            <w:tcW w:w="2299" w:type="dxa"/>
          </w:tcPr>
          <w:p>
            <w:pPr>
              <w:pStyle w:val="ConsPlusNormal"/>
            </w:pPr>
            <w:r>
              <w:t>Доля автоматизированных рабочих мест, подключенных к общим информационным системам</w:t>
            </w:r>
          </w:p>
        </w:tc>
        <w:tc>
          <w:tcPr>
            <w:tcW w:w="850" w:type="dxa"/>
          </w:tcPr>
          <w:p>
            <w:pPr>
              <w:pStyle w:val="ConsPlusNormal"/>
              <w:jc w:val="center"/>
            </w:pPr>
            <w:proofErr w:type="spellStart"/>
            <w:proofErr w:type="gramStart"/>
            <w:r>
              <w:t>проц</w:t>
            </w:r>
            <w:proofErr w:type="spellEnd"/>
            <w:proofErr w:type="gramEnd"/>
          </w:p>
        </w:tc>
        <w:tc>
          <w:tcPr>
            <w:tcW w:w="904" w:type="dxa"/>
          </w:tcPr>
          <w:p>
            <w:pPr>
              <w:pStyle w:val="ConsPlusNormal"/>
              <w:jc w:val="center"/>
            </w:pPr>
            <w:r>
              <w:t>100</w:t>
            </w:r>
          </w:p>
        </w:tc>
        <w:tc>
          <w:tcPr>
            <w:tcW w:w="90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1304" w:type="dxa"/>
          </w:tcPr>
          <w:p>
            <w:pPr>
              <w:pStyle w:val="ConsPlusNormal"/>
              <w:jc w:val="center"/>
            </w:pPr>
            <w:r>
              <w:t>100</w:t>
            </w:r>
          </w:p>
        </w:tc>
        <w:tc>
          <w:tcPr>
            <w:tcW w:w="1361" w:type="dxa"/>
          </w:tcPr>
          <w:p>
            <w:pPr>
              <w:pStyle w:val="ConsPlusNormal"/>
              <w:jc w:val="both"/>
            </w:pPr>
            <w:r>
              <w:t>Ежеквартально</w:t>
            </w:r>
          </w:p>
        </w:tc>
        <w:tc>
          <w:tcPr>
            <w:tcW w:w="1531" w:type="dxa"/>
          </w:tcPr>
          <w:p>
            <w:pPr>
              <w:pStyle w:val="ConsPlusNormal"/>
              <w:jc w:val="both"/>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1.4</w:t>
            </w:r>
          </w:p>
        </w:tc>
        <w:tc>
          <w:tcPr>
            <w:tcW w:w="2299" w:type="dxa"/>
          </w:tcPr>
          <w:p>
            <w:pPr>
              <w:pStyle w:val="ConsPlusNormal"/>
            </w:pPr>
            <w:r>
              <w:t>Доля опубликованной информации (формуляров) на едином портале бюджетной системы Российской Федерации в соответствии с требованиями Минфина России</w:t>
            </w:r>
          </w:p>
        </w:tc>
        <w:tc>
          <w:tcPr>
            <w:tcW w:w="850" w:type="dxa"/>
          </w:tcPr>
          <w:p>
            <w:pPr>
              <w:pStyle w:val="ConsPlusNormal"/>
              <w:jc w:val="center"/>
            </w:pPr>
            <w:proofErr w:type="spellStart"/>
            <w:proofErr w:type="gramStart"/>
            <w:r>
              <w:t>проц</w:t>
            </w:r>
            <w:proofErr w:type="spellEnd"/>
            <w:proofErr w:type="gramEnd"/>
          </w:p>
        </w:tc>
        <w:tc>
          <w:tcPr>
            <w:tcW w:w="904" w:type="dxa"/>
          </w:tcPr>
          <w:p>
            <w:pPr>
              <w:pStyle w:val="ConsPlusNormal"/>
              <w:jc w:val="center"/>
            </w:pPr>
            <w:r>
              <w:t>100</w:t>
            </w:r>
          </w:p>
        </w:tc>
        <w:tc>
          <w:tcPr>
            <w:tcW w:w="90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1304" w:type="dxa"/>
          </w:tcPr>
          <w:p>
            <w:pPr>
              <w:pStyle w:val="ConsPlusNormal"/>
              <w:jc w:val="center"/>
            </w:pPr>
            <w:r>
              <w:t>100</w:t>
            </w:r>
          </w:p>
        </w:tc>
        <w:tc>
          <w:tcPr>
            <w:tcW w:w="1361" w:type="dxa"/>
          </w:tcPr>
          <w:p>
            <w:pPr>
              <w:pStyle w:val="ConsPlusNormal"/>
              <w:jc w:val="both"/>
            </w:pPr>
            <w:r>
              <w:t>Ежеквартально</w:t>
            </w:r>
          </w:p>
        </w:tc>
        <w:tc>
          <w:tcPr>
            <w:tcW w:w="1531" w:type="dxa"/>
          </w:tcPr>
          <w:p>
            <w:pPr>
              <w:pStyle w:val="ConsPlusNormal"/>
              <w:jc w:val="both"/>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13583" w:type="dxa"/>
            <w:gridSpan w:val="12"/>
          </w:tcPr>
          <w:p>
            <w:pPr>
              <w:pStyle w:val="ConsPlusNormal"/>
            </w:pPr>
            <w:r>
              <w:t>Показатели задачи 2 "Обеспечение сбалансированности и недопущения превышения ограничений по размеру муниципального долга бюджета ЗАТО Северск" Программы</w:t>
            </w:r>
          </w:p>
        </w:tc>
      </w:tr>
      <w:tr>
        <w:tc>
          <w:tcPr>
            <w:tcW w:w="454" w:type="dxa"/>
          </w:tcPr>
          <w:p>
            <w:pPr>
              <w:pStyle w:val="ConsPlusNormal"/>
              <w:jc w:val="center"/>
            </w:pPr>
            <w:r>
              <w:t>2.1</w:t>
            </w:r>
          </w:p>
        </w:tc>
        <w:tc>
          <w:tcPr>
            <w:tcW w:w="2299" w:type="dxa"/>
          </w:tcPr>
          <w:p>
            <w:pPr>
              <w:pStyle w:val="ConsPlusNormal"/>
            </w:pPr>
            <w:r>
              <w:t xml:space="preserve">Объем муниципального долга на конец года к годовому объему доходов бюджета ЗАТО Северск без учета объема безвозмездных поступлений и (или) поступлений </w:t>
            </w:r>
            <w:r>
              <w:lastRenderedPageBreak/>
              <w:t>налоговых доходов по дополнительным нормативам отчислений</w:t>
            </w:r>
          </w:p>
        </w:tc>
        <w:tc>
          <w:tcPr>
            <w:tcW w:w="850" w:type="dxa"/>
          </w:tcPr>
          <w:p>
            <w:pPr>
              <w:pStyle w:val="ConsPlusNormal"/>
              <w:jc w:val="center"/>
            </w:pPr>
            <w:proofErr w:type="spellStart"/>
            <w:proofErr w:type="gramStart"/>
            <w:r>
              <w:lastRenderedPageBreak/>
              <w:t>проц</w:t>
            </w:r>
            <w:proofErr w:type="spellEnd"/>
            <w:proofErr w:type="gramEnd"/>
          </w:p>
        </w:tc>
        <w:tc>
          <w:tcPr>
            <w:tcW w:w="904" w:type="dxa"/>
          </w:tcPr>
          <w:p>
            <w:pPr>
              <w:pStyle w:val="ConsPlusNormal"/>
              <w:jc w:val="center"/>
            </w:pPr>
            <w:r>
              <w:t>Не более 26,4</w:t>
            </w:r>
          </w:p>
        </w:tc>
        <w:tc>
          <w:tcPr>
            <w:tcW w:w="904" w:type="dxa"/>
          </w:tcPr>
          <w:p>
            <w:pPr>
              <w:pStyle w:val="ConsPlusNormal"/>
              <w:jc w:val="center"/>
            </w:pPr>
            <w:r>
              <w:t>Не более 29,56</w:t>
            </w:r>
          </w:p>
        </w:tc>
        <w:tc>
          <w:tcPr>
            <w:tcW w:w="724" w:type="dxa"/>
          </w:tcPr>
          <w:p>
            <w:pPr>
              <w:pStyle w:val="ConsPlusNormal"/>
              <w:jc w:val="center"/>
            </w:pPr>
            <w:r>
              <w:t>Не более 32,15</w:t>
            </w:r>
          </w:p>
        </w:tc>
        <w:tc>
          <w:tcPr>
            <w:tcW w:w="724" w:type="dxa"/>
          </w:tcPr>
          <w:p>
            <w:pPr>
              <w:pStyle w:val="ConsPlusNormal"/>
              <w:jc w:val="center"/>
            </w:pPr>
            <w:r>
              <w:t>Не более 50</w:t>
            </w:r>
          </w:p>
        </w:tc>
        <w:tc>
          <w:tcPr>
            <w:tcW w:w="724" w:type="dxa"/>
          </w:tcPr>
          <w:p>
            <w:pPr>
              <w:pStyle w:val="ConsPlusNormal"/>
              <w:jc w:val="center"/>
            </w:pPr>
            <w:r>
              <w:t>Не более 50</w:t>
            </w:r>
          </w:p>
        </w:tc>
        <w:tc>
          <w:tcPr>
            <w:tcW w:w="1304" w:type="dxa"/>
          </w:tcPr>
          <w:p>
            <w:pPr>
              <w:pStyle w:val="ConsPlusNormal"/>
              <w:jc w:val="center"/>
            </w:pPr>
            <w:r>
              <w:t>Не более 50</w:t>
            </w:r>
          </w:p>
        </w:tc>
        <w:tc>
          <w:tcPr>
            <w:tcW w:w="1361" w:type="dxa"/>
          </w:tcPr>
          <w:p>
            <w:pPr>
              <w:pStyle w:val="ConsPlusNormal"/>
              <w:jc w:val="both"/>
            </w:pPr>
            <w:r>
              <w:t>Ежегодно</w:t>
            </w:r>
          </w:p>
        </w:tc>
        <w:tc>
          <w:tcPr>
            <w:tcW w:w="1531" w:type="dxa"/>
          </w:tcPr>
          <w:p>
            <w:pPr>
              <w:pStyle w:val="ConsPlusNormal"/>
              <w:jc w:val="both"/>
            </w:pPr>
            <w:r>
              <w:t>Периодическая отчетность</w:t>
            </w:r>
          </w:p>
        </w:tc>
        <w:tc>
          <w:tcPr>
            <w:tcW w:w="1804" w:type="dxa"/>
          </w:tcPr>
          <w:p>
            <w:pPr>
              <w:pStyle w:val="ConsPlusNormal"/>
            </w:pPr>
            <w:r>
              <w:t>Финансовое управление Администрации ЗАТО Северск</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Title"/>
        <w:jc w:val="center"/>
        <w:outlineLvl w:val="1"/>
      </w:pPr>
      <w:r>
        <w:t>III. ПОДПРОГРАММЫ</w:t>
      </w:r>
    </w:p>
    <w:p>
      <w:pPr>
        <w:pStyle w:val="ConsPlusNormal"/>
        <w:jc w:val="both"/>
      </w:pPr>
    </w:p>
    <w:p>
      <w:pPr>
        <w:pStyle w:val="ConsPlusNormal"/>
        <w:ind w:firstLine="540"/>
        <w:jc w:val="both"/>
      </w:pPr>
      <w:r>
        <w:t>В состав Программы включены 3 подпрограммы, каждая из которых направлена на решение одной из задач Программы:</w:t>
      </w:r>
    </w:p>
    <w:p>
      <w:pPr>
        <w:pStyle w:val="ConsPlusNormal"/>
        <w:spacing w:before="220"/>
        <w:ind w:firstLine="540"/>
        <w:jc w:val="both"/>
      </w:pPr>
      <w:hyperlink w:anchor="P1022">
        <w:proofErr w:type="gramStart"/>
        <w:r>
          <w:rPr>
            <w:color w:val="0000FF"/>
          </w:rPr>
          <w:t>подпрограмма</w:t>
        </w:r>
        <w:proofErr w:type="gramEnd"/>
        <w:r>
          <w:rPr>
            <w:color w:val="0000FF"/>
          </w:rPr>
          <w:t xml:space="preserve"> 1</w:t>
        </w:r>
      </w:hyperlink>
      <w:r>
        <w:t xml:space="preserve"> "Повышение эффективности управления муниципальными финансами";</w:t>
      </w:r>
    </w:p>
    <w:p>
      <w:pPr>
        <w:pStyle w:val="ConsPlusNormal"/>
        <w:spacing w:before="220"/>
        <w:ind w:firstLine="540"/>
        <w:jc w:val="both"/>
      </w:pPr>
      <w:hyperlink w:anchor="P1568">
        <w:proofErr w:type="gramStart"/>
        <w:r>
          <w:rPr>
            <w:color w:val="0000FF"/>
          </w:rPr>
          <w:t>подпрограмма</w:t>
        </w:r>
        <w:proofErr w:type="gramEnd"/>
        <w:r>
          <w:rPr>
            <w:color w:val="0000FF"/>
          </w:rPr>
          <w:t xml:space="preserve"> 2</w:t>
        </w:r>
      </w:hyperlink>
      <w:r>
        <w:t xml:space="preserve"> "Обеспечение долговой устойчивости бюджета ЗАТО Северск";</w:t>
      </w:r>
    </w:p>
    <w:p>
      <w:pPr>
        <w:pStyle w:val="ConsPlusNormal"/>
        <w:spacing w:before="220"/>
        <w:ind w:firstLine="540"/>
        <w:jc w:val="both"/>
      </w:pPr>
      <w:hyperlink w:anchor="P563">
        <w:proofErr w:type="gramStart"/>
        <w:r>
          <w:rPr>
            <w:color w:val="0000FF"/>
          </w:rPr>
          <w:t>подпрограмма</w:t>
        </w:r>
        <w:proofErr w:type="gramEnd"/>
        <w:r>
          <w:rPr>
            <w:color w:val="0000FF"/>
          </w:rPr>
          <w:t xml:space="preserve"> 3</w:t>
        </w:r>
      </w:hyperlink>
      <w:r>
        <w:t xml:space="preserve"> "Обеспечивающая подпрограмма".</w:t>
      </w:r>
    </w:p>
    <w:p>
      <w:pPr>
        <w:pStyle w:val="ConsPlusNormal"/>
        <w:jc w:val="both"/>
      </w:pPr>
    </w:p>
    <w:p>
      <w:pPr>
        <w:pStyle w:val="ConsPlusTitle"/>
        <w:jc w:val="center"/>
        <w:outlineLvl w:val="1"/>
      </w:pPr>
      <w:bookmarkStart w:id="2" w:name="P563"/>
      <w:bookmarkEnd w:id="2"/>
      <w:r>
        <w:t>IV. ОБЕСПЕЧИВАЮЩАЯ ПОДПРОГРАММА</w:t>
      </w:r>
    </w:p>
    <w:p>
      <w:pPr>
        <w:pStyle w:val="ConsPlusNormal"/>
        <w:jc w:val="center"/>
      </w:pPr>
    </w:p>
    <w:p>
      <w:pPr>
        <w:pStyle w:val="ConsPlusNormal"/>
        <w:jc w:val="center"/>
      </w:pPr>
      <w:r>
        <w:t>(</w:t>
      </w:r>
      <w:proofErr w:type="gramStart"/>
      <w:r>
        <w:t>в</w:t>
      </w:r>
      <w:proofErr w:type="gramEnd"/>
      <w:r>
        <w:t xml:space="preserve"> ред. </w:t>
      </w:r>
      <w:hyperlink r:id="rId25">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20.10.2025 N 2567-па)</w:t>
      </w:r>
    </w:p>
    <w:p>
      <w:pPr>
        <w:pStyle w:val="ConsPlusNormal"/>
        <w:jc w:val="both"/>
      </w:pPr>
    </w:p>
    <w:p>
      <w:pPr>
        <w:pStyle w:val="ConsPlusNormal"/>
        <w:ind w:firstLine="540"/>
        <w:jc w:val="both"/>
      </w:pPr>
      <w:r>
        <w:t xml:space="preserve">Обеспечивающая подпрограмма направлена на обеспечение реализации Программы, содержит расходы на финансовое обеспечение деятельности ответственного исполнителя - Финансового управления Администрации ЗАТО Северск. Комплекс процессных мероприятий по обеспечению деятельности Финансового управления Администрации ЗАТО Северск представлен в </w:t>
      </w:r>
      <w:hyperlink w:anchor="P573">
        <w:r>
          <w:rPr>
            <w:color w:val="0000FF"/>
          </w:rPr>
          <w:t>таблице 5</w:t>
        </w:r>
      </w:hyperlink>
      <w:r>
        <w:t>.</w:t>
      </w:r>
    </w:p>
    <w:p>
      <w:pPr>
        <w:pStyle w:val="ConsPlusNormal"/>
        <w:jc w:val="both"/>
      </w:pPr>
    </w:p>
    <w:p>
      <w:pPr>
        <w:pStyle w:val="ConsPlusTitle"/>
        <w:jc w:val="center"/>
        <w:outlineLvl w:val="2"/>
      </w:pPr>
      <w:r>
        <w:t>КОМПЛЕКС ПРОЦЕССНЫХ МЕРОПРИЯТИЙ ПО ОБЕСПЕЧЕНИЮ ДЕЯТЕЛЬНОСТИ</w:t>
      </w:r>
    </w:p>
    <w:p>
      <w:pPr>
        <w:pStyle w:val="ConsPlusTitle"/>
        <w:jc w:val="center"/>
      </w:pPr>
      <w:r>
        <w:t>ФИНАНСОВОГО УПРАВЛЕНИЯ АДМИНИСТРАЦИИ ЗАТО СЕВЕРСК</w:t>
      </w:r>
    </w:p>
    <w:p>
      <w:pPr>
        <w:pStyle w:val="ConsPlusNormal"/>
        <w:jc w:val="both"/>
      </w:pPr>
    </w:p>
    <w:p>
      <w:pPr>
        <w:pStyle w:val="ConsPlusNormal"/>
        <w:jc w:val="center"/>
      </w:pPr>
      <w:bookmarkStart w:id="3" w:name="P573"/>
      <w:bookmarkEnd w:id="3"/>
      <w:r>
        <w:t>Финансовое обеспечение деятельности ответственного</w:t>
      </w:r>
    </w:p>
    <w:p>
      <w:pPr>
        <w:pStyle w:val="ConsPlusNormal"/>
        <w:jc w:val="center"/>
      </w:pPr>
      <w:proofErr w:type="gramStart"/>
      <w:r>
        <w:t>исполнителя</w:t>
      </w:r>
      <w:proofErr w:type="gramEnd"/>
      <w:r>
        <w:t xml:space="preserve"> (соисполнителя, участника) муниципальной</w:t>
      </w:r>
    </w:p>
    <w:p>
      <w:pPr>
        <w:pStyle w:val="ConsPlusNormal"/>
        <w:jc w:val="center"/>
      </w:pPr>
      <w:proofErr w:type="gramStart"/>
      <w:r>
        <w:t>программы</w:t>
      </w:r>
      <w:proofErr w:type="gramEnd"/>
      <w:r>
        <w:t xml:space="preserve"> "Эффективное управление муниципальными финансами</w:t>
      </w:r>
    </w:p>
    <w:p>
      <w:pPr>
        <w:pStyle w:val="ConsPlusNormal"/>
        <w:jc w:val="center"/>
      </w:pPr>
      <w:r>
        <w:t>ЗАТО Северск"</w:t>
      </w:r>
    </w:p>
    <w:p>
      <w:pPr>
        <w:pStyle w:val="ConsPlusNormal"/>
        <w:jc w:val="center"/>
      </w:pPr>
    </w:p>
    <w:p>
      <w:pPr>
        <w:pStyle w:val="ConsPlusNormal"/>
        <w:jc w:val="center"/>
      </w:pPr>
      <w:r>
        <w:t>(</w:t>
      </w:r>
      <w:proofErr w:type="gramStart"/>
      <w:r>
        <w:t>в</w:t>
      </w:r>
      <w:proofErr w:type="gramEnd"/>
      <w:r>
        <w:t xml:space="preserve"> ред. </w:t>
      </w:r>
      <w:hyperlink r:id="rId26">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28.07.2026 N 1525-па)</w:t>
      </w:r>
    </w:p>
    <w:p>
      <w:pPr>
        <w:pStyle w:val="ConsPlusNormal"/>
        <w:jc w:val="both"/>
      </w:pPr>
    </w:p>
    <w:p>
      <w:pPr>
        <w:pStyle w:val="ConsPlusNormal"/>
        <w:jc w:val="right"/>
      </w:pPr>
      <w:r>
        <w:t>Таблица 5</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948"/>
        <w:gridCol w:w="1144"/>
        <w:gridCol w:w="1024"/>
        <w:gridCol w:w="1024"/>
        <w:gridCol w:w="1024"/>
        <w:gridCol w:w="1444"/>
      </w:tblGrid>
      <w:tr>
        <w:tc>
          <w:tcPr>
            <w:tcW w:w="454" w:type="dxa"/>
            <w:vMerge w:val="restart"/>
          </w:tcPr>
          <w:p>
            <w:pPr>
              <w:pStyle w:val="ConsPlusNormal"/>
              <w:jc w:val="center"/>
            </w:pPr>
            <w:r>
              <w:t>N п/п</w:t>
            </w:r>
          </w:p>
        </w:tc>
        <w:tc>
          <w:tcPr>
            <w:tcW w:w="2948" w:type="dxa"/>
            <w:vMerge w:val="restart"/>
          </w:tcPr>
          <w:p>
            <w:pPr>
              <w:pStyle w:val="ConsPlusNormal"/>
              <w:jc w:val="center"/>
            </w:pPr>
            <w:r>
              <w:t>Ответственный исполнитель, соисполнитель, участник</w:t>
            </w:r>
          </w:p>
        </w:tc>
        <w:tc>
          <w:tcPr>
            <w:tcW w:w="5660" w:type="dxa"/>
            <w:gridSpan w:val="5"/>
          </w:tcPr>
          <w:p>
            <w:pPr>
              <w:pStyle w:val="ConsPlusNormal"/>
              <w:jc w:val="center"/>
            </w:pPr>
            <w:r>
              <w:t>Распределение объема финансирования</w:t>
            </w:r>
          </w:p>
        </w:tc>
      </w:tr>
      <w:tr>
        <w:tc>
          <w:tcPr>
            <w:tcW w:w="454" w:type="dxa"/>
            <w:vMerge/>
          </w:tcPr>
          <w:p>
            <w:pPr>
              <w:pStyle w:val="ConsPlusNormal"/>
            </w:pPr>
          </w:p>
        </w:tc>
        <w:tc>
          <w:tcPr>
            <w:tcW w:w="2948" w:type="dxa"/>
            <w:vMerge/>
          </w:tcPr>
          <w:p>
            <w:pPr>
              <w:pStyle w:val="ConsPlusNormal"/>
            </w:pPr>
          </w:p>
        </w:tc>
        <w:tc>
          <w:tcPr>
            <w:tcW w:w="1144" w:type="dxa"/>
          </w:tcPr>
          <w:p>
            <w:pPr>
              <w:pStyle w:val="ConsPlusNormal"/>
              <w:jc w:val="center"/>
            </w:pPr>
            <w:r>
              <w:t>Всего</w:t>
            </w:r>
          </w:p>
        </w:tc>
        <w:tc>
          <w:tcPr>
            <w:tcW w:w="1024" w:type="dxa"/>
          </w:tcPr>
          <w:p>
            <w:pPr>
              <w:pStyle w:val="ConsPlusNormal"/>
              <w:jc w:val="center"/>
            </w:pPr>
            <w:r>
              <w:t>2025 год</w:t>
            </w:r>
          </w:p>
        </w:tc>
        <w:tc>
          <w:tcPr>
            <w:tcW w:w="1024" w:type="dxa"/>
          </w:tcPr>
          <w:p>
            <w:pPr>
              <w:pStyle w:val="ConsPlusNormal"/>
              <w:jc w:val="center"/>
            </w:pPr>
            <w:r>
              <w:t>2026 год</w:t>
            </w:r>
          </w:p>
        </w:tc>
        <w:tc>
          <w:tcPr>
            <w:tcW w:w="1024" w:type="dxa"/>
          </w:tcPr>
          <w:p>
            <w:pPr>
              <w:pStyle w:val="ConsPlusNormal"/>
              <w:jc w:val="center"/>
            </w:pPr>
            <w:r>
              <w:t>2027 год</w:t>
            </w:r>
          </w:p>
        </w:tc>
        <w:tc>
          <w:tcPr>
            <w:tcW w:w="1444" w:type="dxa"/>
          </w:tcPr>
          <w:p>
            <w:pPr>
              <w:pStyle w:val="ConsPlusNormal"/>
              <w:jc w:val="center"/>
            </w:pPr>
            <w:r>
              <w:t>2028 год (прогнозный период)</w:t>
            </w:r>
          </w:p>
        </w:tc>
      </w:tr>
      <w:tr>
        <w:tc>
          <w:tcPr>
            <w:tcW w:w="454" w:type="dxa"/>
          </w:tcPr>
          <w:p>
            <w:pPr>
              <w:pStyle w:val="ConsPlusNormal"/>
              <w:jc w:val="center"/>
            </w:pPr>
            <w:r>
              <w:t>1.</w:t>
            </w:r>
          </w:p>
        </w:tc>
        <w:tc>
          <w:tcPr>
            <w:tcW w:w="2948" w:type="dxa"/>
          </w:tcPr>
          <w:p>
            <w:pPr>
              <w:pStyle w:val="ConsPlusNormal"/>
            </w:pPr>
            <w:r>
              <w:t>Финансовое управление Администрации ЗАТО Северск</w:t>
            </w:r>
          </w:p>
        </w:tc>
        <w:tc>
          <w:tcPr>
            <w:tcW w:w="1144" w:type="dxa"/>
          </w:tcPr>
          <w:p>
            <w:pPr>
              <w:pStyle w:val="ConsPlusNormal"/>
              <w:jc w:val="center"/>
            </w:pPr>
            <w:r>
              <w:t>119538,58</w:t>
            </w:r>
          </w:p>
        </w:tc>
        <w:tc>
          <w:tcPr>
            <w:tcW w:w="1024" w:type="dxa"/>
          </w:tcPr>
          <w:p>
            <w:pPr>
              <w:pStyle w:val="ConsPlusNormal"/>
              <w:jc w:val="right"/>
            </w:pPr>
            <w:r>
              <w:t>37780,60</w:t>
            </w:r>
          </w:p>
        </w:tc>
        <w:tc>
          <w:tcPr>
            <w:tcW w:w="1024" w:type="dxa"/>
          </w:tcPr>
          <w:p>
            <w:pPr>
              <w:pStyle w:val="ConsPlusNormal"/>
              <w:jc w:val="right"/>
            </w:pPr>
            <w:r>
              <w:t>42611,43</w:t>
            </w:r>
          </w:p>
        </w:tc>
        <w:tc>
          <w:tcPr>
            <w:tcW w:w="1024" w:type="dxa"/>
          </w:tcPr>
          <w:p>
            <w:pPr>
              <w:pStyle w:val="ConsPlusNormal"/>
              <w:jc w:val="right"/>
            </w:pPr>
            <w:r>
              <w:t>39146,55</w:t>
            </w:r>
          </w:p>
        </w:tc>
        <w:tc>
          <w:tcPr>
            <w:tcW w:w="1444" w:type="dxa"/>
          </w:tcPr>
          <w:p>
            <w:pPr>
              <w:pStyle w:val="ConsPlusNormal"/>
              <w:jc w:val="right"/>
            </w:pPr>
            <w:r>
              <w:t>39107,15</w:t>
            </w:r>
          </w:p>
        </w:tc>
      </w:tr>
      <w:tr>
        <w:tc>
          <w:tcPr>
            <w:tcW w:w="3402" w:type="dxa"/>
            <w:gridSpan w:val="2"/>
            <w:vAlign w:val="center"/>
          </w:tcPr>
          <w:p>
            <w:pPr>
              <w:pStyle w:val="ConsPlusNormal"/>
            </w:pPr>
            <w:r>
              <w:t>Итого объем финансирования по комплексу процессных мероприятий, тыс. руб.</w:t>
            </w:r>
          </w:p>
        </w:tc>
        <w:tc>
          <w:tcPr>
            <w:tcW w:w="1144" w:type="dxa"/>
          </w:tcPr>
          <w:p>
            <w:pPr>
              <w:pStyle w:val="ConsPlusNormal"/>
              <w:jc w:val="center"/>
            </w:pPr>
            <w:r>
              <w:t>119538,58</w:t>
            </w:r>
          </w:p>
        </w:tc>
        <w:tc>
          <w:tcPr>
            <w:tcW w:w="1024" w:type="dxa"/>
          </w:tcPr>
          <w:p>
            <w:pPr>
              <w:pStyle w:val="ConsPlusNormal"/>
              <w:jc w:val="right"/>
            </w:pPr>
            <w:r>
              <w:t>37780,60</w:t>
            </w:r>
          </w:p>
        </w:tc>
        <w:tc>
          <w:tcPr>
            <w:tcW w:w="1024" w:type="dxa"/>
          </w:tcPr>
          <w:p>
            <w:pPr>
              <w:pStyle w:val="ConsPlusNormal"/>
              <w:jc w:val="right"/>
            </w:pPr>
            <w:r>
              <w:t>42611,43</w:t>
            </w:r>
          </w:p>
        </w:tc>
        <w:tc>
          <w:tcPr>
            <w:tcW w:w="1024" w:type="dxa"/>
          </w:tcPr>
          <w:p>
            <w:pPr>
              <w:pStyle w:val="ConsPlusNormal"/>
              <w:jc w:val="right"/>
            </w:pPr>
            <w:r>
              <w:t>39146,55</w:t>
            </w:r>
          </w:p>
        </w:tc>
        <w:tc>
          <w:tcPr>
            <w:tcW w:w="1444" w:type="dxa"/>
          </w:tcPr>
          <w:p>
            <w:pPr>
              <w:pStyle w:val="ConsPlusNormal"/>
              <w:jc w:val="right"/>
            </w:pPr>
            <w:r>
              <w:t>39107,15</w:t>
            </w:r>
          </w:p>
        </w:tc>
      </w:tr>
    </w:tbl>
    <w:p>
      <w:pPr>
        <w:pStyle w:val="ConsPlusNormal"/>
        <w:jc w:val="both"/>
      </w:pPr>
    </w:p>
    <w:p>
      <w:pPr>
        <w:pStyle w:val="ConsPlusNormal"/>
        <w:ind w:firstLine="540"/>
        <w:jc w:val="both"/>
      </w:pPr>
      <w:r>
        <w:t>Информация об основных мерах правового регулирования в сфере реализации Программы приведена в таблице 6.</w:t>
      </w:r>
    </w:p>
    <w:p>
      <w:pPr>
        <w:pStyle w:val="ConsPlusNormal"/>
        <w:jc w:val="both"/>
      </w:pPr>
    </w:p>
    <w:p>
      <w:pPr>
        <w:pStyle w:val="ConsPlusNormal"/>
        <w:jc w:val="center"/>
      </w:pPr>
      <w:r>
        <w:t>Информация об основных мерах правового регулирования в сфере</w:t>
      </w:r>
    </w:p>
    <w:p>
      <w:pPr>
        <w:pStyle w:val="ConsPlusNormal"/>
        <w:jc w:val="center"/>
      </w:pPr>
      <w:proofErr w:type="gramStart"/>
      <w:r>
        <w:lastRenderedPageBreak/>
        <w:t>реализации</w:t>
      </w:r>
      <w:proofErr w:type="gramEnd"/>
      <w:r>
        <w:t xml:space="preserve"> муниципальной программы "Эффективное управление</w:t>
      </w:r>
    </w:p>
    <w:p>
      <w:pPr>
        <w:pStyle w:val="ConsPlusNormal"/>
        <w:jc w:val="center"/>
      </w:pPr>
      <w:proofErr w:type="gramStart"/>
      <w:r>
        <w:t>муниципальными</w:t>
      </w:r>
      <w:proofErr w:type="gramEnd"/>
      <w:r>
        <w:t xml:space="preserve"> финансами ЗАТО Северск"</w:t>
      </w:r>
    </w:p>
    <w:p>
      <w:pPr>
        <w:pStyle w:val="ConsPlusNormal"/>
        <w:jc w:val="both"/>
      </w:pPr>
    </w:p>
    <w:p>
      <w:pPr>
        <w:pStyle w:val="ConsPlusNormal"/>
        <w:jc w:val="right"/>
      </w:pPr>
      <w:r>
        <w:t>Таблица 6</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04"/>
        <w:gridCol w:w="2254"/>
        <w:gridCol w:w="1234"/>
        <w:gridCol w:w="1354"/>
        <w:gridCol w:w="2438"/>
      </w:tblGrid>
      <w:tr>
        <w:tc>
          <w:tcPr>
            <w:tcW w:w="454" w:type="dxa"/>
          </w:tcPr>
          <w:p>
            <w:pPr>
              <w:pStyle w:val="ConsPlusNormal"/>
              <w:jc w:val="center"/>
            </w:pPr>
            <w:r>
              <w:t>N п/п</w:t>
            </w:r>
          </w:p>
        </w:tc>
        <w:tc>
          <w:tcPr>
            <w:tcW w:w="1304" w:type="dxa"/>
          </w:tcPr>
          <w:p>
            <w:pPr>
              <w:pStyle w:val="ConsPlusNormal"/>
              <w:jc w:val="center"/>
            </w:pPr>
            <w:r>
              <w:t>Наименование меры (бюджетной, правовой, иной), налоговой льготы</w:t>
            </w:r>
          </w:p>
        </w:tc>
        <w:tc>
          <w:tcPr>
            <w:tcW w:w="2254" w:type="dxa"/>
          </w:tcPr>
          <w:p>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234" w:type="dxa"/>
          </w:tcPr>
          <w:p>
            <w:pPr>
              <w:pStyle w:val="ConsPlusNormal"/>
              <w:jc w:val="center"/>
            </w:pPr>
            <w:r>
              <w:t>Срок действия меры, налоговой льготы</w:t>
            </w:r>
          </w:p>
        </w:tc>
        <w:tc>
          <w:tcPr>
            <w:tcW w:w="1354" w:type="dxa"/>
          </w:tcPr>
          <w:p>
            <w:pPr>
              <w:pStyle w:val="ConsPlusNormal"/>
              <w:jc w:val="center"/>
            </w:pPr>
            <w:r>
              <w:t>Куратор налогового расхода</w:t>
            </w:r>
          </w:p>
        </w:tc>
        <w:tc>
          <w:tcPr>
            <w:tcW w:w="2438" w:type="dxa"/>
          </w:tcPr>
          <w:p>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tcPr>
          <w:p>
            <w:pPr>
              <w:pStyle w:val="ConsPlusNormal"/>
              <w:jc w:val="center"/>
            </w:pPr>
            <w:r>
              <w:t>1</w:t>
            </w:r>
          </w:p>
        </w:tc>
        <w:tc>
          <w:tcPr>
            <w:tcW w:w="1304" w:type="dxa"/>
          </w:tcPr>
          <w:p>
            <w:pPr>
              <w:pStyle w:val="ConsPlusNormal"/>
              <w:jc w:val="center"/>
            </w:pPr>
            <w:r>
              <w:t>2</w:t>
            </w:r>
          </w:p>
        </w:tc>
        <w:tc>
          <w:tcPr>
            <w:tcW w:w="2254" w:type="dxa"/>
          </w:tcPr>
          <w:p>
            <w:pPr>
              <w:pStyle w:val="ConsPlusNormal"/>
              <w:jc w:val="center"/>
            </w:pPr>
            <w:r>
              <w:t>3</w:t>
            </w:r>
          </w:p>
        </w:tc>
        <w:tc>
          <w:tcPr>
            <w:tcW w:w="1234" w:type="dxa"/>
          </w:tcPr>
          <w:p>
            <w:pPr>
              <w:pStyle w:val="ConsPlusNormal"/>
              <w:jc w:val="center"/>
            </w:pPr>
            <w:r>
              <w:t>4</w:t>
            </w:r>
          </w:p>
        </w:tc>
        <w:tc>
          <w:tcPr>
            <w:tcW w:w="1354" w:type="dxa"/>
          </w:tcPr>
          <w:p>
            <w:pPr>
              <w:pStyle w:val="ConsPlusNormal"/>
              <w:jc w:val="center"/>
            </w:pPr>
            <w:r>
              <w:t>5</w:t>
            </w:r>
          </w:p>
        </w:tc>
        <w:tc>
          <w:tcPr>
            <w:tcW w:w="2438" w:type="dxa"/>
          </w:tcPr>
          <w:p>
            <w:pPr>
              <w:pStyle w:val="ConsPlusNormal"/>
              <w:jc w:val="center"/>
            </w:pPr>
            <w:r>
              <w:t>6</w:t>
            </w:r>
          </w:p>
        </w:tc>
      </w:tr>
      <w:tr>
        <w:tc>
          <w:tcPr>
            <w:tcW w:w="454" w:type="dxa"/>
          </w:tcPr>
          <w:p>
            <w:pPr>
              <w:pStyle w:val="ConsPlusNormal"/>
              <w:jc w:val="center"/>
            </w:pPr>
            <w:r>
              <w:t>1.</w:t>
            </w:r>
          </w:p>
        </w:tc>
        <w:tc>
          <w:tcPr>
            <w:tcW w:w="1304" w:type="dxa"/>
          </w:tcPr>
          <w:p>
            <w:pPr>
              <w:pStyle w:val="ConsPlusNormal"/>
            </w:pPr>
            <w:r>
              <w:t>Бюджетная</w:t>
            </w:r>
          </w:p>
        </w:tc>
        <w:tc>
          <w:tcPr>
            <w:tcW w:w="2254" w:type="dxa"/>
          </w:tcPr>
          <w:p>
            <w:pPr>
              <w:pStyle w:val="ConsPlusNormal"/>
            </w:pPr>
            <w:hyperlink r:id="rId27">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c>
          <w:tcPr>
            <w:tcW w:w="1234" w:type="dxa"/>
          </w:tcPr>
          <w:p>
            <w:pPr>
              <w:pStyle w:val="ConsPlusNormal"/>
              <w:jc w:val="center"/>
            </w:pPr>
            <w:r>
              <w:t>Постоянно</w:t>
            </w:r>
          </w:p>
        </w:tc>
        <w:tc>
          <w:tcPr>
            <w:tcW w:w="1354" w:type="dxa"/>
          </w:tcPr>
          <w:p>
            <w:pPr>
              <w:pStyle w:val="ConsPlusNormal"/>
              <w:jc w:val="center"/>
            </w:pPr>
            <w:r>
              <w:t>-</w:t>
            </w:r>
          </w:p>
        </w:tc>
        <w:tc>
          <w:tcPr>
            <w:tcW w:w="2438" w:type="dxa"/>
          </w:tcPr>
          <w:p>
            <w:pPr>
              <w:pStyle w:val="ConsPlusNormal"/>
            </w:pPr>
            <w:r>
              <w:t>Оптимизация бюджетной сети и повышение качества оказания муниципальных услуг муниципальными учреждениями</w:t>
            </w:r>
          </w:p>
        </w:tc>
      </w:tr>
      <w:tr>
        <w:tc>
          <w:tcPr>
            <w:tcW w:w="454" w:type="dxa"/>
          </w:tcPr>
          <w:p>
            <w:pPr>
              <w:pStyle w:val="ConsPlusNormal"/>
              <w:jc w:val="center"/>
            </w:pPr>
            <w:r>
              <w:t>2.</w:t>
            </w:r>
          </w:p>
        </w:tc>
        <w:tc>
          <w:tcPr>
            <w:tcW w:w="1304" w:type="dxa"/>
          </w:tcPr>
          <w:p>
            <w:pPr>
              <w:pStyle w:val="ConsPlusNormal"/>
            </w:pPr>
            <w:r>
              <w:t>Бюджетная</w:t>
            </w:r>
          </w:p>
        </w:tc>
        <w:tc>
          <w:tcPr>
            <w:tcW w:w="2254" w:type="dxa"/>
          </w:tcPr>
          <w:p>
            <w:pPr>
              <w:pStyle w:val="ConsPlusNormal"/>
            </w:pPr>
            <w:r>
              <w:t>Обращение Администрации ЗАТО Северск от 24.09.2021 N 01/3605 "Об обращении о передаче отдельных функций финансового органа"</w:t>
            </w:r>
          </w:p>
        </w:tc>
        <w:tc>
          <w:tcPr>
            <w:tcW w:w="1234" w:type="dxa"/>
          </w:tcPr>
          <w:p>
            <w:pPr>
              <w:pStyle w:val="ConsPlusNormal"/>
              <w:jc w:val="center"/>
            </w:pPr>
            <w:r>
              <w:t>Постоянно</w:t>
            </w:r>
          </w:p>
        </w:tc>
        <w:tc>
          <w:tcPr>
            <w:tcW w:w="1354" w:type="dxa"/>
          </w:tcPr>
          <w:p>
            <w:pPr>
              <w:pStyle w:val="ConsPlusNormal"/>
              <w:jc w:val="center"/>
            </w:pPr>
            <w:r>
              <w:t>-</w:t>
            </w:r>
          </w:p>
        </w:tc>
        <w:tc>
          <w:tcPr>
            <w:tcW w:w="2438" w:type="dxa"/>
          </w:tcPr>
          <w:p>
            <w:pPr>
              <w:pStyle w:val="ConsPlusNormal"/>
            </w:pPr>
            <w:r>
              <w:t>Сокращение расходов на обслуживание муниципального долга</w:t>
            </w:r>
          </w:p>
        </w:tc>
      </w:tr>
      <w:tr>
        <w:tc>
          <w:tcPr>
            <w:tcW w:w="454" w:type="dxa"/>
          </w:tcPr>
          <w:p>
            <w:pPr>
              <w:pStyle w:val="ConsPlusNormal"/>
              <w:jc w:val="center"/>
            </w:pPr>
            <w:r>
              <w:t>3.</w:t>
            </w:r>
          </w:p>
        </w:tc>
        <w:tc>
          <w:tcPr>
            <w:tcW w:w="1304" w:type="dxa"/>
          </w:tcPr>
          <w:p>
            <w:pPr>
              <w:pStyle w:val="ConsPlusNormal"/>
            </w:pPr>
            <w:r>
              <w:t>Бюджетная</w:t>
            </w:r>
          </w:p>
        </w:tc>
        <w:tc>
          <w:tcPr>
            <w:tcW w:w="2254" w:type="dxa"/>
          </w:tcPr>
          <w:p>
            <w:pPr>
              <w:pStyle w:val="ConsPlusNormal"/>
            </w:pPr>
            <w:r>
              <w:t>Приказ начальника Финансового управления Администрации ЗАТО Северск от 25.12.2019 N 119 "О Мониторинге качества финансового менеджмента"</w:t>
            </w:r>
          </w:p>
        </w:tc>
        <w:tc>
          <w:tcPr>
            <w:tcW w:w="1234" w:type="dxa"/>
          </w:tcPr>
          <w:p>
            <w:pPr>
              <w:pStyle w:val="ConsPlusNormal"/>
              <w:jc w:val="center"/>
            </w:pPr>
            <w:r>
              <w:t>Постоянно</w:t>
            </w:r>
          </w:p>
        </w:tc>
        <w:tc>
          <w:tcPr>
            <w:tcW w:w="1354" w:type="dxa"/>
          </w:tcPr>
          <w:p>
            <w:pPr>
              <w:pStyle w:val="ConsPlusNormal"/>
              <w:jc w:val="center"/>
            </w:pPr>
            <w:r>
              <w:t>-</w:t>
            </w:r>
          </w:p>
        </w:tc>
        <w:tc>
          <w:tcPr>
            <w:tcW w:w="2438" w:type="dxa"/>
          </w:tcPr>
          <w:p>
            <w:pPr>
              <w:pStyle w:val="ConsPlusNormal"/>
            </w:pPr>
            <w:r>
              <w:t>Повышение качества управления муниципальными финансами</w:t>
            </w:r>
          </w:p>
        </w:tc>
      </w:tr>
    </w:tbl>
    <w:p>
      <w:pPr>
        <w:pStyle w:val="ConsPlusNormal"/>
        <w:jc w:val="both"/>
      </w:pPr>
    </w:p>
    <w:p>
      <w:pPr>
        <w:pStyle w:val="ConsPlusTitle"/>
        <w:jc w:val="center"/>
        <w:outlineLvl w:val="1"/>
      </w:pPr>
      <w:r>
        <w:lastRenderedPageBreak/>
        <w:t>V. СИСТЕМА МЕРОПРИЯТИЙ ПРОГРАММЫ И ЕЕ РЕСУРСНОЕ ОБЕСПЕЧЕНИЕ</w:t>
      </w:r>
    </w:p>
    <w:p>
      <w:pPr>
        <w:pStyle w:val="ConsPlusNormal"/>
        <w:jc w:val="both"/>
      </w:pPr>
    </w:p>
    <w:p>
      <w:pPr>
        <w:pStyle w:val="ConsPlusNormal"/>
        <w:ind w:firstLine="540"/>
        <w:jc w:val="both"/>
      </w:pPr>
      <w:r>
        <w:t>Программные мероприятия определены исходя из задач Программы.</w:t>
      </w:r>
    </w:p>
    <w:p>
      <w:pPr>
        <w:pStyle w:val="ConsPlusNormal"/>
        <w:spacing w:before="220"/>
        <w:ind w:firstLine="540"/>
        <w:jc w:val="both"/>
      </w:pPr>
      <w:r>
        <w:t xml:space="preserve">Все мероприятия Программы реализуются за счет средств бюджета ЗАТО Северск, а именно за счет нецелевых средств, и не предполагают </w:t>
      </w:r>
      <w:proofErr w:type="spellStart"/>
      <w:r>
        <w:t>софинансирования</w:t>
      </w:r>
      <w:proofErr w:type="spellEnd"/>
      <w:r>
        <w:t xml:space="preserve"> из бюджетов других уровней или внебюджетных источников.</w:t>
      </w:r>
    </w:p>
    <w:p>
      <w:pPr>
        <w:pStyle w:val="ConsPlusNormal"/>
        <w:spacing w:before="220"/>
        <w:ind w:firstLine="540"/>
        <w:jc w:val="both"/>
      </w:pPr>
      <w:r>
        <w:t xml:space="preserve">Ресурсное </w:t>
      </w:r>
      <w:hyperlink w:anchor="P652">
        <w:r>
          <w:rPr>
            <w:color w:val="0000FF"/>
          </w:rPr>
          <w:t>обеспечение</w:t>
        </w:r>
      </w:hyperlink>
      <w:r>
        <w:t xml:space="preserve"> Программы в целом и с распределением по подпрограммам представлено в таблице 7. Информация о расходах бюджета ЗАТО Северск на реализацию Программы в разрезе главных распорядителей бюджетных средств (далее - ГРБС) представлена в </w:t>
      </w:r>
      <w:hyperlink w:anchor="P812">
        <w:r>
          <w:rPr>
            <w:color w:val="0000FF"/>
          </w:rPr>
          <w:t>таблице 8</w:t>
        </w:r>
      </w:hyperlink>
      <w:r>
        <w:t>.</w:t>
      </w:r>
    </w:p>
    <w:p>
      <w:pPr>
        <w:pStyle w:val="ConsPlusNormal"/>
        <w:spacing w:before="220"/>
        <w:ind w:firstLine="540"/>
        <w:jc w:val="both"/>
      </w:pPr>
      <w:r>
        <w:t>В муниципальной программе отсутствуют основные мероприятия, программные мероприятия реализуются посредством КПМ, входящих в состав подпрограмм. Мероприятия распределены с учетом направленности на решение проблем и достижение целей по соответствующим подпрограммам.</w:t>
      </w:r>
    </w:p>
    <w:p>
      <w:pPr>
        <w:pStyle w:val="ConsPlusNormal"/>
        <w:spacing w:before="220"/>
        <w:ind w:firstLine="540"/>
        <w:jc w:val="both"/>
      </w:pPr>
      <w:r>
        <w:t xml:space="preserve">Общая </w:t>
      </w:r>
      <w:hyperlink w:anchor="P1895">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w:t>
      </w:r>
    </w:p>
    <w:p>
      <w:pPr>
        <w:pStyle w:val="ConsPlusNormal"/>
        <w:jc w:val="both"/>
      </w:pPr>
    </w:p>
    <w:p>
      <w:pPr>
        <w:pStyle w:val="ConsPlusNormal"/>
        <w:jc w:val="center"/>
      </w:pPr>
      <w:bookmarkStart w:id="4" w:name="P652"/>
      <w:bookmarkEnd w:id="4"/>
      <w:r>
        <w:t>Ресурсное обеспечение муниципальной программы "Эффективное</w:t>
      </w:r>
    </w:p>
    <w:p>
      <w:pPr>
        <w:pStyle w:val="ConsPlusNormal"/>
        <w:jc w:val="center"/>
      </w:pPr>
      <w:proofErr w:type="gramStart"/>
      <w:r>
        <w:t>управление</w:t>
      </w:r>
      <w:proofErr w:type="gramEnd"/>
      <w:r>
        <w:t xml:space="preserve"> муниципальными финансами ЗАТО Северск"</w:t>
      </w:r>
    </w:p>
    <w:p>
      <w:pPr>
        <w:pStyle w:val="ConsPlusNormal"/>
        <w:jc w:val="center"/>
      </w:pPr>
    </w:p>
    <w:p>
      <w:pPr>
        <w:pStyle w:val="ConsPlusNormal"/>
        <w:jc w:val="center"/>
      </w:pPr>
      <w:r>
        <w:t>(</w:t>
      </w:r>
      <w:proofErr w:type="gramStart"/>
      <w:r>
        <w:t>в</w:t>
      </w:r>
      <w:proofErr w:type="gramEnd"/>
      <w:r>
        <w:t xml:space="preserve"> ред. </w:t>
      </w:r>
      <w:hyperlink r:id="rId28">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28.07.2026 N 1525-па)</w:t>
      </w:r>
    </w:p>
    <w:p>
      <w:pPr>
        <w:pStyle w:val="ConsPlusNormal"/>
        <w:jc w:val="both"/>
      </w:pPr>
    </w:p>
    <w:p>
      <w:pPr>
        <w:pStyle w:val="ConsPlusNormal"/>
        <w:jc w:val="right"/>
      </w:pPr>
      <w:r>
        <w:t>Таблица 7</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1444"/>
        <w:gridCol w:w="1909"/>
        <w:gridCol w:w="1564"/>
        <w:gridCol w:w="1564"/>
        <w:gridCol w:w="1144"/>
        <w:gridCol w:w="1684"/>
        <w:gridCol w:w="1759"/>
      </w:tblGrid>
      <w:tr>
        <w:tc>
          <w:tcPr>
            <w:tcW w:w="454" w:type="dxa"/>
            <w:vMerge w:val="restart"/>
          </w:tcPr>
          <w:p>
            <w:pPr>
              <w:pStyle w:val="ConsPlusNormal"/>
              <w:jc w:val="center"/>
            </w:pPr>
            <w:r>
              <w:lastRenderedPageBreak/>
              <w:t>N</w:t>
            </w:r>
          </w:p>
          <w:p>
            <w:pPr>
              <w:pStyle w:val="ConsPlusNormal"/>
              <w:jc w:val="center"/>
            </w:pPr>
            <w:proofErr w:type="gramStart"/>
            <w:r>
              <w:t>п</w:t>
            </w:r>
            <w:proofErr w:type="gramEnd"/>
            <w:r>
              <w:t>/п</w:t>
            </w:r>
          </w:p>
        </w:tc>
        <w:tc>
          <w:tcPr>
            <w:tcW w:w="1984" w:type="dxa"/>
            <w:vMerge w:val="restart"/>
          </w:tcPr>
          <w:p>
            <w:pPr>
              <w:pStyle w:val="ConsPlusNormal"/>
              <w:jc w:val="center"/>
            </w:pPr>
            <w:r>
              <w:t>Наименование подпрограммы муниципальной программы</w:t>
            </w:r>
          </w:p>
        </w:tc>
        <w:tc>
          <w:tcPr>
            <w:tcW w:w="1444" w:type="dxa"/>
            <w:vMerge w:val="restart"/>
          </w:tcPr>
          <w:p>
            <w:pPr>
              <w:pStyle w:val="ConsPlusNormal"/>
              <w:jc w:val="center"/>
            </w:pPr>
            <w:r>
              <w:t>Срок реализации, год</w:t>
            </w:r>
          </w:p>
        </w:tc>
        <w:tc>
          <w:tcPr>
            <w:tcW w:w="1909" w:type="dxa"/>
            <w:vMerge w:val="restart"/>
          </w:tcPr>
          <w:p>
            <w:pPr>
              <w:pStyle w:val="ConsPlusNormal"/>
              <w:jc w:val="center"/>
            </w:pPr>
            <w:r>
              <w:t>Объем финансирования, тыс. руб.</w:t>
            </w:r>
          </w:p>
        </w:tc>
        <w:tc>
          <w:tcPr>
            <w:tcW w:w="5956" w:type="dxa"/>
            <w:gridSpan w:val="4"/>
          </w:tcPr>
          <w:p>
            <w:pPr>
              <w:pStyle w:val="ConsPlusNormal"/>
              <w:jc w:val="center"/>
            </w:pPr>
            <w:r>
              <w:t>В том числе за счет средств</w:t>
            </w:r>
          </w:p>
        </w:tc>
        <w:tc>
          <w:tcPr>
            <w:tcW w:w="1759" w:type="dxa"/>
            <w:vMerge w:val="restart"/>
          </w:tcPr>
          <w:p>
            <w:pPr>
              <w:pStyle w:val="ConsPlusNormal"/>
              <w:jc w:val="center"/>
            </w:pPr>
            <w:r>
              <w:t>Соисполнители</w:t>
            </w:r>
          </w:p>
        </w:tc>
      </w:tr>
      <w:tr>
        <w:tc>
          <w:tcPr>
            <w:tcW w:w="454" w:type="dxa"/>
            <w:vMerge/>
          </w:tcPr>
          <w:p>
            <w:pPr>
              <w:pStyle w:val="ConsPlusNormal"/>
            </w:pPr>
          </w:p>
        </w:tc>
        <w:tc>
          <w:tcPr>
            <w:tcW w:w="1984" w:type="dxa"/>
            <w:vMerge/>
          </w:tcPr>
          <w:p>
            <w:pPr>
              <w:pStyle w:val="ConsPlusNormal"/>
            </w:pPr>
          </w:p>
        </w:tc>
        <w:tc>
          <w:tcPr>
            <w:tcW w:w="1444" w:type="dxa"/>
            <w:vMerge/>
          </w:tcPr>
          <w:p>
            <w:pPr>
              <w:pStyle w:val="ConsPlusNormal"/>
            </w:pPr>
          </w:p>
        </w:tc>
        <w:tc>
          <w:tcPr>
            <w:tcW w:w="1909" w:type="dxa"/>
            <w:vMerge/>
          </w:tcPr>
          <w:p>
            <w:pPr>
              <w:pStyle w:val="ConsPlusNormal"/>
            </w:pPr>
          </w:p>
        </w:tc>
        <w:tc>
          <w:tcPr>
            <w:tcW w:w="1564" w:type="dxa"/>
          </w:tcPr>
          <w:p>
            <w:pPr>
              <w:pStyle w:val="ConsPlusNormal"/>
              <w:jc w:val="center"/>
            </w:pPr>
            <w:proofErr w:type="gramStart"/>
            <w:r>
              <w:t>федерального</w:t>
            </w:r>
            <w:proofErr w:type="gramEnd"/>
            <w:r>
              <w:t xml:space="preserve"> бюджета (по согласованию (прогноз)</w:t>
            </w:r>
          </w:p>
        </w:tc>
        <w:tc>
          <w:tcPr>
            <w:tcW w:w="1564" w:type="dxa"/>
          </w:tcPr>
          <w:p>
            <w:pPr>
              <w:pStyle w:val="ConsPlusNormal"/>
              <w:jc w:val="center"/>
            </w:pPr>
            <w:proofErr w:type="gramStart"/>
            <w:r>
              <w:t>областного</w:t>
            </w:r>
            <w:proofErr w:type="gramEnd"/>
            <w:r>
              <w:t xml:space="preserve"> бюджета (по согласованию (прогноз)</w:t>
            </w:r>
          </w:p>
        </w:tc>
        <w:tc>
          <w:tcPr>
            <w:tcW w:w="1144" w:type="dxa"/>
          </w:tcPr>
          <w:p>
            <w:pPr>
              <w:pStyle w:val="ConsPlusNormal"/>
              <w:jc w:val="center"/>
            </w:pPr>
            <w:proofErr w:type="gramStart"/>
            <w:r>
              <w:t>местного</w:t>
            </w:r>
            <w:proofErr w:type="gramEnd"/>
            <w:r>
              <w:t xml:space="preserve"> бюджета</w:t>
            </w:r>
          </w:p>
        </w:tc>
        <w:tc>
          <w:tcPr>
            <w:tcW w:w="1684" w:type="dxa"/>
          </w:tcPr>
          <w:p>
            <w:pPr>
              <w:pStyle w:val="ConsPlusNormal"/>
              <w:jc w:val="center"/>
            </w:pPr>
            <w:proofErr w:type="gramStart"/>
            <w:r>
              <w:t>внебюджетных</w:t>
            </w:r>
            <w:proofErr w:type="gramEnd"/>
            <w:r>
              <w:t xml:space="preserve"> источников (по согласованию (прогноз)</w:t>
            </w:r>
          </w:p>
        </w:tc>
        <w:tc>
          <w:tcPr>
            <w:tcW w:w="1759" w:type="dxa"/>
            <w:vMerge/>
          </w:tcPr>
          <w:p>
            <w:pPr>
              <w:pStyle w:val="ConsPlusNormal"/>
            </w:pPr>
          </w:p>
        </w:tc>
      </w:tr>
      <w:tr>
        <w:tc>
          <w:tcPr>
            <w:tcW w:w="454" w:type="dxa"/>
            <w:vAlign w:val="center"/>
          </w:tcPr>
          <w:p>
            <w:pPr>
              <w:pStyle w:val="ConsPlusNormal"/>
              <w:jc w:val="center"/>
            </w:pPr>
            <w:r>
              <w:t>1</w:t>
            </w:r>
          </w:p>
        </w:tc>
        <w:tc>
          <w:tcPr>
            <w:tcW w:w="1984" w:type="dxa"/>
            <w:vAlign w:val="center"/>
          </w:tcPr>
          <w:p>
            <w:pPr>
              <w:pStyle w:val="ConsPlusNormal"/>
              <w:jc w:val="center"/>
            </w:pPr>
            <w:r>
              <w:t>2</w:t>
            </w:r>
          </w:p>
        </w:tc>
        <w:tc>
          <w:tcPr>
            <w:tcW w:w="1444" w:type="dxa"/>
            <w:vAlign w:val="center"/>
          </w:tcPr>
          <w:p>
            <w:pPr>
              <w:pStyle w:val="ConsPlusNormal"/>
              <w:jc w:val="center"/>
            </w:pPr>
            <w:r>
              <w:t>3</w:t>
            </w:r>
          </w:p>
        </w:tc>
        <w:tc>
          <w:tcPr>
            <w:tcW w:w="1909" w:type="dxa"/>
            <w:vAlign w:val="center"/>
          </w:tcPr>
          <w:p>
            <w:pPr>
              <w:pStyle w:val="ConsPlusNormal"/>
              <w:jc w:val="center"/>
            </w:pPr>
            <w:r>
              <w:t>4</w:t>
            </w:r>
          </w:p>
        </w:tc>
        <w:tc>
          <w:tcPr>
            <w:tcW w:w="1564" w:type="dxa"/>
            <w:vAlign w:val="center"/>
          </w:tcPr>
          <w:p>
            <w:pPr>
              <w:pStyle w:val="ConsPlusNormal"/>
              <w:jc w:val="center"/>
            </w:pPr>
            <w:r>
              <w:t>5</w:t>
            </w:r>
          </w:p>
        </w:tc>
        <w:tc>
          <w:tcPr>
            <w:tcW w:w="1564" w:type="dxa"/>
            <w:vAlign w:val="center"/>
          </w:tcPr>
          <w:p>
            <w:pPr>
              <w:pStyle w:val="ConsPlusNormal"/>
              <w:jc w:val="center"/>
            </w:pPr>
            <w:r>
              <w:t>6</w:t>
            </w:r>
          </w:p>
        </w:tc>
        <w:tc>
          <w:tcPr>
            <w:tcW w:w="1144" w:type="dxa"/>
            <w:vAlign w:val="center"/>
          </w:tcPr>
          <w:p>
            <w:pPr>
              <w:pStyle w:val="ConsPlusNormal"/>
              <w:jc w:val="center"/>
            </w:pPr>
            <w:r>
              <w:t>7</w:t>
            </w:r>
          </w:p>
        </w:tc>
        <w:tc>
          <w:tcPr>
            <w:tcW w:w="1684" w:type="dxa"/>
            <w:vAlign w:val="center"/>
          </w:tcPr>
          <w:p>
            <w:pPr>
              <w:pStyle w:val="ConsPlusNormal"/>
              <w:jc w:val="center"/>
            </w:pPr>
            <w:r>
              <w:t>8</w:t>
            </w:r>
          </w:p>
        </w:tc>
        <w:tc>
          <w:tcPr>
            <w:tcW w:w="1759" w:type="dxa"/>
            <w:vAlign w:val="center"/>
          </w:tcPr>
          <w:p>
            <w:pPr>
              <w:pStyle w:val="ConsPlusNormal"/>
              <w:jc w:val="center"/>
            </w:pPr>
            <w:r>
              <w:t>9</w:t>
            </w:r>
          </w:p>
        </w:tc>
      </w:tr>
      <w:tr>
        <w:tc>
          <w:tcPr>
            <w:tcW w:w="454" w:type="dxa"/>
            <w:vMerge w:val="restart"/>
          </w:tcPr>
          <w:p>
            <w:pPr>
              <w:pStyle w:val="ConsPlusNormal"/>
              <w:jc w:val="center"/>
            </w:pPr>
            <w:r>
              <w:t>1.</w:t>
            </w:r>
          </w:p>
        </w:tc>
        <w:tc>
          <w:tcPr>
            <w:tcW w:w="1984" w:type="dxa"/>
            <w:vMerge w:val="restart"/>
          </w:tcPr>
          <w:p>
            <w:pPr>
              <w:pStyle w:val="ConsPlusNormal"/>
            </w:pPr>
            <w:hyperlink w:anchor="P1022">
              <w:r>
                <w:rPr>
                  <w:color w:val="0000FF"/>
                </w:rPr>
                <w:t>Подпрограмма 1</w:t>
              </w:r>
            </w:hyperlink>
            <w:r>
              <w:t xml:space="preserve"> "Повышение эффективности управления муниципальными финансами"</w:t>
            </w:r>
          </w:p>
        </w:tc>
        <w:tc>
          <w:tcPr>
            <w:tcW w:w="1444" w:type="dxa"/>
          </w:tcPr>
          <w:p>
            <w:pPr>
              <w:pStyle w:val="ConsPlusNormal"/>
              <w:jc w:val="center"/>
            </w:pPr>
            <w:r>
              <w:t>Всего</w:t>
            </w:r>
          </w:p>
        </w:tc>
        <w:tc>
          <w:tcPr>
            <w:tcW w:w="1909" w:type="dxa"/>
          </w:tcPr>
          <w:p>
            <w:pPr>
              <w:pStyle w:val="ConsPlusNormal"/>
              <w:jc w:val="right"/>
            </w:pPr>
            <w:r>
              <w:t>4096,72</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4096,72</w:t>
            </w:r>
          </w:p>
        </w:tc>
        <w:tc>
          <w:tcPr>
            <w:tcW w:w="1684" w:type="dxa"/>
          </w:tcPr>
          <w:p>
            <w:pPr>
              <w:pStyle w:val="ConsPlusNormal"/>
              <w:jc w:val="right"/>
            </w:pPr>
            <w:r>
              <w:t>0,00</w:t>
            </w:r>
          </w:p>
        </w:tc>
        <w:tc>
          <w:tcPr>
            <w:tcW w:w="1759" w:type="dxa"/>
            <w:vMerge w:val="restart"/>
          </w:tcPr>
          <w:p>
            <w:pPr>
              <w:pStyle w:val="ConsPlusNormal"/>
            </w:pPr>
            <w:r>
              <w:t>Отсутствуют</w:t>
            </w: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2025</w:t>
            </w:r>
          </w:p>
        </w:tc>
        <w:tc>
          <w:tcPr>
            <w:tcW w:w="1909" w:type="dxa"/>
          </w:tcPr>
          <w:p>
            <w:pPr>
              <w:pStyle w:val="ConsPlusNormal"/>
              <w:jc w:val="right"/>
            </w:pPr>
            <w:r>
              <w:t>1746,19</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1746,19</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2026</w:t>
            </w:r>
          </w:p>
        </w:tc>
        <w:tc>
          <w:tcPr>
            <w:tcW w:w="1909" w:type="dxa"/>
          </w:tcPr>
          <w:p>
            <w:pPr>
              <w:pStyle w:val="ConsPlusNormal"/>
              <w:jc w:val="right"/>
            </w:pPr>
            <w:r>
              <w:t>1256,53</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1256,53</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2027</w:t>
            </w:r>
          </w:p>
        </w:tc>
        <w:tc>
          <w:tcPr>
            <w:tcW w:w="1909" w:type="dxa"/>
          </w:tcPr>
          <w:p>
            <w:pPr>
              <w:pStyle w:val="ConsPlusNormal"/>
              <w:jc w:val="right"/>
            </w:pPr>
            <w:r>
              <w:t>1094,00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1094,00</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2028 (прогнозный период)</w:t>
            </w:r>
          </w:p>
        </w:tc>
        <w:tc>
          <w:tcPr>
            <w:tcW w:w="1909" w:type="dxa"/>
          </w:tcPr>
          <w:p>
            <w:pPr>
              <w:pStyle w:val="ConsPlusNormal"/>
              <w:jc w:val="right"/>
            </w:pPr>
            <w:r>
              <w:t>1094,00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1094,00</w:t>
            </w:r>
          </w:p>
        </w:tc>
        <w:tc>
          <w:tcPr>
            <w:tcW w:w="1684" w:type="dxa"/>
          </w:tcPr>
          <w:p>
            <w:pPr>
              <w:pStyle w:val="ConsPlusNormal"/>
              <w:jc w:val="right"/>
            </w:pPr>
            <w:r>
              <w:t>0,00</w:t>
            </w:r>
          </w:p>
        </w:tc>
        <w:tc>
          <w:tcPr>
            <w:tcW w:w="1759" w:type="dxa"/>
            <w:vMerge/>
          </w:tcPr>
          <w:p>
            <w:pPr>
              <w:pStyle w:val="ConsPlusNormal"/>
            </w:pPr>
          </w:p>
        </w:tc>
      </w:tr>
      <w:tr>
        <w:tc>
          <w:tcPr>
            <w:tcW w:w="454" w:type="dxa"/>
            <w:vMerge w:val="restart"/>
          </w:tcPr>
          <w:p>
            <w:pPr>
              <w:pStyle w:val="ConsPlusNormal"/>
              <w:jc w:val="center"/>
            </w:pPr>
            <w:r>
              <w:t>2.</w:t>
            </w:r>
          </w:p>
        </w:tc>
        <w:tc>
          <w:tcPr>
            <w:tcW w:w="1984" w:type="dxa"/>
            <w:vMerge w:val="restart"/>
          </w:tcPr>
          <w:p>
            <w:pPr>
              <w:pStyle w:val="ConsPlusNormal"/>
            </w:pPr>
            <w:hyperlink w:anchor="P1568">
              <w:r>
                <w:rPr>
                  <w:color w:val="0000FF"/>
                </w:rPr>
                <w:t>Подпрограмма 2</w:t>
              </w:r>
            </w:hyperlink>
            <w:r>
              <w:t xml:space="preserve"> "Обеспечение долговой устойчивости бюджета ЗАТО Северск"</w:t>
            </w:r>
          </w:p>
        </w:tc>
        <w:tc>
          <w:tcPr>
            <w:tcW w:w="1444" w:type="dxa"/>
          </w:tcPr>
          <w:p>
            <w:pPr>
              <w:pStyle w:val="ConsPlusNormal"/>
              <w:jc w:val="center"/>
            </w:pPr>
            <w:r>
              <w:t>Всего</w:t>
            </w:r>
          </w:p>
        </w:tc>
        <w:tc>
          <w:tcPr>
            <w:tcW w:w="1909" w:type="dxa"/>
          </w:tcPr>
          <w:p>
            <w:pPr>
              <w:pStyle w:val="ConsPlusNormal"/>
              <w:jc w:val="right"/>
            </w:pPr>
            <w:r>
              <w:t>211776,17</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211776,17</w:t>
            </w:r>
          </w:p>
        </w:tc>
        <w:tc>
          <w:tcPr>
            <w:tcW w:w="1684" w:type="dxa"/>
          </w:tcPr>
          <w:p>
            <w:pPr>
              <w:pStyle w:val="ConsPlusNormal"/>
              <w:jc w:val="right"/>
            </w:pPr>
            <w:r>
              <w:t>0,00</w:t>
            </w:r>
          </w:p>
        </w:tc>
        <w:tc>
          <w:tcPr>
            <w:tcW w:w="1759" w:type="dxa"/>
            <w:vMerge w:val="restart"/>
          </w:tcPr>
          <w:p>
            <w:pPr>
              <w:pStyle w:val="ConsPlusNormal"/>
            </w:pPr>
            <w:r>
              <w:t>Отсутствуют</w:t>
            </w: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2025</w:t>
            </w:r>
          </w:p>
        </w:tc>
        <w:tc>
          <w:tcPr>
            <w:tcW w:w="1909" w:type="dxa"/>
          </w:tcPr>
          <w:p>
            <w:pPr>
              <w:pStyle w:val="ConsPlusNormal"/>
              <w:jc w:val="right"/>
            </w:pPr>
            <w:r>
              <w:t>35192,26</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35192,26</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2026</w:t>
            </w:r>
          </w:p>
        </w:tc>
        <w:tc>
          <w:tcPr>
            <w:tcW w:w="1909" w:type="dxa"/>
          </w:tcPr>
          <w:p>
            <w:pPr>
              <w:pStyle w:val="ConsPlusNormal"/>
              <w:jc w:val="right"/>
            </w:pPr>
            <w:r>
              <w:t>61996,91</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61996,91</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2027</w:t>
            </w:r>
          </w:p>
        </w:tc>
        <w:tc>
          <w:tcPr>
            <w:tcW w:w="1909" w:type="dxa"/>
          </w:tcPr>
          <w:p>
            <w:pPr>
              <w:pStyle w:val="ConsPlusNormal"/>
              <w:jc w:val="right"/>
            </w:pPr>
            <w:r>
              <w:t>114587,00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114587,00</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2028 (прогнозный период)</w:t>
            </w:r>
          </w:p>
        </w:tc>
        <w:tc>
          <w:tcPr>
            <w:tcW w:w="1909" w:type="dxa"/>
          </w:tcPr>
          <w:p>
            <w:pPr>
              <w:pStyle w:val="ConsPlusNormal"/>
              <w:jc w:val="right"/>
            </w:pPr>
            <w:r>
              <w:t>114040,40</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114040,40</w:t>
            </w:r>
          </w:p>
        </w:tc>
        <w:tc>
          <w:tcPr>
            <w:tcW w:w="1684" w:type="dxa"/>
          </w:tcPr>
          <w:p>
            <w:pPr>
              <w:pStyle w:val="ConsPlusNormal"/>
              <w:jc w:val="right"/>
            </w:pPr>
            <w:r>
              <w:t>0,00</w:t>
            </w:r>
          </w:p>
        </w:tc>
        <w:tc>
          <w:tcPr>
            <w:tcW w:w="1759" w:type="dxa"/>
            <w:vMerge/>
          </w:tcPr>
          <w:p>
            <w:pPr>
              <w:pStyle w:val="ConsPlusNormal"/>
            </w:pPr>
          </w:p>
        </w:tc>
      </w:tr>
      <w:tr>
        <w:tc>
          <w:tcPr>
            <w:tcW w:w="454" w:type="dxa"/>
            <w:vMerge w:val="restart"/>
          </w:tcPr>
          <w:p>
            <w:pPr>
              <w:pStyle w:val="ConsPlusNormal"/>
              <w:jc w:val="center"/>
            </w:pPr>
            <w:r>
              <w:t>3.</w:t>
            </w:r>
          </w:p>
        </w:tc>
        <w:tc>
          <w:tcPr>
            <w:tcW w:w="1984" w:type="dxa"/>
            <w:vMerge w:val="restart"/>
          </w:tcPr>
          <w:p>
            <w:pPr>
              <w:pStyle w:val="ConsPlusNormal"/>
            </w:pPr>
            <w:hyperlink w:anchor="P563">
              <w:r>
                <w:rPr>
                  <w:color w:val="0000FF"/>
                </w:rPr>
                <w:t>Подпрограмма 3</w:t>
              </w:r>
            </w:hyperlink>
            <w:r>
              <w:t xml:space="preserve"> "Обеспечивающая </w:t>
            </w:r>
            <w:r>
              <w:lastRenderedPageBreak/>
              <w:t>подпрограмма"</w:t>
            </w:r>
          </w:p>
        </w:tc>
        <w:tc>
          <w:tcPr>
            <w:tcW w:w="1444" w:type="dxa"/>
          </w:tcPr>
          <w:p>
            <w:pPr>
              <w:pStyle w:val="ConsPlusNormal"/>
              <w:jc w:val="center"/>
            </w:pPr>
            <w:r>
              <w:lastRenderedPageBreak/>
              <w:t>Всего</w:t>
            </w:r>
          </w:p>
        </w:tc>
        <w:tc>
          <w:tcPr>
            <w:tcW w:w="1909" w:type="dxa"/>
          </w:tcPr>
          <w:p>
            <w:pPr>
              <w:pStyle w:val="ConsPlusNormal"/>
              <w:jc w:val="right"/>
            </w:pPr>
            <w:r>
              <w:t>119538,58</w:t>
            </w:r>
          </w:p>
        </w:tc>
        <w:tc>
          <w:tcPr>
            <w:tcW w:w="1564" w:type="dxa"/>
          </w:tcPr>
          <w:p>
            <w:pPr>
              <w:pStyle w:val="ConsPlusNormal"/>
              <w:jc w:val="right"/>
            </w:pPr>
            <w:r>
              <w:t>102,15</w:t>
            </w:r>
          </w:p>
        </w:tc>
        <w:tc>
          <w:tcPr>
            <w:tcW w:w="1564" w:type="dxa"/>
          </w:tcPr>
          <w:p>
            <w:pPr>
              <w:pStyle w:val="ConsPlusNormal"/>
              <w:jc w:val="right"/>
            </w:pPr>
            <w:r>
              <w:t>0,00</w:t>
            </w:r>
          </w:p>
        </w:tc>
        <w:tc>
          <w:tcPr>
            <w:tcW w:w="1144" w:type="dxa"/>
          </w:tcPr>
          <w:p>
            <w:pPr>
              <w:pStyle w:val="ConsPlusNormal"/>
              <w:jc w:val="right"/>
            </w:pPr>
            <w:r>
              <w:t>119436,43</w:t>
            </w:r>
          </w:p>
        </w:tc>
        <w:tc>
          <w:tcPr>
            <w:tcW w:w="1684" w:type="dxa"/>
          </w:tcPr>
          <w:p>
            <w:pPr>
              <w:pStyle w:val="ConsPlusNormal"/>
              <w:jc w:val="right"/>
            </w:pPr>
            <w:r>
              <w:t>0,00</w:t>
            </w:r>
          </w:p>
        </w:tc>
        <w:tc>
          <w:tcPr>
            <w:tcW w:w="1759" w:type="dxa"/>
            <w:vMerge w:val="restart"/>
          </w:tcPr>
          <w:p>
            <w:pPr>
              <w:pStyle w:val="ConsPlusNormal"/>
            </w:pPr>
            <w:r>
              <w:t>Отсутствуют</w:t>
            </w: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2025</w:t>
            </w:r>
          </w:p>
        </w:tc>
        <w:tc>
          <w:tcPr>
            <w:tcW w:w="1909" w:type="dxa"/>
          </w:tcPr>
          <w:p>
            <w:pPr>
              <w:pStyle w:val="ConsPlusNormal"/>
              <w:jc w:val="right"/>
            </w:pPr>
            <w:r>
              <w:t>37780,60</w:t>
            </w:r>
          </w:p>
        </w:tc>
        <w:tc>
          <w:tcPr>
            <w:tcW w:w="1564" w:type="dxa"/>
          </w:tcPr>
          <w:p>
            <w:pPr>
              <w:pStyle w:val="ConsPlusNormal"/>
              <w:jc w:val="right"/>
            </w:pPr>
            <w:r>
              <w:t>102,15</w:t>
            </w:r>
          </w:p>
        </w:tc>
        <w:tc>
          <w:tcPr>
            <w:tcW w:w="1564" w:type="dxa"/>
          </w:tcPr>
          <w:p>
            <w:pPr>
              <w:pStyle w:val="ConsPlusNormal"/>
              <w:jc w:val="right"/>
            </w:pPr>
            <w:r>
              <w:t>0,00</w:t>
            </w:r>
          </w:p>
        </w:tc>
        <w:tc>
          <w:tcPr>
            <w:tcW w:w="1144" w:type="dxa"/>
          </w:tcPr>
          <w:p>
            <w:pPr>
              <w:pStyle w:val="ConsPlusNormal"/>
              <w:jc w:val="right"/>
            </w:pPr>
            <w:r>
              <w:t>37678,45</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2026</w:t>
            </w:r>
          </w:p>
        </w:tc>
        <w:tc>
          <w:tcPr>
            <w:tcW w:w="1909" w:type="dxa"/>
          </w:tcPr>
          <w:p>
            <w:pPr>
              <w:pStyle w:val="ConsPlusNormal"/>
              <w:jc w:val="right"/>
            </w:pPr>
            <w:r>
              <w:t>42611,43</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42611,43</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2027</w:t>
            </w:r>
          </w:p>
        </w:tc>
        <w:tc>
          <w:tcPr>
            <w:tcW w:w="1909" w:type="dxa"/>
          </w:tcPr>
          <w:p>
            <w:pPr>
              <w:pStyle w:val="ConsPlusNormal"/>
              <w:jc w:val="right"/>
            </w:pPr>
            <w:r>
              <w:t>39146,55</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39146,55</w:t>
            </w:r>
          </w:p>
        </w:tc>
        <w:tc>
          <w:tcPr>
            <w:tcW w:w="1684" w:type="dxa"/>
          </w:tcPr>
          <w:p>
            <w:pPr>
              <w:pStyle w:val="ConsPlusNormal"/>
              <w:jc w:val="right"/>
            </w:pPr>
            <w:r>
              <w:t>0,00</w:t>
            </w:r>
          </w:p>
        </w:tc>
        <w:tc>
          <w:tcPr>
            <w:tcW w:w="1759" w:type="dxa"/>
            <w:vMerge/>
          </w:tcPr>
          <w:p>
            <w:pPr>
              <w:pStyle w:val="ConsPlusNormal"/>
            </w:pPr>
          </w:p>
        </w:tc>
      </w:tr>
      <w:tr>
        <w:tc>
          <w:tcPr>
            <w:tcW w:w="454" w:type="dxa"/>
            <w:vMerge/>
          </w:tcPr>
          <w:p>
            <w:pPr>
              <w:pStyle w:val="ConsPlusNormal"/>
            </w:pPr>
          </w:p>
        </w:tc>
        <w:tc>
          <w:tcPr>
            <w:tcW w:w="1984" w:type="dxa"/>
            <w:vMerge/>
          </w:tcPr>
          <w:p>
            <w:pPr>
              <w:pStyle w:val="ConsPlusNormal"/>
            </w:pPr>
          </w:p>
        </w:tc>
        <w:tc>
          <w:tcPr>
            <w:tcW w:w="1444" w:type="dxa"/>
          </w:tcPr>
          <w:p>
            <w:pPr>
              <w:pStyle w:val="ConsPlusNormal"/>
              <w:jc w:val="center"/>
            </w:pPr>
            <w:r>
              <w:t>2028 (прогнозный период)</w:t>
            </w:r>
          </w:p>
        </w:tc>
        <w:tc>
          <w:tcPr>
            <w:tcW w:w="1909" w:type="dxa"/>
          </w:tcPr>
          <w:p>
            <w:pPr>
              <w:pStyle w:val="ConsPlusNormal"/>
              <w:jc w:val="right"/>
            </w:pPr>
            <w:r>
              <w:t>39107,15</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39107,15</w:t>
            </w:r>
          </w:p>
        </w:tc>
        <w:tc>
          <w:tcPr>
            <w:tcW w:w="1684" w:type="dxa"/>
          </w:tcPr>
          <w:p>
            <w:pPr>
              <w:pStyle w:val="ConsPlusNormal"/>
              <w:jc w:val="right"/>
            </w:pPr>
            <w:r>
              <w:t>0,00</w:t>
            </w:r>
          </w:p>
        </w:tc>
        <w:tc>
          <w:tcPr>
            <w:tcW w:w="1759" w:type="dxa"/>
            <w:vMerge/>
          </w:tcPr>
          <w:p>
            <w:pPr>
              <w:pStyle w:val="ConsPlusNormal"/>
            </w:pPr>
          </w:p>
        </w:tc>
      </w:tr>
      <w:tr>
        <w:tc>
          <w:tcPr>
            <w:tcW w:w="2438" w:type="dxa"/>
            <w:gridSpan w:val="2"/>
            <w:vMerge w:val="restart"/>
          </w:tcPr>
          <w:p>
            <w:pPr>
              <w:pStyle w:val="ConsPlusNormal"/>
            </w:pPr>
            <w:r>
              <w:t>Итого по Программе</w:t>
            </w:r>
          </w:p>
        </w:tc>
        <w:tc>
          <w:tcPr>
            <w:tcW w:w="1444" w:type="dxa"/>
          </w:tcPr>
          <w:p>
            <w:pPr>
              <w:pStyle w:val="ConsPlusNormal"/>
              <w:jc w:val="center"/>
            </w:pPr>
            <w:r>
              <w:t>Всего</w:t>
            </w:r>
          </w:p>
        </w:tc>
        <w:tc>
          <w:tcPr>
            <w:tcW w:w="1909" w:type="dxa"/>
          </w:tcPr>
          <w:p>
            <w:pPr>
              <w:pStyle w:val="ConsPlusNormal"/>
              <w:jc w:val="right"/>
            </w:pPr>
            <w:r>
              <w:t>335411,47</w:t>
            </w:r>
          </w:p>
        </w:tc>
        <w:tc>
          <w:tcPr>
            <w:tcW w:w="1564" w:type="dxa"/>
          </w:tcPr>
          <w:p>
            <w:pPr>
              <w:pStyle w:val="ConsPlusNormal"/>
              <w:jc w:val="right"/>
            </w:pPr>
            <w:r>
              <w:t>102,15</w:t>
            </w:r>
          </w:p>
        </w:tc>
        <w:tc>
          <w:tcPr>
            <w:tcW w:w="1564" w:type="dxa"/>
          </w:tcPr>
          <w:p>
            <w:pPr>
              <w:pStyle w:val="ConsPlusNormal"/>
              <w:jc w:val="right"/>
            </w:pPr>
            <w:r>
              <w:t>0,00</w:t>
            </w:r>
          </w:p>
        </w:tc>
        <w:tc>
          <w:tcPr>
            <w:tcW w:w="1144" w:type="dxa"/>
          </w:tcPr>
          <w:p>
            <w:pPr>
              <w:pStyle w:val="ConsPlusNormal"/>
              <w:jc w:val="right"/>
            </w:pPr>
            <w:r>
              <w:t>335309,32</w:t>
            </w:r>
          </w:p>
        </w:tc>
        <w:tc>
          <w:tcPr>
            <w:tcW w:w="1684" w:type="dxa"/>
          </w:tcPr>
          <w:p>
            <w:pPr>
              <w:pStyle w:val="ConsPlusNormal"/>
              <w:jc w:val="right"/>
            </w:pPr>
            <w:r>
              <w:t>0,00</w:t>
            </w:r>
          </w:p>
        </w:tc>
        <w:tc>
          <w:tcPr>
            <w:tcW w:w="1759" w:type="dxa"/>
            <w:vMerge w:val="restart"/>
          </w:tcPr>
          <w:p>
            <w:pPr>
              <w:pStyle w:val="ConsPlusNormal"/>
            </w:pPr>
          </w:p>
        </w:tc>
      </w:tr>
      <w:tr>
        <w:tc>
          <w:tcPr>
            <w:tcW w:w="2438" w:type="dxa"/>
            <w:gridSpan w:val="2"/>
            <w:vMerge/>
          </w:tcPr>
          <w:p>
            <w:pPr>
              <w:pStyle w:val="ConsPlusNormal"/>
            </w:pPr>
          </w:p>
        </w:tc>
        <w:tc>
          <w:tcPr>
            <w:tcW w:w="1444" w:type="dxa"/>
          </w:tcPr>
          <w:p>
            <w:pPr>
              <w:pStyle w:val="ConsPlusNormal"/>
              <w:jc w:val="center"/>
            </w:pPr>
            <w:r>
              <w:t>2025</w:t>
            </w:r>
          </w:p>
        </w:tc>
        <w:tc>
          <w:tcPr>
            <w:tcW w:w="1909" w:type="dxa"/>
          </w:tcPr>
          <w:p>
            <w:pPr>
              <w:pStyle w:val="ConsPlusNormal"/>
              <w:jc w:val="right"/>
            </w:pPr>
            <w:r>
              <w:t>74719,05</w:t>
            </w:r>
          </w:p>
        </w:tc>
        <w:tc>
          <w:tcPr>
            <w:tcW w:w="1564" w:type="dxa"/>
          </w:tcPr>
          <w:p>
            <w:pPr>
              <w:pStyle w:val="ConsPlusNormal"/>
              <w:jc w:val="right"/>
            </w:pPr>
            <w:r>
              <w:t>102,15</w:t>
            </w:r>
          </w:p>
        </w:tc>
        <w:tc>
          <w:tcPr>
            <w:tcW w:w="1564" w:type="dxa"/>
          </w:tcPr>
          <w:p>
            <w:pPr>
              <w:pStyle w:val="ConsPlusNormal"/>
              <w:jc w:val="right"/>
            </w:pPr>
            <w:r>
              <w:t>0,00</w:t>
            </w:r>
          </w:p>
        </w:tc>
        <w:tc>
          <w:tcPr>
            <w:tcW w:w="1144" w:type="dxa"/>
          </w:tcPr>
          <w:p>
            <w:pPr>
              <w:pStyle w:val="ConsPlusNormal"/>
              <w:jc w:val="right"/>
            </w:pPr>
            <w:r>
              <w:t>74616,90</w:t>
            </w:r>
          </w:p>
        </w:tc>
        <w:tc>
          <w:tcPr>
            <w:tcW w:w="1684" w:type="dxa"/>
          </w:tcPr>
          <w:p>
            <w:pPr>
              <w:pStyle w:val="ConsPlusNormal"/>
              <w:jc w:val="right"/>
            </w:pPr>
            <w:r>
              <w:t>0,00</w:t>
            </w:r>
          </w:p>
        </w:tc>
        <w:tc>
          <w:tcPr>
            <w:tcW w:w="1759" w:type="dxa"/>
            <w:vMerge/>
          </w:tcPr>
          <w:p>
            <w:pPr>
              <w:pStyle w:val="ConsPlusNormal"/>
            </w:pPr>
          </w:p>
        </w:tc>
      </w:tr>
      <w:tr>
        <w:tc>
          <w:tcPr>
            <w:tcW w:w="2438" w:type="dxa"/>
            <w:gridSpan w:val="2"/>
            <w:vMerge/>
          </w:tcPr>
          <w:p>
            <w:pPr>
              <w:pStyle w:val="ConsPlusNormal"/>
            </w:pPr>
          </w:p>
        </w:tc>
        <w:tc>
          <w:tcPr>
            <w:tcW w:w="1444" w:type="dxa"/>
          </w:tcPr>
          <w:p>
            <w:pPr>
              <w:pStyle w:val="ConsPlusNormal"/>
              <w:jc w:val="center"/>
            </w:pPr>
            <w:r>
              <w:t>2026</w:t>
            </w:r>
          </w:p>
        </w:tc>
        <w:tc>
          <w:tcPr>
            <w:tcW w:w="1909" w:type="dxa"/>
          </w:tcPr>
          <w:p>
            <w:pPr>
              <w:pStyle w:val="ConsPlusNormal"/>
              <w:jc w:val="right"/>
            </w:pPr>
            <w:r>
              <w:t>105864,87</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105864,87</w:t>
            </w:r>
          </w:p>
        </w:tc>
        <w:tc>
          <w:tcPr>
            <w:tcW w:w="1684" w:type="dxa"/>
          </w:tcPr>
          <w:p>
            <w:pPr>
              <w:pStyle w:val="ConsPlusNormal"/>
              <w:jc w:val="right"/>
            </w:pPr>
            <w:r>
              <w:t>0,00</w:t>
            </w:r>
          </w:p>
        </w:tc>
        <w:tc>
          <w:tcPr>
            <w:tcW w:w="1759" w:type="dxa"/>
            <w:vMerge/>
          </w:tcPr>
          <w:p>
            <w:pPr>
              <w:pStyle w:val="ConsPlusNormal"/>
            </w:pPr>
          </w:p>
        </w:tc>
      </w:tr>
      <w:tr>
        <w:tc>
          <w:tcPr>
            <w:tcW w:w="2438" w:type="dxa"/>
            <w:gridSpan w:val="2"/>
            <w:vMerge/>
          </w:tcPr>
          <w:p>
            <w:pPr>
              <w:pStyle w:val="ConsPlusNormal"/>
            </w:pPr>
          </w:p>
        </w:tc>
        <w:tc>
          <w:tcPr>
            <w:tcW w:w="1444" w:type="dxa"/>
          </w:tcPr>
          <w:p>
            <w:pPr>
              <w:pStyle w:val="ConsPlusNormal"/>
              <w:jc w:val="center"/>
            </w:pPr>
            <w:r>
              <w:t>2027</w:t>
            </w:r>
          </w:p>
        </w:tc>
        <w:tc>
          <w:tcPr>
            <w:tcW w:w="1909" w:type="dxa"/>
          </w:tcPr>
          <w:p>
            <w:pPr>
              <w:pStyle w:val="ConsPlusNormal"/>
              <w:jc w:val="right"/>
            </w:pPr>
            <w:r>
              <w:t>154827,55</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154827,55</w:t>
            </w:r>
          </w:p>
        </w:tc>
        <w:tc>
          <w:tcPr>
            <w:tcW w:w="1684" w:type="dxa"/>
          </w:tcPr>
          <w:p>
            <w:pPr>
              <w:pStyle w:val="ConsPlusNormal"/>
              <w:jc w:val="right"/>
            </w:pPr>
            <w:r>
              <w:t>0,00</w:t>
            </w:r>
          </w:p>
        </w:tc>
        <w:tc>
          <w:tcPr>
            <w:tcW w:w="1759" w:type="dxa"/>
            <w:vMerge/>
          </w:tcPr>
          <w:p>
            <w:pPr>
              <w:pStyle w:val="ConsPlusNormal"/>
            </w:pPr>
          </w:p>
        </w:tc>
      </w:tr>
      <w:tr>
        <w:tc>
          <w:tcPr>
            <w:tcW w:w="2438" w:type="dxa"/>
            <w:gridSpan w:val="2"/>
            <w:vMerge/>
          </w:tcPr>
          <w:p>
            <w:pPr>
              <w:pStyle w:val="ConsPlusNormal"/>
            </w:pPr>
          </w:p>
        </w:tc>
        <w:tc>
          <w:tcPr>
            <w:tcW w:w="1444" w:type="dxa"/>
          </w:tcPr>
          <w:p>
            <w:pPr>
              <w:pStyle w:val="ConsPlusNormal"/>
              <w:jc w:val="center"/>
            </w:pPr>
            <w:r>
              <w:t>2028 (прогнозный период)</w:t>
            </w:r>
          </w:p>
        </w:tc>
        <w:tc>
          <w:tcPr>
            <w:tcW w:w="1909" w:type="dxa"/>
          </w:tcPr>
          <w:p>
            <w:pPr>
              <w:pStyle w:val="ConsPlusNormal"/>
              <w:jc w:val="right"/>
            </w:pPr>
            <w:r>
              <w:t>154241,55</w:t>
            </w:r>
          </w:p>
        </w:tc>
        <w:tc>
          <w:tcPr>
            <w:tcW w:w="1564" w:type="dxa"/>
          </w:tcPr>
          <w:p>
            <w:pPr>
              <w:pStyle w:val="ConsPlusNormal"/>
              <w:jc w:val="right"/>
            </w:pPr>
            <w:r>
              <w:t>0,00</w:t>
            </w:r>
          </w:p>
        </w:tc>
        <w:tc>
          <w:tcPr>
            <w:tcW w:w="1564" w:type="dxa"/>
          </w:tcPr>
          <w:p>
            <w:pPr>
              <w:pStyle w:val="ConsPlusNormal"/>
              <w:jc w:val="right"/>
            </w:pPr>
            <w:r>
              <w:t>0,00</w:t>
            </w:r>
          </w:p>
        </w:tc>
        <w:tc>
          <w:tcPr>
            <w:tcW w:w="1144" w:type="dxa"/>
          </w:tcPr>
          <w:p>
            <w:pPr>
              <w:pStyle w:val="ConsPlusNormal"/>
              <w:jc w:val="right"/>
            </w:pPr>
            <w:r>
              <w:t>154241,55</w:t>
            </w:r>
          </w:p>
        </w:tc>
        <w:tc>
          <w:tcPr>
            <w:tcW w:w="1684" w:type="dxa"/>
          </w:tcPr>
          <w:p>
            <w:pPr>
              <w:pStyle w:val="ConsPlusNormal"/>
              <w:jc w:val="right"/>
            </w:pPr>
            <w:r>
              <w:t>0,00</w:t>
            </w:r>
          </w:p>
        </w:tc>
        <w:tc>
          <w:tcPr>
            <w:tcW w:w="1759" w:type="dxa"/>
            <w:vMerge/>
          </w:tcPr>
          <w:p>
            <w:pPr>
              <w:pStyle w:val="ConsPlusNormal"/>
            </w:pP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Normal"/>
        <w:jc w:val="center"/>
      </w:pPr>
      <w:bookmarkStart w:id="5" w:name="P812"/>
      <w:bookmarkEnd w:id="5"/>
      <w:r>
        <w:t>Ресурсное обеспечение реализации муниципальной программы</w:t>
      </w:r>
    </w:p>
    <w:p>
      <w:pPr>
        <w:pStyle w:val="ConsPlusNormal"/>
        <w:jc w:val="center"/>
      </w:pPr>
      <w:r>
        <w:t>"Эффективное управление муниципальными финансами ЗАТО</w:t>
      </w:r>
    </w:p>
    <w:p>
      <w:pPr>
        <w:pStyle w:val="ConsPlusNormal"/>
        <w:jc w:val="center"/>
      </w:pPr>
      <w:r>
        <w:t>Северск" за счет средств бюджета ЗАТО Северск по главным</w:t>
      </w:r>
    </w:p>
    <w:p>
      <w:pPr>
        <w:pStyle w:val="ConsPlusNormal"/>
        <w:jc w:val="center"/>
      </w:pPr>
      <w:proofErr w:type="gramStart"/>
      <w:r>
        <w:t>распорядителям</w:t>
      </w:r>
      <w:proofErr w:type="gramEnd"/>
      <w:r>
        <w:t xml:space="preserve"> бюджетных средств</w:t>
      </w:r>
    </w:p>
    <w:p>
      <w:pPr>
        <w:pStyle w:val="ConsPlusNormal"/>
        <w:jc w:val="center"/>
      </w:pPr>
    </w:p>
    <w:p>
      <w:pPr>
        <w:pStyle w:val="ConsPlusNormal"/>
        <w:jc w:val="center"/>
      </w:pPr>
      <w:r>
        <w:t>(</w:t>
      </w:r>
      <w:proofErr w:type="gramStart"/>
      <w:r>
        <w:t>в</w:t>
      </w:r>
      <w:proofErr w:type="gramEnd"/>
      <w:r>
        <w:t xml:space="preserve"> ред. </w:t>
      </w:r>
      <w:hyperlink r:id="rId29">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28.07.2026 N 1525-па)</w:t>
      </w:r>
    </w:p>
    <w:p>
      <w:pPr>
        <w:pStyle w:val="ConsPlusNormal"/>
        <w:jc w:val="both"/>
      </w:pPr>
    </w:p>
    <w:p>
      <w:pPr>
        <w:pStyle w:val="ConsPlusNormal"/>
        <w:jc w:val="right"/>
      </w:pPr>
      <w:r>
        <w:t>Таблица 8</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628"/>
        <w:gridCol w:w="1444"/>
        <w:gridCol w:w="1609"/>
        <w:gridCol w:w="1928"/>
      </w:tblGrid>
      <w:tr>
        <w:tc>
          <w:tcPr>
            <w:tcW w:w="454" w:type="dxa"/>
            <w:vMerge w:val="restart"/>
          </w:tcPr>
          <w:p>
            <w:pPr>
              <w:pStyle w:val="ConsPlusNormal"/>
              <w:jc w:val="center"/>
            </w:pPr>
            <w:r>
              <w:t>N п/п</w:t>
            </w:r>
          </w:p>
        </w:tc>
        <w:tc>
          <w:tcPr>
            <w:tcW w:w="3628" w:type="dxa"/>
            <w:vMerge w:val="restart"/>
          </w:tcPr>
          <w:p>
            <w:pPr>
              <w:pStyle w:val="ConsPlusNormal"/>
              <w:jc w:val="center"/>
            </w:pPr>
            <w:r>
              <w:t>Наименования муниципальной программы, подпрограммы, структурного элемента</w:t>
            </w:r>
          </w:p>
        </w:tc>
        <w:tc>
          <w:tcPr>
            <w:tcW w:w="1444" w:type="dxa"/>
            <w:vMerge w:val="restart"/>
          </w:tcPr>
          <w:p>
            <w:pPr>
              <w:pStyle w:val="ConsPlusNormal"/>
              <w:jc w:val="center"/>
            </w:pPr>
            <w:r>
              <w:t>Срок реализации, год</w:t>
            </w:r>
          </w:p>
        </w:tc>
        <w:tc>
          <w:tcPr>
            <w:tcW w:w="1609" w:type="dxa"/>
            <w:vMerge w:val="restart"/>
          </w:tcPr>
          <w:p>
            <w:pPr>
              <w:pStyle w:val="ConsPlusNormal"/>
              <w:jc w:val="center"/>
            </w:pPr>
            <w:r>
              <w:t>Объем бюджетных ассигнований, тыс. руб.</w:t>
            </w:r>
          </w:p>
        </w:tc>
        <w:tc>
          <w:tcPr>
            <w:tcW w:w="1928" w:type="dxa"/>
          </w:tcPr>
          <w:p>
            <w:pPr>
              <w:pStyle w:val="ConsPlusNormal"/>
              <w:jc w:val="center"/>
            </w:pPr>
            <w:r>
              <w:t>Главные распорядители бюджетных средств (ГРБС) - ответственный исполнитель, соисполнитель, участник</w:t>
            </w:r>
          </w:p>
        </w:tc>
      </w:tr>
      <w:tr>
        <w:tc>
          <w:tcPr>
            <w:tcW w:w="454" w:type="dxa"/>
            <w:vMerge/>
          </w:tcPr>
          <w:p>
            <w:pPr>
              <w:pStyle w:val="ConsPlusNormal"/>
            </w:pPr>
          </w:p>
        </w:tc>
        <w:tc>
          <w:tcPr>
            <w:tcW w:w="3628" w:type="dxa"/>
            <w:vMerge/>
          </w:tcPr>
          <w:p>
            <w:pPr>
              <w:pStyle w:val="ConsPlusNormal"/>
            </w:pPr>
          </w:p>
        </w:tc>
        <w:tc>
          <w:tcPr>
            <w:tcW w:w="1444" w:type="dxa"/>
            <w:vMerge/>
          </w:tcPr>
          <w:p>
            <w:pPr>
              <w:pStyle w:val="ConsPlusNormal"/>
            </w:pPr>
          </w:p>
        </w:tc>
        <w:tc>
          <w:tcPr>
            <w:tcW w:w="1609" w:type="dxa"/>
            <w:vMerge/>
          </w:tcPr>
          <w:p>
            <w:pPr>
              <w:pStyle w:val="ConsPlusNormal"/>
            </w:pPr>
          </w:p>
        </w:tc>
        <w:tc>
          <w:tcPr>
            <w:tcW w:w="1928" w:type="dxa"/>
          </w:tcPr>
          <w:p>
            <w:pPr>
              <w:pStyle w:val="ConsPlusNormal"/>
              <w:jc w:val="center"/>
            </w:pPr>
            <w:r>
              <w:t>Финансовое управление Администрации ЗАТО Северск</w:t>
            </w:r>
          </w:p>
        </w:tc>
      </w:tr>
      <w:tr>
        <w:tc>
          <w:tcPr>
            <w:tcW w:w="454" w:type="dxa"/>
            <w:vAlign w:val="center"/>
          </w:tcPr>
          <w:p>
            <w:pPr>
              <w:pStyle w:val="ConsPlusNormal"/>
              <w:jc w:val="center"/>
            </w:pPr>
            <w:r>
              <w:t>1</w:t>
            </w:r>
          </w:p>
        </w:tc>
        <w:tc>
          <w:tcPr>
            <w:tcW w:w="3628" w:type="dxa"/>
            <w:vAlign w:val="center"/>
          </w:tcPr>
          <w:p>
            <w:pPr>
              <w:pStyle w:val="ConsPlusNormal"/>
              <w:jc w:val="center"/>
            </w:pPr>
            <w:r>
              <w:t>2</w:t>
            </w:r>
          </w:p>
        </w:tc>
        <w:tc>
          <w:tcPr>
            <w:tcW w:w="1444" w:type="dxa"/>
            <w:vAlign w:val="center"/>
          </w:tcPr>
          <w:p>
            <w:pPr>
              <w:pStyle w:val="ConsPlusNormal"/>
              <w:jc w:val="center"/>
            </w:pPr>
            <w:r>
              <w:t>3</w:t>
            </w:r>
          </w:p>
        </w:tc>
        <w:tc>
          <w:tcPr>
            <w:tcW w:w="1609" w:type="dxa"/>
            <w:vAlign w:val="center"/>
          </w:tcPr>
          <w:p>
            <w:pPr>
              <w:pStyle w:val="ConsPlusNormal"/>
              <w:jc w:val="center"/>
            </w:pPr>
            <w:r>
              <w:t>4</w:t>
            </w:r>
          </w:p>
        </w:tc>
        <w:tc>
          <w:tcPr>
            <w:tcW w:w="1928" w:type="dxa"/>
            <w:vAlign w:val="center"/>
          </w:tcPr>
          <w:p>
            <w:pPr>
              <w:pStyle w:val="ConsPlusNormal"/>
              <w:jc w:val="center"/>
            </w:pPr>
            <w:r>
              <w:t>5</w:t>
            </w:r>
          </w:p>
        </w:tc>
      </w:tr>
      <w:tr>
        <w:tc>
          <w:tcPr>
            <w:tcW w:w="4082" w:type="dxa"/>
            <w:gridSpan w:val="2"/>
            <w:vMerge w:val="restart"/>
          </w:tcPr>
          <w:p>
            <w:pPr>
              <w:pStyle w:val="ConsPlusNormal"/>
            </w:pPr>
            <w:r>
              <w:t>Муниципальная программа "Эффективное управление муниципальными финансами ЗАТО Северск"</w:t>
            </w:r>
          </w:p>
        </w:tc>
        <w:tc>
          <w:tcPr>
            <w:tcW w:w="1444" w:type="dxa"/>
          </w:tcPr>
          <w:p>
            <w:pPr>
              <w:pStyle w:val="ConsPlusNormal"/>
              <w:jc w:val="center"/>
            </w:pPr>
            <w:r>
              <w:t>Всего</w:t>
            </w:r>
          </w:p>
        </w:tc>
        <w:tc>
          <w:tcPr>
            <w:tcW w:w="1609" w:type="dxa"/>
          </w:tcPr>
          <w:p>
            <w:pPr>
              <w:pStyle w:val="ConsPlusNormal"/>
              <w:jc w:val="right"/>
            </w:pPr>
            <w:r>
              <w:t>335411,47</w:t>
            </w:r>
          </w:p>
        </w:tc>
        <w:tc>
          <w:tcPr>
            <w:tcW w:w="1928" w:type="dxa"/>
          </w:tcPr>
          <w:p>
            <w:pPr>
              <w:pStyle w:val="ConsPlusNormal"/>
              <w:jc w:val="right"/>
            </w:pPr>
            <w:r>
              <w:t>335411,47</w:t>
            </w:r>
          </w:p>
        </w:tc>
      </w:tr>
      <w:tr>
        <w:tc>
          <w:tcPr>
            <w:tcW w:w="4082" w:type="dxa"/>
            <w:gridSpan w:val="2"/>
            <w:vMerge/>
          </w:tcPr>
          <w:p>
            <w:pPr>
              <w:pStyle w:val="ConsPlusNormal"/>
            </w:pPr>
          </w:p>
        </w:tc>
        <w:tc>
          <w:tcPr>
            <w:tcW w:w="1444" w:type="dxa"/>
          </w:tcPr>
          <w:p>
            <w:pPr>
              <w:pStyle w:val="ConsPlusNormal"/>
              <w:jc w:val="center"/>
            </w:pPr>
            <w:r>
              <w:t>2025</w:t>
            </w:r>
          </w:p>
        </w:tc>
        <w:tc>
          <w:tcPr>
            <w:tcW w:w="1609" w:type="dxa"/>
          </w:tcPr>
          <w:p>
            <w:pPr>
              <w:pStyle w:val="ConsPlusNormal"/>
              <w:jc w:val="right"/>
            </w:pPr>
            <w:r>
              <w:t>74719,05</w:t>
            </w:r>
          </w:p>
        </w:tc>
        <w:tc>
          <w:tcPr>
            <w:tcW w:w="1928" w:type="dxa"/>
          </w:tcPr>
          <w:p>
            <w:pPr>
              <w:pStyle w:val="ConsPlusNormal"/>
              <w:jc w:val="right"/>
            </w:pPr>
            <w:r>
              <w:t>74719,05</w:t>
            </w:r>
          </w:p>
        </w:tc>
      </w:tr>
      <w:tr>
        <w:tc>
          <w:tcPr>
            <w:tcW w:w="4082" w:type="dxa"/>
            <w:gridSpan w:val="2"/>
            <w:vMerge/>
          </w:tcPr>
          <w:p>
            <w:pPr>
              <w:pStyle w:val="ConsPlusNormal"/>
            </w:pPr>
          </w:p>
        </w:tc>
        <w:tc>
          <w:tcPr>
            <w:tcW w:w="1444" w:type="dxa"/>
          </w:tcPr>
          <w:p>
            <w:pPr>
              <w:pStyle w:val="ConsPlusNormal"/>
              <w:jc w:val="center"/>
            </w:pPr>
            <w:r>
              <w:t>2026</w:t>
            </w:r>
          </w:p>
        </w:tc>
        <w:tc>
          <w:tcPr>
            <w:tcW w:w="1609" w:type="dxa"/>
          </w:tcPr>
          <w:p>
            <w:pPr>
              <w:pStyle w:val="ConsPlusNormal"/>
              <w:jc w:val="right"/>
            </w:pPr>
            <w:r>
              <w:t>105864,87</w:t>
            </w:r>
          </w:p>
        </w:tc>
        <w:tc>
          <w:tcPr>
            <w:tcW w:w="1928" w:type="dxa"/>
          </w:tcPr>
          <w:p>
            <w:pPr>
              <w:pStyle w:val="ConsPlusNormal"/>
              <w:jc w:val="right"/>
            </w:pPr>
            <w:r>
              <w:t>105864,87</w:t>
            </w:r>
          </w:p>
        </w:tc>
      </w:tr>
      <w:tr>
        <w:tc>
          <w:tcPr>
            <w:tcW w:w="4082" w:type="dxa"/>
            <w:gridSpan w:val="2"/>
            <w:vMerge/>
          </w:tcPr>
          <w:p>
            <w:pPr>
              <w:pStyle w:val="ConsPlusNormal"/>
            </w:pPr>
          </w:p>
        </w:tc>
        <w:tc>
          <w:tcPr>
            <w:tcW w:w="1444" w:type="dxa"/>
          </w:tcPr>
          <w:p>
            <w:pPr>
              <w:pStyle w:val="ConsPlusNormal"/>
              <w:jc w:val="center"/>
            </w:pPr>
            <w:r>
              <w:t>2027</w:t>
            </w:r>
          </w:p>
        </w:tc>
        <w:tc>
          <w:tcPr>
            <w:tcW w:w="1609" w:type="dxa"/>
          </w:tcPr>
          <w:p>
            <w:pPr>
              <w:pStyle w:val="ConsPlusNormal"/>
              <w:jc w:val="right"/>
            </w:pPr>
            <w:r>
              <w:t>154827,55</w:t>
            </w:r>
          </w:p>
        </w:tc>
        <w:tc>
          <w:tcPr>
            <w:tcW w:w="1928" w:type="dxa"/>
          </w:tcPr>
          <w:p>
            <w:pPr>
              <w:pStyle w:val="ConsPlusNormal"/>
              <w:jc w:val="right"/>
            </w:pPr>
            <w:r>
              <w:t>154827,55</w:t>
            </w:r>
          </w:p>
        </w:tc>
      </w:tr>
      <w:tr>
        <w:tc>
          <w:tcPr>
            <w:tcW w:w="4082" w:type="dxa"/>
            <w:gridSpan w:val="2"/>
            <w:vMerge/>
          </w:tcPr>
          <w:p>
            <w:pPr>
              <w:pStyle w:val="ConsPlusNormal"/>
            </w:pPr>
          </w:p>
        </w:tc>
        <w:tc>
          <w:tcPr>
            <w:tcW w:w="1444" w:type="dxa"/>
          </w:tcPr>
          <w:p>
            <w:pPr>
              <w:pStyle w:val="ConsPlusNormal"/>
              <w:jc w:val="center"/>
            </w:pPr>
            <w:r>
              <w:t>2028 (прогнозный период)</w:t>
            </w:r>
          </w:p>
        </w:tc>
        <w:tc>
          <w:tcPr>
            <w:tcW w:w="1609" w:type="dxa"/>
          </w:tcPr>
          <w:p>
            <w:pPr>
              <w:pStyle w:val="ConsPlusNormal"/>
              <w:jc w:val="right"/>
            </w:pPr>
            <w:r>
              <w:t>154241,55</w:t>
            </w:r>
          </w:p>
        </w:tc>
        <w:tc>
          <w:tcPr>
            <w:tcW w:w="1928" w:type="dxa"/>
          </w:tcPr>
          <w:p>
            <w:pPr>
              <w:pStyle w:val="ConsPlusNormal"/>
              <w:jc w:val="right"/>
            </w:pPr>
            <w:r>
              <w:t>154241,55</w:t>
            </w:r>
          </w:p>
        </w:tc>
      </w:tr>
      <w:tr>
        <w:tc>
          <w:tcPr>
            <w:tcW w:w="454" w:type="dxa"/>
            <w:vMerge w:val="restart"/>
          </w:tcPr>
          <w:p>
            <w:pPr>
              <w:pStyle w:val="ConsPlusNormal"/>
              <w:jc w:val="center"/>
            </w:pPr>
            <w:r>
              <w:t>1.</w:t>
            </w:r>
          </w:p>
        </w:tc>
        <w:tc>
          <w:tcPr>
            <w:tcW w:w="3628" w:type="dxa"/>
            <w:vMerge w:val="restart"/>
          </w:tcPr>
          <w:p>
            <w:pPr>
              <w:pStyle w:val="ConsPlusNormal"/>
            </w:pPr>
            <w:hyperlink w:anchor="P1022">
              <w:r>
                <w:rPr>
                  <w:color w:val="0000FF"/>
                </w:rPr>
                <w:t>Подпрограмма 1</w:t>
              </w:r>
            </w:hyperlink>
            <w:r>
              <w:t xml:space="preserve"> "Повышение эффективности управления муниципальными финансами"</w:t>
            </w:r>
          </w:p>
        </w:tc>
        <w:tc>
          <w:tcPr>
            <w:tcW w:w="1444" w:type="dxa"/>
          </w:tcPr>
          <w:p>
            <w:pPr>
              <w:pStyle w:val="ConsPlusNormal"/>
              <w:jc w:val="center"/>
            </w:pPr>
            <w:r>
              <w:t>Всего</w:t>
            </w:r>
          </w:p>
        </w:tc>
        <w:tc>
          <w:tcPr>
            <w:tcW w:w="1609" w:type="dxa"/>
          </w:tcPr>
          <w:p>
            <w:pPr>
              <w:pStyle w:val="ConsPlusNormal"/>
              <w:jc w:val="right"/>
            </w:pPr>
            <w:r>
              <w:t>4096,72</w:t>
            </w:r>
          </w:p>
        </w:tc>
        <w:tc>
          <w:tcPr>
            <w:tcW w:w="1928" w:type="dxa"/>
          </w:tcPr>
          <w:p>
            <w:pPr>
              <w:pStyle w:val="ConsPlusNormal"/>
              <w:jc w:val="right"/>
            </w:pPr>
            <w:r>
              <w:t>4096,72</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2025</w:t>
            </w:r>
          </w:p>
        </w:tc>
        <w:tc>
          <w:tcPr>
            <w:tcW w:w="1609" w:type="dxa"/>
          </w:tcPr>
          <w:p>
            <w:pPr>
              <w:pStyle w:val="ConsPlusNormal"/>
              <w:jc w:val="right"/>
            </w:pPr>
            <w:r>
              <w:t>1746,19</w:t>
            </w:r>
          </w:p>
        </w:tc>
        <w:tc>
          <w:tcPr>
            <w:tcW w:w="1928" w:type="dxa"/>
          </w:tcPr>
          <w:p>
            <w:pPr>
              <w:pStyle w:val="ConsPlusNormal"/>
              <w:jc w:val="right"/>
            </w:pPr>
            <w:r>
              <w:t>1746,19</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2026</w:t>
            </w:r>
          </w:p>
        </w:tc>
        <w:tc>
          <w:tcPr>
            <w:tcW w:w="1609" w:type="dxa"/>
          </w:tcPr>
          <w:p>
            <w:pPr>
              <w:pStyle w:val="ConsPlusNormal"/>
              <w:jc w:val="right"/>
            </w:pPr>
            <w:r>
              <w:t>1256,53</w:t>
            </w:r>
          </w:p>
        </w:tc>
        <w:tc>
          <w:tcPr>
            <w:tcW w:w="1928" w:type="dxa"/>
          </w:tcPr>
          <w:p>
            <w:pPr>
              <w:pStyle w:val="ConsPlusNormal"/>
              <w:jc w:val="right"/>
            </w:pPr>
            <w:r>
              <w:t>1256,53</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2027</w:t>
            </w:r>
          </w:p>
        </w:tc>
        <w:tc>
          <w:tcPr>
            <w:tcW w:w="1609" w:type="dxa"/>
          </w:tcPr>
          <w:p>
            <w:pPr>
              <w:pStyle w:val="ConsPlusNormal"/>
              <w:jc w:val="right"/>
            </w:pPr>
            <w:r>
              <w:t>1094,00</w:t>
            </w:r>
          </w:p>
        </w:tc>
        <w:tc>
          <w:tcPr>
            <w:tcW w:w="1928" w:type="dxa"/>
          </w:tcPr>
          <w:p>
            <w:pPr>
              <w:pStyle w:val="ConsPlusNormal"/>
              <w:jc w:val="right"/>
            </w:pPr>
            <w:r>
              <w:t>1094,00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2028 (прогнозный период)</w:t>
            </w:r>
          </w:p>
        </w:tc>
        <w:tc>
          <w:tcPr>
            <w:tcW w:w="1609" w:type="dxa"/>
          </w:tcPr>
          <w:p>
            <w:pPr>
              <w:pStyle w:val="ConsPlusNormal"/>
              <w:jc w:val="right"/>
            </w:pPr>
            <w:r>
              <w:t>1094,00</w:t>
            </w:r>
          </w:p>
        </w:tc>
        <w:tc>
          <w:tcPr>
            <w:tcW w:w="1928" w:type="dxa"/>
          </w:tcPr>
          <w:p>
            <w:pPr>
              <w:pStyle w:val="ConsPlusNormal"/>
              <w:jc w:val="right"/>
            </w:pPr>
            <w:r>
              <w:t>1094,00</w:t>
            </w:r>
          </w:p>
        </w:tc>
      </w:tr>
      <w:tr>
        <w:tc>
          <w:tcPr>
            <w:tcW w:w="454" w:type="dxa"/>
            <w:vMerge w:val="restart"/>
          </w:tcPr>
          <w:p>
            <w:pPr>
              <w:pStyle w:val="ConsPlusNormal"/>
              <w:jc w:val="center"/>
            </w:pPr>
            <w:r>
              <w:t>1.1</w:t>
            </w:r>
          </w:p>
        </w:tc>
        <w:tc>
          <w:tcPr>
            <w:tcW w:w="3628" w:type="dxa"/>
            <w:vMerge w:val="restart"/>
          </w:tcPr>
          <w:p>
            <w:pPr>
              <w:pStyle w:val="ConsPlusNormal"/>
            </w:pPr>
            <w:r>
              <w:t>КПМ "Повышение качества финансового менеджмента главных администраторов средств бюджета ЗАТО Северск"</w:t>
            </w:r>
          </w:p>
        </w:tc>
        <w:tc>
          <w:tcPr>
            <w:tcW w:w="1444" w:type="dxa"/>
          </w:tcPr>
          <w:p>
            <w:pPr>
              <w:pStyle w:val="ConsPlusNormal"/>
              <w:jc w:val="center"/>
            </w:pPr>
            <w:r>
              <w:t>Всего</w:t>
            </w:r>
          </w:p>
        </w:tc>
        <w:tc>
          <w:tcPr>
            <w:tcW w:w="1609" w:type="dxa"/>
          </w:tcPr>
          <w:p>
            <w:pPr>
              <w:pStyle w:val="ConsPlusNormal"/>
              <w:jc w:val="right"/>
            </w:pPr>
            <w:r>
              <w:t>0,00</w:t>
            </w:r>
          </w:p>
        </w:tc>
        <w:tc>
          <w:tcPr>
            <w:tcW w:w="1928" w:type="dxa"/>
          </w:tcPr>
          <w:p>
            <w:pPr>
              <w:pStyle w:val="ConsPlusNormal"/>
              <w:jc w:val="right"/>
            </w:pPr>
            <w:r>
              <w:t>0,00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2025</w:t>
            </w:r>
          </w:p>
        </w:tc>
        <w:tc>
          <w:tcPr>
            <w:tcW w:w="1609" w:type="dxa"/>
          </w:tcPr>
          <w:p>
            <w:pPr>
              <w:pStyle w:val="ConsPlusNormal"/>
              <w:jc w:val="right"/>
            </w:pPr>
            <w:r>
              <w:t>0,00</w:t>
            </w:r>
          </w:p>
        </w:tc>
        <w:tc>
          <w:tcPr>
            <w:tcW w:w="1928" w:type="dxa"/>
          </w:tcPr>
          <w:p>
            <w:pPr>
              <w:pStyle w:val="ConsPlusNormal"/>
              <w:jc w:val="right"/>
            </w:pPr>
            <w:r>
              <w:t>0,00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2026</w:t>
            </w:r>
          </w:p>
        </w:tc>
        <w:tc>
          <w:tcPr>
            <w:tcW w:w="1609" w:type="dxa"/>
          </w:tcPr>
          <w:p>
            <w:pPr>
              <w:pStyle w:val="ConsPlusNormal"/>
              <w:jc w:val="right"/>
            </w:pPr>
            <w:r>
              <w:t>0,00</w:t>
            </w:r>
          </w:p>
        </w:tc>
        <w:tc>
          <w:tcPr>
            <w:tcW w:w="1928" w:type="dxa"/>
          </w:tcPr>
          <w:p>
            <w:pPr>
              <w:pStyle w:val="ConsPlusNormal"/>
              <w:jc w:val="right"/>
            </w:pPr>
            <w:r>
              <w:t>0,00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2027</w:t>
            </w:r>
          </w:p>
        </w:tc>
        <w:tc>
          <w:tcPr>
            <w:tcW w:w="1609" w:type="dxa"/>
          </w:tcPr>
          <w:p>
            <w:pPr>
              <w:pStyle w:val="ConsPlusNormal"/>
              <w:jc w:val="right"/>
            </w:pPr>
            <w:r>
              <w:t>0,00</w:t>
            </w:r>
          </w:p>
        </w:tc>
        <w:tc>
          <w:tcPr>
            <w:tcW w:w="1928" w:type="dxa"/>
          </w:tcPr>
          <w:p>
            <w:pPr>
              <w:pStyle w:val="ConsPlusNormal"/>
              <w:jc w:val="right"/>
            </w:pPr>
            <w:r>
              <w:t>0,00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2028 (прогнозный период)</w:t>
            </w:r>
          </w:p>
        </w:tc>
        <w:tc>
          <w:tcPr>
            <w:tcW w:w="1609" w:type="dxa"/>
          </w:tcPr>
          <w:p>
            <w:pPr>
              <w:pStyle w:val="ConsPlusNormal"/>
              <w:jc w:val="right"/>
            </w:pPr>
            <w:r>
              <w:t>0,00</w:t>
            </w:r>
          </w:p>
        </w:tc>
        <w:tc>
          <w:tcPr>
            <w:tcW w:w="1928" w:type="dxa"/>
          </w:tcPr>
          <w:p>
            <w:pPr>
              <w:pStyle w:val="ConsPlusNormal"/>
              <w:jc w:val="right"/>
            </w:pPr>
            <w:r>
              <w:t>0,00</w:t>
            </w:r>
          </w:p>
        </w:tc>
      </w:tr>
      <w:tr>
        <w:tc>
          <w:tcPr>
            <w:tcW w:w="454" w:type="dxa"/>
            <w:vMerge w:val="restart"/>
          </w:tcPr>
          <w:p>
            <w:pPr>
              <w:pStyle w:val="ConsPlusNormal"/>
              <w:jc w:val="center"/>
            </w:pPr>
            <w:r>
              <w:t>1.2</w:t>
            </w:r>
          </w:p>
        </w:tc>
        <w:tc>
          <w:tcPr>
            <w:tcW w:w="3628" w:type="dxa"/>
            <w:vMerge w:val="restart"/>
          </w:tcPr>
          <w:p>
            <w:pPr>
              <w:pStyle w:val="ConsPlusNormal"/>
            </w:pPr>
            <w:r>
              <w:t>КПМ "Совершенствование информационно-технического сопровождения бюджетного процесса на территории ЗАТО Северск"</w:t>
            </w:r>
          </w:p>
        </w:tc>
        <w:tc>
          <w:tcPr>
            <w:tcW w:w="1444" w:type="dxa"/>
          </w:tcPr>
          <w:p>
            <w:pPr>
              <w:pStyle w:val="ConsPlusNormal"/>
              <w:jc w:val="center"/>
            </w:pPr>
            <w:r>
              <w:t>Всего</w:t>
            </w:r>
          </w:p>
        </w:tc>
        <w:tc>
          <w:tcPr>
            <w:tcW w:w="1609" w:type="dxa"/>
          </w:tcPr>
          <w:p>
            <w:pPr>
              <w:pStyle w:val="ConsPlusNormal"/>
              <w:jc w:val="right"/>
            </w:pPr>
            <w:r>
              <w:t>4096,72</w:t>
            </w:r>
          </w:p>
        </w:tc>
        <w:tc>
          <w:tcPr>
            <w:tcW w:w="1928" w:type="dxa"/>
          </w:tcPr>
          <w:p>
            <w:pPr>
              <w:pStyle w:val="ConsPlusNormal"/>
              <w:jc w:val="right"/>
            </w:pPr>
            <w:r>
              <w:t>4096,72</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2025</w:t>
            </w:r>
          </w:p>
        </w:tc>
        <w:tc>
          <w:tcPr>
            <w:tcW w:w="1609" w:type="dxa"/>
          </w:tcPr>
          <w:p>
            <w:pPr>
              <w:pStyle w:val="ConsPlusNormal"/>
              <w:jc w:val="right"/>
            </w:pPr>
            <w:r>
              <w:t>1746,19</w:t>
            </w:r>
          </w:p>
        </w:tc>
        <w:tc>
          <w:tcPr>
            <w:tcW w:w="1928" w:type="dxa"/>
          </w:tcPr>
          <w:p>
            <w:pPr>
              <w:pStyle w:val="ConsPlusNormal"/>
              <w:jc w:val="right"/>
            </w:pPr>
            <w:r>
              <w:t>1746,19</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2026</w:t>
            </w:r>
          </w:p>
        </w:tc>
        <w:tc>
          <w:tcPr>
            <w:tcW w:w="1609" w:type="dxa"/>
          </w:tcPr>
          <w:p>
            <w:pPr>
              <w:pStyle w:val="ConsPlusNormal"/>
              <w:jc w:val="right"/>
            </w:pPr>
            <w:r>
              <w:t>1256,53</w:t>
            </w:r>
          </w:p>
        </w:tc>
        <w:tc>
          <w:tcPr>
            <w:tcW w:w="1928" w:type="dxa"/>
          </w:tcPr>
          <w:p>
            <w:pPr>
              <w:pStyle w:val="ConsPlusNormal"/>
              <w:jc w:val="right"/>
            </w:pPr>
            <w:r>
              <w:t>1256,53</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2027</w:t>
            </w:r>
          </w:p>
        </w:tc>
        <w:tc>
          <w:tcPr>
            <w:tcW w:w="1609" w:type="dxa"/>
          </w:tcPr>
          <w:p>
            <w:pPr>
              <w:pStyle w:val="ConsPlusNormal"/>
              <w:jc w:val="right"/>
            </w:pPr>
            <w:r>
              <w:t>1094,00</w:t>
            </w:r>
          </w:p>
        </w:tc>
        <w:tc>
          <w:tcPr>
            <w:tcW w:w="1928" w:type="dxa"/>
          </w:tcPr>
          <w:p>
            <w:pPr>
              <w:pStyle w:val="ConsPlusNormal"/>
              <w:jc w:val="right"/>
            </w:pPr>
            <w:r>
              <w:t>1094,00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2028 (прогнозный период)</w:t>
            </w:r>
          </w:p>
        </w:tc>
        <w:tc>
          <w:tcPr>
            <w:tcW w:w="1609" w:type="dxa"/>
          </w:tcPr>
          <w:p>
            <w:pPr>
              <w:pStyle w:val="ConsPlusNormal"/>
              <w:jc w:val="right"/>
            </w:pPr>
            <w:r>
              <w:t>1094,00</w:t>
            </w:r>
          </w:p>
        </w:tc>
        <w:tc>
          <w:tcPr>
            <w:tcW w:w="1928" w:type="dxa"/>
          </w:tcPr>
          <w:p>
            <w:pPr>
              <w:pStyle w:val="ConsPlusNormal"/>
              <w:jc w:val="right"/>
            </w:pPr>
            <w:r>
              <w:t>1094,00</w:t>
            </w:r>
          </w:p>
        </w:tc>
      </w:tr>
      <w:tr>
        <w:tc>
          <w:tcPr>
            <w:tcW w:w="454" w:type="dxa"/>
            <w:vMerge w:val="restart"/>
          </w:tcPr>
          <w:p>
            <w:pPr>
              <w:pStyle w:val="ConsPlusNormal"/>
              <w:jc w:val="center"/>
            </w:pPr>
            <w:r>
              <w:t>2.</w:t>
            </w:r>
          </w:p>
        </w:tc>
        <w:tc>
          <w:tcPr>
            <w:tcW w:w="3628" w:type="dxa"/>
            <w:vMerge w:val="restart"/>
          </w:tcPr>
          <w:p>
            <w:pPr>
              <w:pStyle w:val="ConsPlusNormal"/>
            </w:pPr>
            <w:hyperlink w:anchor="P1568">
              <w:r>
                <w:rPr>
                  <w:color w:val="0000FF"/>
                </w:rPr>
                <w:t>Подпрограмма 2</w:t>
              </w:r>
            </w:hyperlink>
            <w:r>
              <w:t xml:space="preserve"> "Обеспечение долговой устойчивости бюджета ЗАТО Северск"</w:t>
            </w:r>
          </w:p>
        </w:tc>
        <w:tc>
          <w:tcPr>
            <w:tcW w:w="1444" w:type="dxa"/>
          </w:tcPr>
          <w:p>
            <w:pPr>
              <w:pStyle w:val="ConsPlusNormal"/>
              <w:jc w:val="center"/>
            </w:pPr>
            <w:r>
              <w:t>Всего</w:t>
            </w:r>
          </w:p>
        </w:tc>
        <w:tc>
          <w:tcPr>
            <w:tcW w:w="1609" w:type="dxa"/>
          </w:tcPr>
          <w:p>
            <w:pPr>
              <w:pStyle w:val="ConsPlusNormal"/>
              <w:jc w:val="right"/>
            </w:pPr>
            <w:r>
              <w:t>211776,17</w:t>
            </w:r>
          </w:p>
        </w:tc>
        <w:tc>
          <w:tcPr>
            <w:tcW w:w="1928" w:type="dxa"/>
          </w:tcPr>
          <w:p>
            <w:pPr>
              <w:pStyle w:val="ConsPlusNormal"/>
              <w:jc w:val="right"/>
            </w:pPr>
            <w:r>
              <w:t>211776,17</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2025</w:t>
            </w:r>
          </w:p>
        </w:tc>
        <w:tc>
          <w:tcPr>
            <w:tcW w:w="1609" w:type="dxa"/>
          </w:tcPr>
          <w:p>
            <w:pPr>
              <w:pStyle w:val="ConsPlusNormal"/>
              <w:jc w:val="right"/>
            </w:pPr>
            <w:r>
              <w:t>35192,26</w:t>
            </w:r>
          </w:p>
        </w:tc>
        <w:tc>
          <w:tcPr>
            <w:tcW w:w="1928" w:type="dxa"/>
          </w:tcPr>
          <w:p>
            <w:pPr>
              <w:pStyle w:val="ConsPlusNormal"/>
              <w:jc w:val="right"/>
            </w:pPr>
            <w:r>
              <w:t>35192,26</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2026</w:t>
            </w:r>
          </w:p>
        </w:tc>
        <w:tc>
          <w:tcPr>
            <w:tcW w:w="1609" w:type="dxa"/>
          </w:tcPr>
          <w:p>
            <w:pPr>
              <w:pStyle w:val="ConsPlusNormal"/>
              <w:jc w:val="right"/>
            </w:pPr>
            <w:r>
              <w:t>61996,91</w:t>
            </w:r>
          </w:p>
        </w:tc>
        <w:tc>
          <w:tcPr>
            <w:tcW w:w="1928" w:type="dxa"/>
          </w:tcPr>
          <w:p>
            <w:pPr>
              <w:pStyle w:val="ConsPlusNormal"/>
              <w:jc w:val="right"/>
            </w:pPr>
            <w:r>
              <w:t>61996,91</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2027</w:t>
            </w:r>
          </w:p>
        </w:tc>
        <w:tc>
          <w:tcPr>
            <w:tcW w:w="1609" w:type="dxa"/>
          </w:tcPr>
          <w:p>
            <w:pPr>
              <w:pStyle w:val="ConsPlusNormal"/>
              <w:jc w:val="right"/>
            </w:pPr>
            <w:r>
              <w:t>114587,00</w:t>
            </w:r>
          </w:p>
        </w:tc>
        <w:tc>
          <w:tcPr>
            <w:tcW w:w="1928" w:type="dxa"/>
          </w:tcPr>
          <w:p>
            <w:pPr>
              <w:pStyle w:val="ConsPlusNormal"/>
              <w:jc w:val="right"/>
            </w:pPr>
            <w:r>
              <w:t>114587,00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2028 (прогнозный период)</w:t>
            </w:r>
          </w:p>
        </w:tc>
        <w:tc>
          <w:tcPr>
            <w:tcW w:w="1609" w:type="dxa"/>
          </w:tcPr>
          <w:p>
            <w:pPr>
              <w:pStyle w:val="ConsPlusNormal"/>
              <w:jc w:val="right"/>
            </w:pPr>
            <w:r>
              <w:t>114040,40</w:t>
            </w:r>
          </w:p>
        </w:tc>
        <w:tc>
          <w:tcPr>
            <w:tcW w:w="1928" w:type="dxa"/>
          </w:tcPr>
          <w:p>
            <w:pPr>
              <w:pStyle w:val="ConsPlusNormal"/>
              <w:jc w:val="right"/>
            </w:pPr>
            <w:r>
              <w:t>114040,40</w:t>
            </w:r>
          </w:p>
        </w:tc>
      </w:tr>
      <w:tr>
        <w:tc>
          <w:tcPr>
            <w:tcW w:w="454" w:type="dxa"/>
            <w:vMerge w:val="restart"/>
          </w:tcPr>
          <w:p>
            <w:pPr>
              <w:pStyle w:val="ConsPlusNormal"/>
              <w:jc w:val="center"/>
            </w:pPr>
            <w:r>
              <w:t>2.1</w:t>
            </w:r>
          </w:p>
        </w:tc>
        <w:tc>
          <w:tcPr>
            <w:tcW w:w="3628" w:type="dxa"/>
            <w:vMerge w:val="restart"/>
          </w:tcPr>
          <w:p>
            <w:pPr>
              <w:pStyle w:val="ConsPlusNormal"/>
            </w:pPr>
            <w:r>
              <w:t>КПМ "Эффективное управление муниципальным долгом ЗАТО Северск"</w:t>
            </w:r>
          </w:p>
        </w:tc>
        <w:tc>
          <w:tcPr>
            <w:tcW w:w="1444" w:type="dxa"/>
          </w:tcPr>
          <w:p>
            <w:pPr>
              <w:pStyle w:val="ConsPlusNormal"/>
              <w:jc w:val="center"/>
            </w:pPr>
            <w:r>
              <w:t>Всего</w:t>
            </w:r>
          </w:p>
        </w:tc>
        <w:tc>
          <w:tcPr>
            <w:tcW w:w="1609" w:type="dxa"/>
          </w:tcPr>
          <w:p>
            <w:pPr>
              <w:pStyle w:val="ConsPlusNormal"/>
              <w:jc w:val="right"/>
            </w:pPr>
            <w:r>
              <w:t>211776,17</w:t>
            </w:r>
          </w:p>
        </w:tc>
        <w:tc>
          <w:tcPr>
            <w:tcW w:w="1928" w:type="dxa"/>
          </w:tcPr>
          <w:p>
            <w:pPr>
              <w:pStyle w:val="ConsPlusNormal"/>
              <w:jc w:val="right"/>
            </w:pPr>
            <w:r>
              <w:t>211776,17</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2025</w:t>
            </w:r>
          </w:p>
        </w:tc>
        <w:tc>
          <w:tcPr>
            <w:tcW w:w="1609" w:type="dxa"/>
          </w:tcPr>
          <w:p>
            <w:pPr>
              <w:pStyle w:val="ConsPlusNormal"/>
              <w:jc w:val="right"/>
            </w:pPr>
            <w:r>
              <w:t>35192,26</w:t>
            </w:r>
          </w:p>
        </w:tc>
        <w:tc>
          <w:tcPr>
            <w:tcW w:w="1928" w:type="dxa"/>
          </w:tcPr>
          <w:p>
            <w:pPr>
              <w:pStyle w:val="ConsPlusNormal"/>
              <w:jc w:val="right"/>
            </w:pPr>
            <w:r>
              <w:t>35192,26</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2026</w:t>
            </w:r>
          </w:p>
        </w:tc>
        <w:tc>
          <w:tcPr>
            <w:tcW w:w="1609" w:type="dxa"/>
          </w:tcPr>
          <w:p>
            <w:pPr>
              <w:pStyle w:val="ConsPlusNormal"/>
              <w:jc w:val="right"/>
            </w:pPr>
            <w:r>
              <w:t>61996,91</w:t>
            </w:r>
          </w:p>
        </w:tc>
        <w:tc>
          <w:tcPr>
            <w:tcW w:w="1928" w:type="dxa"/>
          </w:tcPr>
          <w:p>
            <w:pPr>
              <w:pStyle w:val="ConsPlusNormal"/>
              <w:jc w:val="right"/>
            </w:pPr>
            <w:r>
              <w:t>61996,91</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2027</w:t>
            </w:r>
          </w:p>
        </w:tc>
        <w:tc>
          <w:tcPr>
            <w:tcW w:w="1609" w:type="dxa"/>
          </w:tcPr>
          <w:p>
            <w:pPr>
              <w:pStyle w:val="ConsPlusNormal"/>
              <w:jc w:val="right"/>
            </w:pPr>
            <w:r>
              <w:t>114587,00</w:t>
            </w:r>
          </w:p>
        </w:tc>
        <w:tc>
          <w:tcPr>
            <w:tcW w:w="1928" w:type="dxa"/>
          </w:tcPr>
          <w:p>
            <w:pPr>
              <w:pStyle w:val="ConsPlusNormal"/>
              <w:jc w:val="right"/>
            </w:pPr>
            <w:r>
              <w:t>114587,00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2028 (прогнозный период)</w:t>
            </w:r>
          </w:p>
        </w:tc>
        <w:tc>
          <w:tcPr>
            <w:tcW w:w="1609" w:type="dxa"/>
          </w:tcPr>
          <w:p>
            <w:pPr>
              <w:pStyle w:val="ConsPlusNormal"/>
              <w:jc w:val="right"/>
            </w:pPr>
            <w:r>
              <w:t>114040,40</w:t>
            </w:r>
          </w:p>
        </w:tc>
        <w:tc>
          <w:tcPr>
            <w:tcW w:w="1928" w:type="dxa"/>
          </w:tcPr>
          <w:p>
            <w:pPr>
              <w:pStyle w:val="ConsPlusNormal"/>
              <w:jc w:val="right"/>
            </w:pPr>
            <w:r>
              <w:t>114040,40</w:t>
            </w:r>
          </w:p>
        </w:tc>
      </w:tr>
      <w:tr>
        <w:tc>
          <w:tcPr>
            <w:tcW w:w="454" w:type="dxa"/>
            <w:vMerge w:val="restart"/>
          </w:tcPr>
          <w:p>
            <w:pPr>
              <w:pStyle w:val="ConsPlusNormal"/>
              <w:jc w:val="center"/>
            </w:pPr>
            <w:r>
              <w:t>3.</w:t>
            </w:r>
          </w:p>
        </w:tc>
        <w:tc>
          <w:tcPr>
            <w:tcW w:w="3628" w:type="dxa"/>
            <w:vMerge w:val="restart"/>
          </w:tcPr>
          <w:p>
            <w:pPr>
              <w:pStyle w:val="ConsPlusNormal"/>
            </w:pPr>
            <w:hyperlink w:anchor="P563">
              <w:r>
                <w:rPr>
                  <w:color w:val="0000FF"/>
                </w:rPr>
                <w:t>Подпрограмма 3</w:t>
              </w:r>
            </w:hyperlink>
            <w:r>
              <w:t xml:space="preserve"> "Обеспечивающая подпрограмма"</w:t>
            </w:r>
          </w:p>
        </w:tc>
        <w:tc>
          <w:tcPr>
            <w:tcW w:w="1444" w:type="dxa"/>
          </w:tcPr>
          <w:p>
            <w:pPr>
              <w:pStyle w:val="ConsPlusNormal"/>
              <w:jc w:val="center"/>
            </w:pPr>
            <w:r>
              <w:t>Всего</w:t>
            </w:r>
          </w:p>
        </w:tc>
        <w:tc>
          <w:tcPr>
            <w:tcW w:w="1609" w:type="dxa"/>
          </w:tcPr>
          <w:p>
            <w:pPr>
              <w:pStyle w:val="ConsPlusNormal"/>
              <w:jc w:val="right"/>
            </w:pPr>
            <w:r>
              <w:t>119538,58</w:t>
            </w:r>
          </w:p>
        </w:tc>
        <w:tc>
          <w:tcPr>
            <w:tcW w:w="1928" w:type="dxa"/>
          </w:tcPr>
          <w:p>
            <w:pPr>
              <w:pStyle w:val="ConsPlusNormal"/>
              <w:jc w:val="right"/>
            </w:pPr>
            <w:r>
              <w:t>119538,58</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2025</w:t>
            </w:r>
          </w:p>
        </w:tc>
        <w:tc>
          <w:tcPr>
            <w:tcW w:w="1609" w:type="dxa"/>
          </w:tcPr>
          <w:p>
            <w:pPr>
              <w:pStyle w:val="ConsPlusNormal"/>
              <w:jc w:val="right"/>
            </w:pPr>
            <w:r>
              <w:t>37780,60</w:t>
            </w:r>
          </w:p>
        </w:tc>
        <w:tc>
          <w:tcPr>
            <w:tcW w:w="1928" w:type="dxa"/>
          </w:tcPr>
          <w:p>
            <w:pPr>
              <w:pStyle w:val="ConsPlusNormal"/>
              <w:jc w:val="right"/>
            </w:pPr>
            <w:r>
              <w:t>37780,60</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2026</w:t>
            </w:r>
          </w:p>
        </w:tc>
        <w:tc>
          <w:tcPr>
            <w:tcW w:w="1609" w:type="dxa"/>
          </w:tcPr>
          <w:p>
            <w:pPr>
              <w:pStyle w:val="ConsPlusNormal"/>
              <w:jc w:val="right"/>
            </w:pPr>
            <w:r>
              <w:t>42611,43</w:t>
            </w:r>
          </w:p>
        </w:tc>
        <w:tc>
          <w:tcPr>
            <w:tcW w:w="1928" w:type="dxa"/>
          </w:tcPr>
          <w:p>
            <w:pPr>
              <w:pStyle w:val="ConsPlusNormal"/>
              <w:jc w:val="right"/>
            </w:pPr>
            <w:r>
              <w:t>42611,43</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2027</w:t>
            </w:r>
          </w:p>
        </w:tc>
        <w:tc>
          <w:tcPr>
            <w:tcW w:w="1609" w:type="dxa"/>
          </w:tcPr>
          <w:p>
            <w:pPr>
              <w:pStyle w:val="ConsPlusNormal"/>
              <w:jc w:val="right"/>
            </w:pPr>
            <w:r>
              <w:t>39146,55</w:t>
            </w:r>
          </w:p>
        </w:tc>
        <w:tc>
          <w:tcPr>
            <w:tcW w:w="1928" w:type="dxa"/>
          </w:tcPr>
          <w:p>
            <w:pPr>
              <w:pStyle w:val="ConsPlusNormal"/>
              <w:jc w:val="right"/>
            </w:pPr>
            <w:r>
              <w:t>39146,55</w:t>
            </w:r>
          </w:p>
        </w:tc>
      </w:tr>
      <w:tr>
        <w:tc>
          <w:tcPr>
            <w:tcW w:w="454" w:type="dxa"/>
            <w:vMerge/>
          </w:tcPr>
          <w:p>
            <w:pPr>
              <w:pStyle w:val="ConsPlusNormal"/>
            </w:pPr>
          </w:p>
        </w:tc>
        <w:tc>
          <w:tcPr>
            <w:tcW w:w="3628" w:type="dxa"/>
            <w:vMerge/>
          </w:tcPr>
          <w:p>
            <w:pPr>
              <w:pStyle w:val="ConsPlusNormal"/>
            </w:pPr>
          </w:p>
        </w:tc>
        <w:tc>
          <w:tcPr>
            <w:tcW w:w="1444" w:type="dxa"/>
          </w:tcPr>
          <w:p>
            <w:pPr>
              <w:pStyle w:val="ConsPlusNormal"/>
              <w:jc w:val="center"/>
            </w:pPr>
            <w:r>
              <w:t>2028 (прогнозный период)</w:t>
            </w:r>
          </w:p>
        </w:tc>
        <w:tc>
          <w:tcPr>
            <w:tcW w:w="1609" w:type="dxa"/>
          </w:tcPr>
          <w:p>
            <w:pPr>
              <w:pStyle w:val="ConsPlusNormal"/>
              <w:jc w:val="right"/>
            </w:pPr>
            <w:r>
              <w:t>39107,15</w:t>
            </w:r>
          </w:p>
        </w:tc>
        <w:tc>
          <w:tcPr>
            <w:tcW w:w="1928" w:type="dxa"/>
          </w:tcPr>
          <w:p>
            <w:pPr>
              <w:pStyle w:val="ConsPlusNormal"/>
              <w:jc w:val="right"/>
            </w:pPr>
            <w:r>
              <w:t>39107,15</w:t>
            </w:r>
          </w:p>
        </w:tc>
      </w:tr>
    </w:tbl>
    <w:p>
      <w:pPr>
        <w:pStyle w:val="ConsPlusNormal"/>
        <w:jc w:val="both"/>
      </w:pPr>
    </w:p>
    <w:p>
      <w:pPr>
        <w:pStyle w:val="ConsPlusTitle"/>
        <w:jc w:val="center"/>
        <w:outlineLvl w:val="1"/>
      </w:pPr>
      <w:r>
        <w:t>VI. УПРАВЛЕНИЕ ПРОГРАММОЙ И КОНТРОЛЬ ЕЕ РЕАЛИЗАЦИИ</w:t>
      </w:r>
    </w:p>
    <w:p>
      <w:pPr>
        <w:pStyle w:val="ConsPlusNormal"/>
        <w:jc w:val="both"/>
      </w:pPr>
    </w:p>
    <w:p>
      <w:pPr>
        <w:pStyle w:val="ConsPlusNormal"/>
        <w:ind w:firstLine="540"/>
        <w:jc w:val="both"/>
      </w:pPr>
      <w:r>
        <w:t xml:space="preserve">Текущее управление реализацией Программы, подпрограмм, включенных в Программу, </w:t>
      </w:r>
      <w:r>
        <w:lastRenderedPageBreak/>
        <w:t>осуществляется в порядке, установленном настоящим разделом.</w:t>
      </w:r>
    </w:p>
    <w:p>
      <w:pPr>
        <w:pStyle w:val="ConsPlusNormal"/>
        <w:spacing w:before="220"/>
        <w:ind w:firstLine="540"/>
        <w:jc w:val="both"/>
      </w:pPr>
      <w:r>
        <w:t>Реализация Программы осуществляется ответственным исполнителем и участниками мероприятий Программы в соответствии с их полномочиями, установленными настоящим разделом.</w:t>
      </w:r>
    </w:p>
    <w:p>
      <w:pPr>
        <w:pStyle w:val="ConsPlusNormal"/>
        <w:spacing w:before="220"/>
        <w:ind w:firstLine="540"/>
        <w:jc w:val="both"/>
      </w:pPr>
      <w:r>
        <w:t>Участниками мероприятий Программы являются:</w:t>
      </w:r>
    </w:p>
    <w:p>
      <w:pPr>
        <w:pStyle w:val="ConsPlusNormal"/>
        <w:spacing w:before="220"/>
        <w:ind w:firstLine="540"/>
        <w:jc w:val="both"/>
      </w:pPr>
      <w:r>
        <w:t>- главные администраторы средств бюджета ЗАТО Северск;</w:t>
      </w:r>
    </w:p>
    <w:p>
      <w:pPr>
        <w:pStyle w:val="ConsPlusNormal"/>
        <w:spacing w:before="220"/>
        <w:ind w:firstLine="540"/>
        <w:jc w:val="both"/>
      </w:pPr>
      <w:r>
        <w:t>- Комитет внутреннего муниципального финансового контроля и контроля в сфере закупок Администрации ЗАТО Северск;</w:t>
      </w:r>
    </w:p>
    <w:p>
      <w:pPr>
        <w:pStyle w:val="ConsPlusNormal"/>
        <w:spacing w:before="220"/>
        <w:ind w:firstLine="540"/>
        <w:jc w:val="both"/>
      </w:pPr>
      <w:r>
        <w:t>- организации - разработчики программных продуктов, образующих информационную инфраструктуру обеспечения бюджетного процесса на территории ЗАТО Северск.</w:t>
      </w:r>
    </w:p>
    <w:p>
      <w:pPr>
        <w:pStyle w:val="ConsPlusNormal"/>
        <w:spacing w:before="220"/>
        <w:ind w:firstLine="540"/>
        <w:jc w:val="both"/>
      </w:pPr>
      <w:r>
        <w:t xml:space="preserve">Управление реализацией Программы осуществляется на основе правовых актов федерального, областного и местного уровней, в которых определены механизмы взаимодействия органов местного самоуправления при реализации различных направлений управления муниципальными финансами. В </w:t>
      </w:r>
      <w:hyperlink w:anchor="P962">
        <w:r>
          <w:rPr>
            <w:color w:val="0000FF"/>
          </w:rPr>
          <w:t>таблице 9</w:t>
        </w:r>
      </w:hyperlink>
      <w:r>
        <w:t xml:space="preserve"> приведено правовое обеспечение механизма реализации Программы.</w:t>
      </w:r>
    </w:p>
    <w:p>
      <w:pPr>
        <w:pStyle w:val="ConsPlusNormal"/>
        <w:jc w:val="both"/>
      </w:pPr>
    </w:p>
    <w:p>
      <w:pPr>
        <w:pStyle w:val="ConsPlusNormal"/>
        <w:jc w:val="right"/>
      </w:pPr>
      <w:bookmarkStart w:id="6" w:name="P962"/>
      <w:bookmarkEnd w:id="6"/>
      <w:r>
        <w:t>Таблица 9</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4195"/>
        <w:gridCol w:w="4422"/>
      </w:tblGrid>
      <w:tr>
        <w:tc>
          <w:tcPr>
            <w:tcW w:w="454" w:type="dxa"/>
          </w:tcPr>
          <w:p>
            <w:pPr>
              <w:pStyle w:val="ConsPlusNormal"/>
              <w:jc w:val="center"/>
            </w:pPr>
            <w:r>
              <w:t>N п/п</w:t>
            </w:r>
          </w:p>
        </w:tc>
        <w:tc>
          <w:tcPr>
            <w:tcW w:w="4195" w:type="dxa"/>
          </w:tcPr>
          <w:p>
            <w:pPr>
              <w:pStyle w:val="ConsPlusNormal"/>
              <w:jc w:val="center"/>
            </w:pPr>
            <w:r>
              <w:t>Наименование мероприятия</w:t>
            </w:r>
          </w:p>
        </w:tc>
        <w:tc>
          <w:tcPr>
            <w:tcW w:w="4422" w:type="dxa"/>
          </w:tcPr>
          <w:p>
            <w:pPr>
              <w:pStyle w:val="ConsPlusNormal"/>
              <w:jc w:val="center"/>
            </w:pPr>
            <w:r>
              <w:t>Правовые акты, регулирующие сферу правоотношений</w:t>
            </w:r>
          </w:p>
        </w:tc>
      </w:tr>
      <w:tr>
        <w:tc>
          <w:tcPr>
            <w:tcW w:w="454" w:type="dxa"/>
            <w:vMerge w:val="restart"/>
          </w:tcPr>
          <w:p>
            <w:pPr>
              <w:pStyle w:val="ConsPlusNormal"/>
              <w:jc w:val="center"/>
            </w:pPr>
            <w:r>
              <w:t>1.</w:t>
            </w:r>
          </w:p>
        </w:tc>
        <w:tc>
          <w:tcPr>
            <w:tcW w:w="4195" w:type="dxa"/>
            <w:vMerge w:val="restart"/>
          </w:tcPr>
          <w:p>
            <w:pPr>
              <w:pStyle w:val="ConsPlusNormal"/>
            </w:pPr>
            <w:r>
              <w:t>Установка общих правил и методологии организации системы управления муниципальными финансами</w:t>
            </w:r>
          </w:p>
        </w:tc>
        <w:tc>
          <w:tcPr>
            <w:tcW w:w="4422" w:type="dxa"/>
          </w:tcPr>
          <w:p>
            <w:pPr>
              <w:pStyle w:val="ConsPlusNormal"/>
            </w:pPr>
            <w:r>
              <w:t xml:space="preserve">Бюджетный </w:t>
            </w:r>
            <w:hyperlink r:id="rId30">
              <w:r>
                <w:rPr>
                  <w:color w:val="0000FF"/>
                </w:rPr>
                <w:t>кодекс</w:t>
              </w:r>
            </w:hyperlink>
            <w:r>
              <w:t xml:space="preserve"> Российской Федерации, федеральные законы, законы и иные правовые акты Томской области</w:t>
            </w:r>
          </w:p>
        </w:tc>
      </w:tr>
      <w:tr>
        <w:tc>
          <w:tcPr>
            <w:tcW w:w="454" w:type="dxa"/>
            <w:vMerge/>
          </w:tcPr>
          <w:p>
            <w:pPr>
              <w:pStyle w:val="ConsPlusNormal"/>
            </w:pPr>
          </w:p>
        </w:tc>
        <w:tc>
          <w:tcPr>
            <w:tcW w:w="4195" w:type="dxa"/>
            <w:vMerge/>
          </w:tcPr>
          <w:p>
            <w:pPr>
              <w:pStyle w:val="ConsPlusNormal"/>
            </w:pPr>
          </w:p>
        </w:tc>
        <w:tc>
          <w:tcPr>
            <w:tcW w:w="4422" w:type="dxa"/>
          </w:tcPr>
          <w:p>
            <w:pPr>
              <w:pStyle w:val="ConsPlusNormal"/>
            </w:pPr>
            <w:hyperlink r:id="rId31">
              <w:r>
                <w:rPr>
                  <w:color w:val="0000FF"/>
                </w:rPr>
                <w:t>Решение</w:t>
              </w:r>
            </w:hyperlink>
            <w:r>
              <w:t xml:space="preserve"> Думы ЗАТО Северск от 29.09.2011 N 17/4 "Об утверждении Положения о бюджетном процессе в ЗАТО Северск"</w:t>
            </w:r>
          </w:p>
        </w:tc>
      </w:tr>
      <w:tr>
        <w:tc>
          <w:tcPr>
            <w:tcW w:w="454" w:type="dxa"/>
          </w:tcPr>
          <w:p>
            <w:pPr>
              <w:pStyle w:val="ConsPlusNormal"/>
              <w:jc w:val="center"/>
            </w:pPr>
            <w:r>
              <w:t>2.</w:t>
            </w:r>
          </w:p>
        </w:tc>
        <w:tc>
          <w:tcPr>
            <w:tcW w:w="4195" w:type="dxa"/>
          </w:tcPr>
          <w:p>
            <w:pPr>
              <w:pStyle w:val="ConsPlusNormal"/>
            </w:pPr>
            <w:r>
              <w:t>Определение показателей ГАБС по методике оценки финансового менеджмента</w:t>
            </w:r>
          </w:p>
        </w:tc>
        <w:tc>
          <w:tcPr>
            <w:tcW w:w="4422" w:type="dxa"/>
          </w:tcPr>
          <w:p>
            <w:pPr>
              <w:pStyle w:val="ConsPlusNormal"/>
            </w:pPr>
            <w:r>
              <w:t>Приказ начальника Финансового управления Администрации ЗАТО Северск от 25.12.2019 N 119 "О мониторинге качества финансового менеджмента"</w:t>
            </w:r>
          </w:p>
        </w:tc>
      </w:tr>
      <w:tr>
        <w:tc>
          <w:tcPr>
            <w:tcW w:w="454" w:type="dxa"/>
          </w:tcPr>
          <w:p>
            <w:pPr>
              <w:pStyle w:val="ConsPlusNormal"/>
              <w:jc w:val="center"/>
            </w:pPr>
            <w:r>
              <w:t>3.</w:t>
            </w:r>
          </w:p>
        </w:tc>
        <w:tc>
          <w:tcPr>
            <w:tcW w:w="4195" w:type="dxa"/>
          </w:tcPr>
          <w:p>
            <w:pPr>
              <w:pStyle w:val="ConsPlusNormal"/>
            </w:pPr>
            <w:r>
              <w:t>Работа по снижению задолженности по платежам в бюджет ЗАТО Северск</w:t>
            </w:r>
          </w:p>
        </w:tc>
        <w:tc>
          <w:tcPr>
            <w:tcW w:w="4422" w:type="dxa"/>
          </w:tcPr>
          <w:p>
            <w:pPr>
              <w:pStyle w:val="ConsPlusNormal"/>
            </w:pPr>
            <w:hyperlink r:id="rId32">
              <w:r>
                <w:rPr>
                  <w:color w:val="0000FF"/>
                </w:rPr>
                <w:t>Постановление</w:t>
              </w:r>
            </w:hyperlink>
            <w:r>
              <w:t xml:space="preserve"> Администрации ЗАТО Северск от 23.05.2023 N 818-па "Об утверждении Сводного плана мероприятий по мобилизации доходов бюджета ЗАТО Северск"</w:t>
            </w:r>
          </w:p>
        </w:tc>
      </w:tr>
      <w:tr>
        <w:tc>
          <w:tcPr>
            <w:tcW w:w="454" w:type="dxa"/>
          </w:tcPr>
          <w:p>
            <w:pPr>
              <w:pStyle w:val="ConsPlusNormal"/>
              <w:jc w:val="center"/>
            </w:pPr>
            <w:r>
              <w:t>4.</w:t>
            </w:r>
          </w:p>
        </w:tc>
        <w:tc>
          <w:tcPr>
            <w:tcW w:w="4195" w:type="dxa"/>
          </w:tcPr>
          <w:p>
            <w:pPr>
              <w:pStyle w:val="ConsPlusNormal"/>
            </w:pPr>
            <w:r>
              <w:t>Внутренний муниципальный финансовый контроль</w:t>
            </w:r>
          </w:p>
        </w:tc>
        <w:tc>
          <w:tcPr>
            <w:tcW w:w="4422" w:type="dxa"/>
          </w:tcPr>
          <w:p>
            <w:pPr>
              <w:pStyle w:val="ConsPlusNormal"/>
            </w:pPr>
            <w:hyperlink r:id="rId33">
              <w:r>
                <w:rPr>
                  <w:color w:val="0000FF"/>
                </w:rPr>
                <w:t>Постановление</w:t>
              </w:r>
            </w:hyperlink>
            <w:r>
              <w:t xml:space="preserve"> Правительства Российской Федерации от 17 августа 2020 г. N 1235 "Об утверждении федерального стандарта внутреннего государственного (муниципального) финансового контроля "Проведение проверок, ревизий и обследований и оформление их результатов".</w:t>
            </w:r>
          </w:p>
          <w:p>
            <w:pPr>
              <w:pStyle w:val="ConsPlusNormal"/>
            </w:pPr>
            <w:hyperlink r:id="rId34">
              <w:r>
                <w:rPr>
                  <w:color w:val="0000FF"/>
                </w:rPr>
                <w:t>Постановление</w:t>
              </w:r>
            </w:hyperlink>
            <w:r>
              <w:t xml:space="preserve"> Правительства Российской </w:t>
            </w:r>
            <w:r>
              <w:lastRenderedPageBreak/>
              <w:t>Федерации от 23 июля 2020 г. N 1095 "Об утверждении федерального стандарта внутреннего государственного (муниципального) финансового контроля "Реализация результатов проверок, ревизий и обследований"</w:t>
            </w:r>
          </w:p>
        </w:tc>
      </w:tr>
      <w:tr>
        <w:tc>
          <w:tcPr>
            <w:tcW w:w="454" w:type="dxa"/>
          </w:tcPr>
          <w:p>
            <w:pPr>
              <w:pStyle w:val="ConsPlusNormal"/>
              <w:jc w:val="center"/>
            </w:pPr>
            <w:r>
              <w:lastRenderedPageBreak/>
              <w:t>5.</w:t>
            </w:r>
          </w:p>
        </w:tc>
        <w:tc>
          <w:tcPr>
            <w:tcW w:w="4195" w:type="dxa"/>
          </w:tcPr>
          <w:p>
            <w:pPr>
              <w:pStyle w:val="ConsPlusNormal"/>
            </w:pPr>
            <w:r>
              <w:t>Контроль за исполнением муниципальных заданий</w:t>
            </w:r>
          </w:p>
        </w:tc>
        <w:tc>
          <w:tcPr>
            <w:tcW w:w="4422" w:type="dxa"/>
          </w:tcPr>
          <w:p>
            <w:pPr>
              <w:pStyle w:val="ConsPlusNormal"/>
            </w:pPr>
            <w:hyperlink r:id="rId35">
              <w:r>
                <w:rPr>
                  <w:color w:val="0000FF"/>
                </w:rPr>
                <w:t>Постановление</w:t>
              </w:r>
            </w:hyperlink>
            <w: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r>
    </w:tbl>
    <w:p>
      <w:pPr>
        <w:pStyle w:val="ConsPlusNormal"/>
        <w:jc w:val="both"/>
      </w:pPr>
    </w:p>
    <w:p>
      <w:pPr>
        <w:pStyle w:val="ConsPlusNormal"/>
        <w:ind w:firstLine="540"/>
        <w:jc w:val="both"/>
      </w:pPr>
      <w:r>
        <w:t>Виды рисков, возникающих при реализации Программы, их смысловое содержание и возможные меры по управлению рисками приведены в таблице 10.</w:t>
      </w:r>
    </w:p>
    <w:p>
      <w:pPr>
        <w:pStyle w:val="ConsPlusNormal"/>
        <w:jc w:val="both"/>
      </w:pPr>
    </w:p>
    <w:p>
      <w:pPr>
        <w:pStyle w:val="ConsPlusNormal"/>
        <w:jc w:val="right"/>
      </w:pPr>
      <w:r>
        <w:t>Таблица 10</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384"/>
        <w:gridCol w:w="4025"/>
        <w:gridCol w:w="3175"/>
      </w:tblGrid>
      <w:tr>
        <w:tc>
          <w:tcPr>
            <w:tcW w:w="454" w:type="dxa"/>
          </w:tcPr>
          <w:p>
            <w:pPr>
              <w:pStyle w:val="ConsPlusNormal"/>
              <w:jc w:val="center"/>
            </w:pPr>
            <w:r>
              <w:t>N п/п</w:t>
            </w:r>
          </w:p>
        </w:tc>
        <w:tc>
          <w:tcPr>
            <w:tcW w:w="1384" w:type="dxa"/>
          </w:tcPr>
          <w:p>
            <w:pPr>
              <w:pStyle w:val="ConsPlusNormal"/>
              <w:jc w:val="center"/>
            </w:pPr>
            <w:r>
              <w:t>Вид риска</w:t>
            </w:r>
          </w:p>
        </w:tc>
        <w:tc>
          <w:tcPr>
            <w:tcW w:w="4025" w:type="dxa"/>
          </w:tcPr>
          <w:p>
            <w:pPr>
              <w:pStyle w:val="ConsPlusNormal"/>
              <w:jc w:val="center"/>
            </w:pPr>
            <w:r>
              <w:t>Содержание риска</w:t>
            </w:r>
          </w:p>
        </w:tc>
        <w:tc>
          <w:tcPr>
            <w:tcW w:w="3175" w:type="dxa"/>
          </w:tcPr>
          <w:p>
            <w:pPr>
              <w:pStyle w:val="ConsPlusNormal"/>
              <w:jc w:val="center"/>
            </w:pPr>
            <w:r>
              <w:t>Управление риском</w:t>
            </w:r>
          </w:p>
        </w:tc>
      </w:tr>
      <w:tr>
        <w:tc>
          <w:tcPr>
            <w:tcW w:w="454" w:type="dxa"/>
          </w:tcPr>
          <w:p>
            <w:pPr>
              <w:pStyle w:val="ConsPlusNormal"/>
              <w:jc w:val="center"/>
            </w:pPr>
            <w:r>
              <w:t>1.</w:t>
            </w:r>
          </w:p>
        </w:tc>
        <w:tc>
          <w:tcPr>
            <w:tcW w:w="1384" w:type="dxa"/>
          </w:tcPr>
          <w:p>
            <w:pPr>
              <w:pStyle w:val="ConsPlusNormal"/>
              <w:jc w:val="both"/>
            </w:pPr>
            <w:r>
              <w:t>Внутренний</w:t>
            </w:r>
          </w:p>
        </w:tc>
        <w:tc>
          <w:tcPr>
            <w:tcW w:w="4025" w:type="dxa"/>
          </w:tcPr>
          <w:p>
            <w:pPr>
              <w:pStyle w:val="ConsPlusNormal"/>
            </w:pPr>
            <w:r>
              <w:t>Снижение эффективности мер правового регулирования мероприятий Программы, некачественное и/или несвоевременное исполнение мероприятий Программы</w:t>
            </w:r>
          </w:p>
        </w:tc>
        <w:tc>
          <w:tcPr>
            <w:tcW w:w="3175" w:type="dxa"/>
          </w:tcPr>
          <w:p>
            <w:pPr>
              <w:pStyle w:val="ConsPlusNormal"/>
            </w:pPr>
            <w:r>
              <w:t>Текущий мониторинг реализации программных мероприятий</w:t>
            </w:r>
          </w:p>
        </w:tc>
      </w:tr>
      <w:tr>
        <w:tc>
          <w:tcPr>
            <w:tcW w:w="454" w:type="dxa"/>
          </w:tcPr>
          <w:p>
            <w:pPr>
              <w:pStyle w:val="ConsPlusNormal"/>
              <w:jc w:val="center"/>
            </w:pPr>
            <w:r>
              <w:t>2.</w:t>
            </w:r>
          </w:p>
        </w:tc>
        <w:tc>
          <w:tcPr>
            <w:tcW w:w="1384" w:type="dxa"/>
          </w:tcPr>
          <w:p>
            <w:pPr>
              <w:pStyle w:val="ConsPlusNormal"/>
              <w:jc w:val="both"/>
            </w:pPr>
            <w:r>
              <w:t>Внешний</w:t>
            </w:r>
          </w:p>
        </w:tc>
        <w:tc>
          <w:tcPr>
            <w:tcW w:w="4025" w:type="dxa"/>
          </w:tcPr>
          <w:p>
            <w:pPr>
              <w:pStyle w:val="ConsPlusNormal"/>
            </w:pPr>
            <w:r>
              <w:t>Изменение законодательства федерального и областного уровня, влекущее за собой необходимость внесения изменений в решение о бюджете или установленный порядок бюджетного процесса</w:t>
            </w:r>
          </w:p>
        </w:tc>
        <w:tc>
          <w:tcPr>
            <w:tcW w:w="3175" w:type="dxa"/>
          </w:tcPr>
          <w:p>
            <w:pPr>
              <w:pStyle w:val="ConsPlusNormal"/>
            </w:pPr>
            <w:r>
              <w:t>Постоянный мониторинг федерального и областного законодательства в сфере бюджетных отношений</w:t>
            </w:r>
          </w:p>
        </w:tc>
      </w:tr>
      <w:tr>
        <w:tc>
          <w:tcPr>
            <w:tcW w:w="454" w:type="dxa"/>
          </w:tcPr>
          <w:p>
            <w:pPr>
              <w:pStyle w:val="ConsPlusNormal"/>
              <w:jc w:val="center"/>
            </w:pPr>
            <w:r>
              <w:t>3.</w:t>
            </w:r>
          </w:p>
        </w:tc>
        <w:tc>
          <w:tcPr>
            <w:tcW w:w="1384" w:type="dxa"/>
          </w:tcPr>
          <w:p>
            <w:pPr>
              <w:pStyle w:val="ConsPlusNormal"/>
              <w:jc w:val="both"/>
            </w:pPr>
            <w:r>
              <w:t>Внешний</w:t>
            </w:r>
          </w:p>
        </w:tc>
        <w:tc>
          <w:tcPr>
            <w:tcW w:w="4025" w:type="dxa"/>
          </w:tcPr>
          <w:p>
            <w:pPr>
              <w:pStyle w:val="ConsPlusNormal"/>
            </w:pPr>
            <w:r>
              <w:t>Сбои в работе официальных сайтов и информационных сетей по причинам, не зависящим от ответственного исполнителя</w:t>
            </w:r>
          </w:p>
        </w:tc>
        <w:tc>
          <w:tcPr>
            <w:tcW w:w="3175" w:type="dxa"/>
          </w:tcPr>
          <w:p>
            <w:pPr>
              <w:pStyle w:val="ConsPlusNormal"/>
            </w:pPr>
            <w:r>
              <w:t>Своевременное реагирование на сбои посредством обращений на "горячие линии"</w:t>
            </w:r>
          </w:p>
        </w:tc>
      </w:tr>
      <w:tr>
        <w:tc>
          <w:tcPr>
            <w:tcW w:w="454" w:type="dxa"/>
          </w:tcPr>
          <w:p>
            <w:pPr>
              <w:pStyle w:val="ConsPlusNormal"/>
              <w:jc w:val="center"/>
            </w:pPr>
            <w:r>
              <w:t>4.</w:t>
            </w:r>
          </w:p>
        </w:tc>
        <w:tc>
          <w:tcPr>
            <w:tcW w:w="1384" w:type="dxa"/>
          </w:tcPr>
          <w:p>
            <w:pPr>
              <w:pStyle w:val="ConsPlusNormal"/>
              <w:jc w:val="both"/>
            </w:pPr>
            <w:r>
              <w:t>Внешний</w:t>
            </w:r>
          </w:p>
        </w:tc>
        <w:tc>
          <w:tcPr>
            <w:tcW w:w="4025" w:type="dxa"/>
          </w:tcPr>
          <w:p>
            <w:pPr>
              <w:pStyle w:val="ConsPlusNormal"/>
            </w:pPr>
            <w:r>
              <w:t>Ухудшение экономического положения в Российской Федерации</w:t>
            </w:r>
          </w:p>
        </w:tc>
        <w:tc>
          <w:tcPr>
            <w:tcW w:w="3175" w:type="dxa"/>
          </w:tcPr>
          <w:p>
            <w:pPr>
              <w:pStyle w:val="ConsPlusNormal"/>
            </w:pPr>
            <w:r>
              <w:t>Постоянный мониторинг индикаторов денежно-кредитной политики Российской Федерации</w:t>
            </w:r>
          </w:p>
        </w:tc>
      </w:tr>
    </w:tbl>
    <w:p>
      <w:pPr>
        <w:pStyle w:val="ConsPlusNormal"/>
        <w:jc w:val="both"/>
      </w:pPr>
    </w:p>
    <w:p>
      <w:pPr>
        <w:pStyle w:val="ConsPlusNormal"/>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36">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pPr>
        <w:pStyle w:val="ConsPlusNormal"/>
        <w:spacing w:before="220"/>
        <w:ind w:firstLine="540"/>
        <w:jc w:val="both"/>
      </w:pPr>
      <w:r>
        <w:t>Контроль за реализацией Программы осуществляется посредством текущего мониторинга и мониторинга реализации Программы.</w:t>
      </w: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1</w:t>
      </w:r>
    </w:p>
    <w:p>
      <w:pPr>
        <w:pStyle w:val="ConsPlusNormal"/>
        <w:jc w:val="right"/>
      </w:pPr>
      <w:proofErr w:type="gramStart"/>
      <w:r>
        <w:t>к</w:t>
      </w:r>
      <w:proofErr w:type="gramEnd"/>
      <w:r>
        <w:t xml:space="preserve"> муниципальной программе</w:t>
      </w:r>
    </w:p>
    <w:p>
      <w:pPr>
        <w:pStyle w:val="ConsPlusNormal"/>
        <w:jc w:val="right"/>
      </w:pPr>
      <w:r>
        <w:t>"Эффективное управление муниципальными</w:t>
      </w:r>
    </w:p>
    <w:p>
      <w:pPr>
        <w:pStyle w:val="ConsPlusNormal"/>
        <w:jc w:val="right"/>
      </w:pPr>
      <w:proofErr w:type="gramStart"/>
      <w:r>
        <w:t>финансами</w:t>
      </w:r>
      <w:proofErr w:type="gramEnd"/>
      <w:r>
        <w:t xml:space="preserve"> ЗАТО Северск" на 2025 - 2027 годы</w:t>
      </w:r>
    </w:p>
    <w:p>
      <w:pPr>
        <w:pStyle w:val="ConsPlusNormal"/>
        <w:jc w:val="both"/>
      </w:pPr>
    </w:p>
    <w:p>
      <w:pPr>
        <w:pStyle w:val="ConsPlusTitle"/>
        <w:jc w:val="center"/>
      </w:pPr>
      <w:bookmarkStart w:id="7" w:name="P1022"/>
      <w:bookmarkEnd w:id="7"/>
      <w:r>
        <w:t>ПОДПРОГРАММА 1</w:t>
      </w:r>
    </w:p>
    <w:p>
      <w:pPr>
        <w:pStyle w:val="ConsPlusTitle"/>
        <w:jc w:val="center"/>
      </w:pPr>
      <w:r>
        <w:t>"ПОВЫШЕНИЕ ЭФФЕКТИВНОСТИ УПРАВЛЕНИЯ МУНИЦИПАЛЬНЫМИ</w:t>
      </w:r>
    </w:p>
    <w:p>
      <w:pPr>
        <w:pStyle w:val="ConsPlusTitle"/>
        <w:jc w:val="center"/>
      </w:pPr>
      <w:r>
        <w:t>ФИНАНСАМИ" МУНИЦИПАЛЬНОЙ ПРОГРАММЫ "ЭФФЕКТИВНОЕ УПРАВЛЕНИЕ</w:t>
      </w:r>
    </w:p>
    <w:p>
      <w:pPr>
        <w:pStyle w:val="ConsPlusTitle"/>
        <w:jc w:val="center"/>
      </w:pPr>
      <w:r>
        <w:t>МУНИЦИПАЛЬНЫМИ ФИНАНСАМИ ЗАТО СЕВЕРСК"</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ЗАТО Северск</w:t>
            </w:r>
          </w:p>
          <w:p>
            <w:pPr>
              <w:pStyle w:val="ConsPlusNormal"/>
              <w:jc w:val="center"/>
            </w:pPr>
            <w:proofErr w:type="gramStart"/>
            <w:r>
              <w:rPr>
                <w:color w:val="392C69"/>
              </w:rPr>
              <w:t>от</w:t>
            </w:r>
            <w:proofErr w:type="gramEnd"/>
            <w:r>
              <w:rPr>
                <w:color w:val="392C69"/>
              </w:rPr>
              <w:t xml:space="preserve"> 28.03.2025 </w:t>
            </w:r>
            <w:hyperlink r:id="rId37">
              <w:r>
                <w:rPr>
                  <w:color w:val="0000FF"/>
                </w:rPr>
                <w:t>N 689-па</w:t>
              </w:r>
            </w:hyperlink>
            <w:r>
              <w:rPr>
                <w:color w:val="392C69"/>
              </w:rPr>
              <w:t xml:space="preserve">, от 24.07.2025 </w:t>
            </w:r>
            <w:hyperlink r:id="rId38">
              <w:r>
                <w:rPr>
                  <w:color w:val="0000FF"/>
                </w:rPr>
                <w:t>N 1793-па</w:t>
              </w:r>
            </w:hyperlink>
            <w:r>
              <w:rPr>
                <w:color w:val="392C69"/>
              </w:rPr>
              <w:t xml:space="preserve">, от 20.10.2025 </w:t>
            </w:r>
            <w:hyperlink r:id="rId39">
              <w:r>
                <w:rPr>
                  <w:color w:val="0000FF"/>
                </w:rPr>
                <w:t>N 2567-па</w:t>
              </w:r>
            </w:hyperlink>
            <w:r>
              <w:rPr>
                <w:color w:val="392C69"/>
              </w:rPr>
              <w:t>,</w:t>
            </w:r>
          </w:p>
          <w:p>
            <w:pPr>
              <w:pStyle w:val="ConsPlusNormal"/>
              <w:jc w:val="center"/>
            </w:pPr>
            <w:proofErr w:type="gramStart"/>
            <w:r>
              <w:rPr>
                <w:color w:val="392C69"/>
              </w:rPr>
              <w:t>от</w:t>
            </w:r>
            <w:proofErr w:type="gramEnd"/>
            <w:r>
              <w:rPr>
                <w:color w:val="392C69"/>
              </w:rPr>
              <w:t xml:space="preserve"> 04.02.2026 </w:t>
            </w:r>
            <w:hyperlink r:id="rId40">
              <w:r>
                <w:rPr>
                  <w:color w:val="0000FF"/>
                </w:rPr>
                <w:t>N 180-па</w:t>
              </w:r>
            </w:hyperlink>
            <w:r>
              <w:rPr>
                <w:color w:val="392C69"/>
              </w:rPr>
              <w:t xml:space="preserve">, от 28.07.2026 </w:t>
            </w:r>
            <w:hyperlink r:id="rId41">
              <w:r>
                <w:rPr>
                  <w:color w:val="0000FF"/>
                </w:rPr>
                <w:t>N 1525-па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Title"/>
        <w:jc w:val="center"/>
        <w:outlineLvl w:val="2"/>
      </w:pPr>
      <w:r>
        <w:t>ПАСПОРТ ПОДПРОГРАММЫ 1 "ПОВЫШЕНИЕ ЭФФЕКТИВНОСТИ УПРАВЛЕНИЯ</w:t>
      </w:r>
    </w:p>
    <w:p>
      <w:pPr>
        <w:pStyle w:val="ConsPlusTitle"/>
        <w:jc w:val="center"/>
      </w:pPr>
      <w:r>
        <w:t>МУНИЦИПАЛЬНЫМИ ФИНАНСАМИ"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w:t>
      </w:r>
    </w:p>
    <w:p>
      <w:pPr>
        <w:pStyle w:val="ConsPlusNormal"/>
        <w:jc w:val="center"/>
      </w:pPr>
    </w:p>
    <w:p>
      <w:pPr>
        <w:pStyle w:val="ConsPlusNormal"/>
        <w:jc w:val="center"/>
      </w:pPr>
      <w:r>
        <w:t>(</w:t>
      </w:r>
      <w:proofErr w:type="gramStart"/>
      <w:r>
        <w:t>в</w:t>
      </w:r>
      <w:proofErr w:type="gramEnd"/>
      <w:r>
        <w:t xml:space="preserve"> ред. </w:t>
      </w:r>
      <w:hyperlink r:id="rId42">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04.02.2026 N 180-па)</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99"/>
        <w:gridCol w:w="904"/>
        <w:gridCol w:w="904"/>
        <w:gridCol w:w="904"/>
        <w:gridCol w:w="904"/>
        <w:gridCol w:w="1304"/>
      </w:tblGrid>
      <w:tr>
        <w:tc>
          <w:tcPr>
            <w:tcW w:w="1849" w:type="dxa"/>
          </w:tcPr>
          <w:p>
            <w:pPr>
              <w:pStyle w:val="ConsPlusNormal"/>
            </w:pPr>
            <w:r>
              <w:t>Наименование подпрограммы 1</w:t>
            </w:r>
          </w:p>
        </w:tc>
        <w:tc>
          <w:tcPr>
            <w:tcW w:w="7219" w:type="dxa"/>
            <w:gridSpan w:val="6"/>
          </w:tcPr>
          <w:p>
            <w:pPr>
              <w:pStyle w:val="ConsPlusNormal"/>
            </w:pPr>
            <w:r>
              <w:t>Повышение эффективности управления муниципальными финансами</w:t>
            </w:r>
          </w:p>
        </w:tc>
      </w:tr>
      <w:tr>
        <w:tc>
          <w:tcPr>
            <w:tcW w:w="1849" w:type="dxa"/>
          </w:tcPr>
          <w:p>
            <w:pPr>
              <w:pStyle w:val="ConsPlusNormal"/>
            </w:pPr>
            <w:r>
              <w:t>Срок реализации подпрограммы 1</w:t>
            </w:r>
          </w:p>
        </w:tc>
        <w:tc>
          <w:tcPr>
            <w:tcW w:w="7219" w:type="dxa"/>
            <w:gridSpan w:val="6"/>
          </w:tcPr>
          <w:p>
            <w:pPr>
              <w:pStyle w:val="ConsPlusNormal"/>
            </w:pPr>
            <w:r>
              <w:t>2025 - 2027 годы</w:t>
            </w:r>
          </w:p>
        </w:tc>
      </w:tr>
      <w:tr>
        <w:tc>
          <w:tcPr>
            <w:tcW w:w="1849" w:type="dxa"/>
          </w:tcPr>
          <w:p>
            <w:pPr>
              <w:pStyle w:val="ConsPlusNormal"/>
            </w:pPr>
            <w:r>
              <w:t>Ответственный исполнитель подпрограммы 1 (соисполнитель Программы)</w:t>
            </w:r>
          </w:p>
        </w:tc>
        <w:tc>
          <w:tcPr>
            <w:tcW w:w="7219" w:type="dxa"/>
            <w:gridSpan w:val="6"/>
          </w:tcPr>
          <w:p>
            <w:pPr>
              <w:pStyle w:val="ConsPlusNormal"/>
            </w:pPr>
            <w:r>
              <w:t>Финансовое управление Администрации ЗАТО Северск</w:t>
            </w:r>
          </w:p>
        </w:tc>
      </w:tr>
      <w:tr>
        <w:tc>
          <w:tcPr>
            <w:tcW w:w="1849" w:type="dxa"/>
          </w:tcPr>
          <w:p>
            <w:pPr>
              <w:pStyle w:val="ConsPlusNormal"/>
            </w:pPr>
            <w:r>
              <w:t>Участники подпрограммы 1</w:t>
            </w:r>
          </w:p>
        </w:tc>
        <w:tc>
          <w:tcPr>
            <w:tcW w:w="7219" w:type="dxa"/>
            <w:gridSpan w:val="6"/>
          </w:tcPr>
          <w:p>
            <w:pPr>
              <w:pStyle w:val="ConsPlusNormal"/>
            </w:pPr>
            <w:r>
              <w:t>Финансовое управление Администрации ЗАТО Северск</w:t>
            </w:r>
          </w:p>
        </w:tc>
      </w:tr>
      <w:tr>
        <w:tc>
          <w:tcPr>
            <w:tcW w:w="1849" w:type="dxa"/>
          </w:tcPr>
          <w:p>
            <w:pPr>
              <w:pStyle w:val="ConsPlusNormal"/>
            </w:pPr>
            <w:r>
              <w:t>Цель подпрограммы 1</w:t>
            </w:r>
          </w:p>
        </w:tc>
        <w:tc>
          <w:tcPr>
            <w:tcW w:w="7219" w:type="dxa"/>
            <w:gridSpan w:val="6"/>
          </w:tcPr>
          <w:p>
            <w:pPr>
              <w:pStyle w:val="ConsPlusNormal"/>
            </w:pPr>
            <w:r>
              <w:t>Обеспечение эффективного управления средствами бюджета ЗАТО Северск</w:t>
            </w:r>
          </w:p>
        </w:tc>
      </w:tr>
      <w:tr>
        <w:tc>
          <w:tcPr>
            <w:tcW w:w="1849" w:type="dxa"/>
            <w:vMerge w:val="restart"/>
          </w:tcPr>
          <w:p>
            <w:pPr>
              <w:pStyle w:val="ConsPlusNormal"/>
            </w:pPr>
            <w:r>
              <w:t>Показатели цели подпрограммы 1 и их значения (по годам реализации)</w:t>
            </w:r>
          </w:p>
        </w:tc>
        <w:tc>
          <w:tcPr>
            <w:tcW w:w="2299" w:type="dxa"/>
          </w:tcPr>
          <w:p>
            <w:pPr>
              <w:pStyle w:val="ConsPlusNormal"/>
              <w:jc w:val="center"/>
            </w:pPr>
            <w:r>
              <w:t>Показатели цели, единица измерения</w:t>
            </w:r>
          </w:p>
        </w:tc>
        <w:tc>
          <w:tcPr>
            <w:tcW w:w="904" w:type="dxa"/>
          </w:tcPr>
          <w:p>
            <w:pPr>
              <w:pStyle w:val="ConsPlusNormal"/>
              <w:jc w:val="center"/>
            </w:pPr>
            <w:r>
              <w:t>2024 год</w:t>
            </w:r>
          </w:p>
        </w:tc>
        <w:tc>
          <w:tcPr>
            <w:tcW w:w="904" w:type="dxa"/>
          </w:tcPr>
          <w:p>
            <w:pPr>
              <w:pStyle w:val="ConsPlusNormal"/>
              <w:jc w:val="center"/>
            </w:pPr>
            <w:r>
              <w:t>2025 год</w:t>
            </w:r>
          </w:p>
        </w:tc>
        <w:tc>
          <w:tcPr>
            <w:tcW w:w="904" w:type="dxa"/>
          </w:tcPr>
          <w:p>
            <w:pPr>
              <w:pStyle w:val="ConsPlusNormal"/>
              <w:jc w:val="center"/>
            </w:pPr>
            <w:r>
              <w:t>2026 год</w:t>
            </w:r>
          </w:p>
        </w:tc>
        <w:tc>
          <w:tcPr>
            <w:tcW w:w="904" w:type="dxa"/>
          </w:tcPr>
          <w:p>
            <w:pPr>
              <w:pStyle w:val="ConsPlusNormal"/>
              <w:jc w:val="center"/>
            </w:pPr>
            <w:r>
              <w:t>2027 год</w:t>
            </w:r>
          </w:p>
        </w:tc>
        <w:tc>
          <w:tcPr>
            <w:tcW w:w="1304" w:type="dxa"/>
          </w:tcPr>
          <w:p>
            <w:pPr>
              <w:pStyle w:val="ConsPlusNormal"/>
              <w:jc w:val="center"/>
            </w:pPr>
            <w:r>
              <w:t>2028 год (прогнозный период)</w:t>
            </w:r>
          </w:p>
        </w:tc>
      </w:tr>
      <w:tr>
        <w:tc>
          <w:tcPr>
            <w:tcW w:w="1849" w:type="dxa"/>
            <w:vMerge/>
          </w:tcPr>
          <w:p>
            <w:pPr>
              <w:pStyle w:val="ConsPlusNormal"/>
            </w:pPr>
          </w:p>
        </w:tc>
        <w:tc>
          <w:tcPr>
            <w:tcW w:w="2299" w:type="dxa"/>
          </w:tcPr>
          <w:p>
            <w:pPr>
              <w:pStyle w:val="ConsPlusNormal"/>
            </w:pPr>
            <w:r>
              <w:t xml:space="preserve">1. Доля главных администраторов средств бюджета ЗАТО </w:t>
            </w:r>
            <w:r>
              <w:lastRenderedPageBreak/>
              <w:t xml:space="preserve">Северск, показавших положительную динамику оценки качества финансового менеджмента, </w:t>
            </w:r>
            <w:proofErr w:type="spellStart"/>
            <w:r>
              <w:t>проц</w:t>
            </w:r>
            <w:proofErr w:type="spellEnd"/>
          </w:p>
        </w:tc>
        <w:tc>
          <w:tcPr>
            <w:tcW w:w="904" w:type="dxa"/>
          </w:tcPr>
          <w:p>
            <w:pPr>
              <w:pStyle w:val="ConsPlusNormal"/>
              <w:jc w:val="center"/>
            </w:pPr>
            <w:r>
              <w:lastRenderedPageBreak/>
              <w:t>Не менее 40</w:t>
            </w:r>
          </w:p>
        </w:tc>
        <w:tc>
          <w:tcPr>
            <w:tcW w:w="904" w:type="dxa"/>
          </w:tcPr>
          <w:p>
            <w:pPr>
              <w:pStyle w:val="ConsPlusNormal"/>
              <w:jc w:val="center"/>
            </w:pPr>
            <w:r>
              <w:t>Не менее 40</w:t>
            </w:r>
          </w:p>
        </w:tc>
        <w:tc>
          <w:tcPr>
            <w:tcW w:w="904" w:type="dxa"/>
          </w:tcPr>
          <w:p>
            <w:pPr>
              <w:pStyle w:val="ConsPlusNormal"/>
              <w:jc w:val="center"/>
            </w:pPr>
            <w:r>
              <w:t>Не менее 45</w:t>
            </w:r>
          </w:p>
        </w:tc>
        <w:tc>
          <w:tcPr>
            <w:tcW w:w="904" w:type="dxa"/>
          </w:tcPr>
          <w:p>
            <w:pPr>
              <w:pStyle w:val="ConsPlusNormal"/>
              <w:jc w:val="center"/>
            </w:pPr>
            <w:r>
              <w:t>Не менее 47</w:t>
            </w:r>
          </w:p>
        </w:tc>
        <w:tc>
          <w:tcPr>
            <w:tcW w:w="1304" w:type="dxa"/>
          </w:tcPr>
          <w:p>
            <w:pPr>
              <w:pStyle w:val="ConsPlusNormal"/>
              <w:jc w:val="center"/>
            </w:pPr>
            <w:r>
              <w:t>Не менее 47</w:t>
            </w:r>
          </w:p>
        </w:tc>
      </w:tr>
      <w:tr>
        <w:tc>
          <w:tcPr>
            <w:tcW w:w="1849" w:type="dxa"/>
            <w:vMerge/>
          </w:tcPr>
          <w:p>
            <w:pPr>
              <w:pStyle w:val="ConsPlusNormal"/>
            </w:pPr>
          </w:p>
        </w:tc>
        <w:tc>
          <w:tcPr>
            <w:tcW w:w="2299" w:type="dxa"/>
            <w:vAlign w:val="center"/>
          </w:tcPr>
          <w:p>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являющихся объектом внутреннего муниципального финансового контроля, </w:t>
            </w:r>
            <w:proofErr w:type="spellStart"/>
            <w:r>
              <w:t>проц</w:t>
            </w:r>
            <w:proofErr w:type="spellEnd"/>
          </w:p>
        </w:tc>
        <w:tc>
          <w:tcPr>
            <w:tcW w:w="904" w:type="dxa"/>
          </w:tcPr>
          <w:p>
            <w:pPr>
              <w:pStyle w:val="ConsPlusNormal"/>
              <w:jc w:val="center"/>
            </w:pPr>
            <w:r>
              <w:t>3,8</w:t>
            </w:r>
          </w:p>
        </w:tc>
        <w:tc>
          <w:tcPr>
            <w:tcW w:w="904" w:type="dxa"/>
          </w:tcPr>
          <w:p>
            <w:pPr>
              <w:pStyle w:val="ConsPlusNormal"/>
              <w:jc w:val="center"/>
            </w:pPr>
            <w:r>
              <w:t>3,7</w:t>
            </w:r>
          </w:p>
        </w:tc>
        <w:tc>
          <w:tcPr>
            <w:tcW w:w="904" w:type="dxa"/>
          </w:tcPr>
          <w:p>
            <w:pPr>
              <w:pStyle w:val="ConsPlusNormal"/>
              <w:jc w:val="center"/>
            </w:pPr>
            <w:r>
              <w:t>4</w:t>
            </w:r>
          </w:p>
        </w:tc>
        <w:tc>
          <w:tcPr>
            <w:tcW w:w="904" w:type="dxa"/>
          </w:tcPr>
          <w:p>
            <w:pPr>
              <w:pStyle w:val="ConsPlusNormal"/>
              <w:jc w:val="center"/>
            </w:pPr>
            <w:r>
              <w:t>4,2</w:t>
            </w:r>
          </w:p>
        </w:tc>
        <w:tc>
          <w:tcPr>
            <w:tcW w:w="1304" w:type="dxa"/>
          </w:tcPr>
          <w:p>
            <w:pPr>
              <w:pStyle w:val="ConsPlusNormal"/>
              <w:jc w:val="center"/>
            </w:pPr>
            <w:r>
              <w:t>4,2</w:t>
            </w:r>
          </w:p>
        </w:tc>
      </w:tr>
      <w:tr>
        <w:tc>
          <w:tcPr>
            <w:tcW w:w="1849" w:type="dxa"/>
            <w:vMerge/>
          </w:tcPr>
          <w:p>
            <w:pPr>
              <w:pStyle w:val="ConsPlusNormal"/>
            </w:pPr>
          </w:p>
        </w:tc>
        <w:tc>
          <w:tcPr>
            <w:tcW w:w="2299" w:type="dxa"/>
            <w:vAlign w:val="center"/>
          </w:tcPr>
          <w:p>
            <w:pPr>
              <w:pStyle w:val="ConsPlusNormal"/>
            </w:pPr>
            <w:r>
              <w:t xml:space="preserve">3. Доля автоматизированных рабочих мест, подключенных к общим информационным системам, </w:t>
            </w:r>
            <w:proofErr w:type="spellStart"/>
            <w:r>
              <w:t>проц</w:t>
            </w:r>
            <w:proofErr w:type="spellEnd"/>
          </w:p>
        </w:tc>
        <w:tc>
          <w:tcPr>
            <w:tcW w:w="904" w:type="dxa"/>
          </w:tcPr>
          <w:p>
            <w:pPr>
              <w:pStyle w:val="ConsPlusNormal"/>
              <w:jc w:val="center"/>
            </w:pPr>
            <w:r>
              <w:t>100</w:t>
            </w:r>
          </w:p>
        </w:tc>
        <w:tc>
          <w:tcPr>
            <w:tcW w:w="904" w:type="dxa"/>
          </w:tcPr>
          <w:p>
            <w:pPr>
              <w:pStyle w:val="ConsPlusNormal"/>
              <w:jc w:val="center"/>
            </w:pPr>
            <w:r>
              <w:t>100</w:t>
            </w:r>
          </w:p>
        </w:tc>
        <w:tc>
          <w:tcPr>
            <w:tcW w:w="904" w:type="dxa"/>
          </w:tcPr>
          <w:p>
            <w:pPr>
              <w:pStyle w:val="ConsPlusNormal"/>
              <w:jc w:val="center"/>
            </w:pPr>
            <w:r>
              <w:t>100</w:t>
            </w:r>
          </w:p>
        </w:tc>
        <w:tc>
          <w:tcPr>
            <w:tcW w:w="904" w:type="dxa"/>
          </w:tcPr>
          <w:p>
            <w:pPr>
              <w:pStyle w:val="ConsPlusNormal"/>
              <w:jc w:val="center"/>
            </w:pPr>
            <w:r>
              <w:t>100</w:t>
            </w:r>
          </w:p>
        </w:tc>
        <w:tc>
          <w:tcPr>
            <w:tcW w:w="1304" w:type="dxa"/>
          </w:tcPr>
          <w:p>
            <w:pPr>
              <w:pStyle w:val="ConsPlusNormal"/>
              <w:jc w:val="center"/>
            </w:pPr>
            <w:r>
              <w:t>100</w:t>
            </w:r>
          </w:p>
        </w:tc>
      </w:tr>
      <w:tr>
        <w:tc>
          <w:tcPr>
            <w:tcW w:w="1849" w:type="dxa"/>
            <w:vMerge/>
          </w:tcPr>
          <w:p>
            <w:pPr>
              <w:pStyle w:val="ConsPlusNormal"/>
            </w:pPr>
          </w:p>
        </w:tc>
        <w:tc>
          <w:tcPr>
            <w:tcW w:w="2299" w:type="dxa"/>
            <w:vAlign w:val="center"/>
          </w:tcPr>
          <w:p>
            <w:pPr>
              <w:pStyle w:val="ConsPlusNormal"/>
            </w:pPr>
            <w:r>
              <w:t xml:space="preserve">4. Доля опубликованной информации (формуляров) на едином портале бюджетной системы Российской Федерации в соответствии с требованиями Минфина России, </w:t>
            </w:r>
            <w:proofErr w:type="spellStart"/>
            <w:r>
              <w:t>проц</w:t>
            </w:r>
            <w:proofErr w:type="spellEnd"/>
          </w:p>
        </w:tc>
        <w:tc>
          <w:tcPr>
            <w:tcW w:w="904" w:type="dxa"/>
          </w:tcPr>
          <w:p>
            <w:pPr>
              <w:pStyle w:val="ConsPlusNormal"/>
              <w:jc w:val="center"/>
            </w:pPr>
            <w:r>
              <w:t>100</w:t>
            </w:r>
          </w:p>
        </w:tc>
        <w:tc>
          <w:tcPr>
            <w:tcW w:w="904" w:type="dxa"/>
          </w:tcPr>
          <w:p>
            <w:pPr>
              <w:pStyle w:val="ConsPlusNormal"/>
              <w:jc w:val="center"/>
            </w:pPr>
            <w:r>
              <w:t>100</w:t>
            </w:r>
          </w:p>
        </w:tc>
        <w:tc>
          <w:tcPr>
            <w:tcW w:w="904" w:type="dxa"/>
          </w:tcPr>
          <w:p>
            <w:pPr>
              <w:pStyle w:val="ConsPlusNormal"/>
              <w:jc w:val="center"/>
            </w:pPr>
            <w:r>
              <w:t>100</w:t>
            </w:r>
          </w:p>
        </w:tc>
        <w:tc>
          <w:tcPr>
            <w:tcW w:w="904" w:type="dxa"/>
          </w:tcPr>
          <w:p>
            <w:pPr>
              <w:pStyle w:val="ConsPlusNormal"/>
              <w:jc w:val="center"/>
            </w:pPr>
            <w:r>
              <w:t>100</w:t>
            </w:r>
          </w:p>
        </w:tc>
        <w:tc>
          <w:tcPr>
            <w:tcW w:w="1304" w:type="dxa"/>
          </w:tcPr>
          <w:p>
            <w:pPr>
              <w:pStyle w:val="ConsPlusNormal"/>
              <w:jc w:val="center"/>
            </w:pPr>
            <w:r>
              <w:t>100</w:t>
            </w:r>
          </w:p>
        </w:tc>
      </w:tr>
      <w:tr>
        <w:tc>
          <w:tcPr>
            <w:tcW w:w="1849" w:type="dxa"/>
            <w:vMerge w:val="restart"/>
          </w:tcPr>
          <w:p>
            <w:pPr>
              <w:pStyle w:val="ConsPlusNormal"/>
            </w:pPr>
            <w:r>
              <w:t>Задачи подпрограммы 1</w:t>
            </w:r>
          </w:p>
        </w:tc>
        <w:tc>
          <w:tcPr>
            <w:tcW w:w="7219" w:type="dxa"/>
            <w:gridSpan w:val="6"/>
          </w:tcPr>
          <w:p>
            <w:pPr>
              <w:pStyle w:val="ConsPlusNormal"/>
            </w:pPr>
            <w:r>
              <w:t>1. Повышение качества финансового менеджмента главных администраторов средств бюджета ЗАТО Северск</w:t>
            </w:r>
          </w:p>
        </w:tc>
      </w:tr>
      <w:tr>
        <w:tc>
          <w:tcPr>
            <w:tcW w:w="1849" w:type="dxa"/>
            <w:vMerge/>
          </w:tcPr>
          <w:p>
            <w:pPr>
              <w:pStyle w:val="ConsPlusNormal"/>
            </w:pPr>
          </w:p>
        </w:tc>
        <w:tc>
          <w:tcPr>
            <w:tcW w:w="7219" w:type="dxa"/>
            <w:gridSpan w:val="6"/>
          </w:tcPr>
          <w:p>
            <w:pPr>
              <w:pStyle w:val="ConsPlusNormal"/>
            </w:pPr>
            <w:r>
              <w:t>2. Совершенствование информационно-технического сопровождения бюджетного процесса на территории ЗАТО Северск</w:t>
            </w:r>
          </w:p>
        </w:tc>
      </w:tr>
      <w:tr>
        <w:tc>
          <w:tcPr>
            <w:tcW w:w="1849" w:type="dxa"/>
            <w:vMerge w:val="restart"/>
            <w:tcBorders>
              <w:bottom w:val="nil"/>
            </w:tcBorders>
          </w:tcPr>
          <w:p>
            <w:pPr>
              <w:pStyle w:val="ConsPlusNormal"/>
            </w:pPr>
            <w:r>
              <w:t xml:space="preserve">Объем финансирования подпрограммы 1, всего, в </w:t>
            </w:r>
            <w:proofErr w:type="spellStart"/>
            <w:r>
              <w:t>т.ч</w:t>
            </w:r>
            <w:proofErr w:type="spellEnd"/>
            <w:r>
              <w:t>. по годам ее реализации,</w:t>
            </w:r>
          </w:p>
          <w:p>
            <w:pPr>
              <w:pStyle w:val="ConsPlusNormal"/>
            </w:pPr>
            <w:r>
              <w:lastRenderedPageBreak/>
              <w:t>тыс. руб.</w:t>
            </w:r>
          </w:p>
        </w:tc>
        <w:tc>
          <w:tcPr>
            <w:tcW w:w="2299" w:type="dxa"/>
          </w:tcPr>
          <w:p>
            <w:pPr>
              <w:pStyle w:val="ConsPlusNormal"/>
              <w:jc w:val="center"/>
            </w:pPr>
            <w:r>
              <w:lastRenderedPageBreak/>
              <w:t>Источники</w:t>
            </w:r>
          </w:p>
        </w:tc>
        <w:tc>
          <w:tcPr>
            <w:tcW w:w="904" w:type="dxa"/>
          </w:tcPr>
          <w:p>
            <w:pPr>
              <w:pStyle w:val="ConsPlusNormal"/>
              <w:jc w:val="center"/>
            </w:pPr>
            <w:r>
              <w:t>Всего</w:t>
            </w:r>
          </w:p>
        </w:tc>
        <w:tc>
          <w:tcPr>
            <w:tcW w:w="904" w:type="dxa"/>
          </w:tcPr>
          <w:p>
            <w:pPr>
              <w:pStyle w:val="ConsPlusNormal"/>
              <w:jc w:val="center"/>
            </w:pPr>
            <w:r>
              <w:t>2025 год</w:t>
            </w:r>
          </w:p>
        </w:tc>
        <w:tc>
          <w:tcPr>
            <w:tcW w:w="904" w:type="dxa"/>
          </w:tcPr>
          <w:p>
            <w:pPr>
              <w:pStyle w:val="ConsPlusNormal"/>
              <w:jc w:val="center"/>
            </w:pPr>
            <w:r>
              <w:t>2026 год</w:t>
            </w:r>
          </w:p>
        </w:tc>
        <w:tc>
          <w:tcPr>
            <w:tcW w:w="904" w:type="dxa"/>
          </w:tcPr>
          <w:p>
            <w:pPr>
              <w:pStyle w:val="ConsPlusNormal"/>
              <w:jc w:val="center"/>
            </w:pPr>
            <w:r>
              <w:t>2027 год</w:t>
            </w:r>
          </w:p>
        </w:tc>
        <w:tc>
          <w:tcPr>
            <w:tcW w:w="1304" w:type="dxa"/>
          </w:tcPr>
          <w:p>
            <w:pPr>
              <w:pStyle w:val="ConsPlusNormal"/>
              <w:jc w:val="center"/>
            </w:pPr>
            <w:r>
              <w:t>2028 год (прогнозный период)</w:t>
            </w:r>
          </w:p>
        </w:tc>
      </w:tr>
      <w:tr>
        <w:tc>
          <w:tcPr>
            <w:tcW w:w="1849" w:type="dxa"/>
            <w:vMerge/>
            <w:tcBorders>
              <w:bottom w:val="nil"/>
            </w:tcBorders>
          </w:tcPr>
          <w:p>
            <w:pPr>
              <w:pStyle w:val="ConsPlusNormal"/>
            </w:pPr>
          </w:p>
        </w:tc>
        <w:tc>
          <w:tcPr>
            <w:tcW w:w="2299" w:type="dxa"/>
          </w:tcPr>
          <w:p>
            <w:pPr>
              <w:pStyle w:val="ConsPlusNormal"/>
            </w:pPr>
            <w:r>
              <w:t>Местный бюджет</w:t>
            </w:r>
          </w:p>
        </w:tc>
        <w:tc>
          <w:tcPr>
            <w:tcW w:w="904" w:type="dxa"/>
          </w:tcPr>
          <w:p>
            <w:pPr>
              <w:pStyle w:val="ConsPlusNormal"/>
              <w:jc w:val="right"/>
            </w:pPr>
            <w:r>
              <w:t>4096,72</w:t>
            </w:r>
          </w:p>
        </w:tc>
        <w:tc>
          <w:tcPr>
            <w:tcW w:w="904" w:type="dxa"/>
          </w:tcPr>
          <w:p>
            <w:pPr>
              <w:pStyle w:val="ConsPlusNormal"/>
              <w:jc w:val="right"/>
            </w:pPr>
            <w:r>
              <w:t>1746,19</w:t>
            </w:r>
          </w:p>
        </w:tc>
        <w:tc>
          <w:tcPr>
            <w:tcW w:w="904" w:type="dxa"/>
          </w:tcPr>
          <w:p>
            <w:pPr>
              <w:pStyle w:val="ConsPlusNormal"/>
              <w:jc w:val="right"/>
            </w:pPr>
            <w:r>
              <w:t>1256,53</w:t>
            </w:r>
          </w:p>
        </w:tc>
        <w:tc>
          <w:tcPr>
            <w:tcW w:w="904" w:type="dxa"/>
          </w:tcPr>
          <w:p>
            <w:pPr>
              <w:pStyle w:val="ConsPlusNormal"/>
              <w:jc w:val="right"/>
            </w:pPr>
            <w:r>
              <w:t>1094,00</w:t>
            </w:r>
          </w:p>
        </w:tc>
        <w:tc>
          <w:tcPr>
            <w:tcW w:w="1304" w:type="dxa"/>
          </w:tcPr>
          <w:p>
            <w:pPr>
              <w:pStyle w:val="ConsPlusNormal"/>
              <w:jc w:val="right"/>
            </w:pPr>
            <w:r>
              <w:t>1094,00</w:t>
            </w:r>
          </w:p>
        </w:tc>
      </w:tr>
      <w:tr>
        <w:tc>
          <w:tcPr>
            <w:tcW w:w="1849" w:type="dxa"/>
            <w:vMerge/>
            <w:tcBorders>
              <w:bottom w:val="nil"/>
            </w:tcBorders>
          </w:tcPr>
          <w:p>
            <w:pPr>
              <w:pStyle w:val="ConsPlusNormal"/>
            </w:pPr>
          </w:p>
        </w:tc>
        <w:tc>
          <w:tcPr>
            <w:tcW w:w="2299" w:type="dxa"/>
          </w:tcPr>
          <w:p>
            <w:pPr>
              <w:pStyle w:val="ConsPlusNormal"/>
            </w:pPr>
            <w:r>
              <w:t>Другие источники:</w:t>
            </w:r>
          </w:p>
        </w:tc>
        <w:tc>
          <w:tcPr>
            <w:tcW w:w="904" w:type="dxa"/>
          </w:tcPr>
          <w:p>
            <w:pPr>
              <w:pStyle w:val="ConsPlusNormal"/>
            </w:pPr>
          </w:p>
        </w:tc>
        <w:tc>
          <w:tcPr>
            <w:tcW w:w="904" w:type="dxa"/>
          </w:tcPr>
          <w:p>
            <w:pPr>
              <w:pStyle w:val="ConsPlusNormal"/>
            </w:pPr>
          </w:p>
        </w:tc>
        <w:tc>
          <w:tcPr>
            <w:tcW w:w="904" w:type="dxa"/>
          </w:tcPr>
          <w:p>
            <w:pPr>
              <w:pStyle w:val="ConsPlusNormal"/>
            </w:pPr>
          </w:p>
        </w:tc>
        <w:tc>
          <w:tcPr>
            <w:tcW w:w="904" w:type="dxa"/>
          </w:tcPr>
          <w:p>
            <w:pPr>
              <w:pStyle w:val="ConsPlusNormal"/>
            </w:pPr>
          </w:p>
        </w:tc>
        <w:tc>
          <w:tcPr>
            <w:tcW w:w="1304" w:type="dxa"/>
          </w:tcPr>
          <w:p>
            <w:pPr>
              <w:pStyle w:val="ConsPlusNormal"/>
            </w:pPr>
          </w:p>
        </w:tc>
      </w:tr>
      <w:tr>
        <w:tc>
          <w:tcPr>
            <w:tcW w:w="1849" w:type="dxa"/>
            <w:vMerge/>
            <w:tcBorders>
              <w:bottom w:val="nil"/>
            </w:tcBorders>
          </w:tcPr>
          <w:p>
            <w:pPr>
              <w:pStyle w:val="ConsPlusNormal"/>
            </w:pPr>
          </w:p>
        </w:tc>
        <w:tc>
          <w:tcPr>
            <w:tcW w:w="2299" w:type="dxa"/>
          </w:tcPr>
          <w:p>
            <w:pPr>
              <w:pStyle w:val="ConsPlusNormal"/>
            </w:pPr>
            <w:proofErr w:type="gramStart"/>
            <w:r>
              <w:t>федеральный</w:t>
            </w:r>
            <w:proofErr w:type="gramEnd"/>
            <w:r>
              <w:t xml:space="preserve"> бюджет (по согласованию (прогноз)</w:t>
            </w:r>
          </w:p>
        </w:tc>
        <w:tc>
          <w:tcPr>
            <w:tcW w:w="904" w:type="dxa"/>
          </w:tcPr>
          <w:p>
            <w:pPr>
              <w:pStyle w:val="ConsPlusNormal"/>
              <w:jc w:val="right"/>
            </w:pPr>
            <w:r>
              <w:t>0,00</w:t>
            </w:r>
          </w:p>
        </w:tc>
        <w:tc>
          <w:tcPr>
            <w:tcW w:w="904" w:type="dxa"/>
          </w:tcPr>
          <w:p>
            <w:pPr>
              <w:pStyle w:val="ConsPlusNormal"/>
              <w:jc w:val="right"/>
            </w:pPr>
            <w:r>
              <w:t>0,00</w:t>
            </w:r>
          </w:p>
        </w:tc>
        <w:tc>
          <w:tcPr>
            <w:tcW w:w="904" w:type="dxa"/>
          </w:tcPr>
          <w:p>
            <w:pPr>
              <w:pStyle w:val="ConsPlusNormal"/>
              <w:jc w:val="right"/>
            </w:pPr>
            <w:r>
              <w:t>0,00</w:t>
            </w:r>
          </w:p>
        </w:tc>
        <w:tc>
          <w:tcPr>
            <w:tcW w:w="904" w:type="dxa"/>
          </w:tcPr>
          <w:p>
            <w:pPr>
              <w:pStyle w:val="ConsPlusNormal"/>
              <w:jc w:val="right"/>
            </w:pPr>
            <w:r>
              <w:t>0,00</w:t>
            </w:r>
          </w:p>
        </w:tc>
        <w:tc>
          <w:tcPr>
            <w:tcW w:w="1304" w:type="dxa"/>
          </w:tcPr>
          <w:p>
            <w:pPr>
              <w:pStyle w:val="ConsPlusNormal"/>
              <w:jc w:val="right"/>
            </w:pPr>
            <w:r>
              <w:t>0,00</w:t>
            </w:r>
          </w:p>
        </w:tc>
      </w:tr>
      <w:tr>
        <w:tc>
          <w:tcPr>
            <w:tcW w:w="1849" w:type="dxa"/>
            <w:vMerge/>
            <w:tcBorders>
              <w:bottom w:val="nil"/>
            </w:tcBorders>
          </w:tcPr>
          <w:p>
            <w:pPr>
              <w:pStyle w:val="ConsPlusNormal"/>
            </w:pPr>
          </w:p>
        </w:tc>
        <w:tc>
          <w:tcPr>
            <w:tcW w:w="2299" w:type="dxa"/>
          </w:tcPr>
          <w:p>
            <w:pPr>
              <w:pStyle w:val="ConsPlusNormal"/>
            </w:pPr>
            <w:proofErr w:type="gramStart"/>
            <w:r>
              <w:t>бюджет</w:t>
            </w:r>
            <w:proofErr w:type="gramEnd"/>
            <w:r>
              <w:t xml:space="preserve"> Томской области (по согласованию (прогноз)</w:t>
            </w:r>
          </w:p>
        </w:tc>
        <w:tc>
          <w:tcPr>
            <w:tcW w:w="904" w:type="dxa"/>
          </w:tcPr>
          <w:p>
            <w:pPr>
              <w:pStyle w:val="ConsPlusNormal"/>
              <w:jc w:val="right"/>
            </w:pPr>
            <w:r>
              <w:t>0,00</w:t>
            </w:r>
          </w:p>
        </w:tc>
        <w:tc>
          <w:tcPr>
            <w:tcW w:w="904" w:type="dxa"/>
          </w:tcPr>
          <w:p>
            <w:pPr>
              <w:pStyle w:val="ConsPlusNormal"/>
              <w:jc w:val="right"/>
            </w:pPr>
            <w:r>
              <w:t>0,00</w:t>
            </w:r>
          </w:p>
        </w:tc>
        <w:tc>
          <w:tcPr>
            <w:tcW w:w="904" w:type="dxa"/>
          </w:tcPr>
          <w:p>
            <w:pPr>
              <w:pStyle w:val="ConsPlusNormal"/>
              <w:jc w:val="right"/>
            </w:pPr>
            <w:r>
              <w:t>0,00</w:t>
            </w:r>
          </w:p>
        </w:tc>
        <w:tc>
          <w:tcPr>
            <w:tcW w:w="904" w:type="dxa"/>
          </w:tcPr>
          <w:p>
            <w:pPr>
              <w:pStyle w:val="ConsPlusNormal"/>
              <w:jc w:val="right"/>
            </w:pPr>
            <w:r>
              <w:t>0,00</w:t>
            </w:r>
          </w:p>
        </w:tc>
        <w:tc>
          <w:tcPr>
            <w:tcW w:w="1304" w:type="dxa"/>
          </w:tcPr>
          <w:p>
            <w:pPr>
              <w:pStyle w:val="ConsPlusNormal"/>
              <w:jc w:val="right"/>
            </w:pPr>
            <w:r>
              <w:t>0,00</w:t>
            </w:r>
          </w:p>
        </w:tc>
      </w:tr>
      <w:tr>
        <w:tc>
          <w:tcPr>
            <w:tcW w:w="1849" w:type="dxa"/>
            <w:vMerge/>
            <w:tcBorders>
              <w:bottom w:val="nil"/>
            </w:tcBorders>
          </w:tcPr>
          <w:p>
            <w:pPr>
              <w:pStyle w:val="ConsPlusNormal"/>
            </w:pPr>
          </w:p>
        </w:tc>
        <w:tc>
          <w:tcPr>
            <w:tcW w:w="2299" w:type="dxa"/>
          </w:tcPr>
          <w:p>
            <w:pPr>
              <w:pStyle w:val="ConsPlusNormal"/>
            </w:pPr>
            <w:proofErr w:type="gramStart"/>
            <w:r>
              <w:t>внебюджетные</w:t>
            </w:r>
            <w:proofErr w:type="gramEnd"/>
            <w:r>
              <w:t xml:space="preserve"> источники (по согласованию (прогноз)</w:t>
            </w:r>
          </w:p>
        </w:tc>
        <w:tc>
          <w:tcPr>
            <w:tcW w:w="904" w:type="dxa"/>
          </w:tcPr>
          <w:p>
            <w:pPr>
              <w:pStyle w:val="ConsPlusNormal"/>
              <w:jc w:val="right"/>
            </w:pPr>
            <w:r>
              <w:t>0,00</w:t>
            </w:r>
          </w:p>
        </w:tc>
        <w:tc>
          <w:tcPr>
            <w:tcW w:w="904" w:type="dxa"/>
          </w:tcPr>
          <w:p>
            <w:pPr>
              <w:pStyle w:val="ConsPlusNormal"/>
              <w:jc w:val="right"/>
            </w:pPr>
            <w:r>
              <w:t>0,00</w:t>
            </w:r>
          </w:p>
        </w:tc>
        <w:tc>
          <w:tcPr>
            <w:tcW w:w="904" w:type="dxa"/>
          </w:tcPr>
          <w:p>
            <w:pPr>
              <w:pStyle w:val="ConsPlusNormal"/>
              <w:jc w:val="right"/>
            </w:pPr>
            <w:r>
              <w:t>0,00</w:t>
            </w:r>
          </w:p>
        </w:tc>
        <w:tc>
          <w:tcPr>
            <w:tcW w:w="904" w:type="dxa"/>
          </w:tcPr>
          <w:p>
            <w:pPr>
              <w:pStyle w:val="ConsPlusNormal"/>
              <w:jc w:val="right"/>
            </w:pPr>
            <w:r>
              <w:t>0,00</w:t>
            </w:r>
          </w:p>
        </w:tc>
        <w:tc>
          <w:tcPr>
            <w:tcW w:w="1304" w:type="dxa"/>
          </w:tcPr>
          <w:p>
            <w:pPr>
              <w:pStyle w:val="ConsPlusNormal"/>
              <w:jc w:val="right"/>
            </w:pPr>
            <w:r>
              <w:t>0,00</w:t>
            </w:r>
          </w:p>
        </w:tc>
      </w:tr>
      <w:tr>
        <w:tblPrEx>
          <w:tblBorders>
            <w:insideH w:val="nil"/>
          </w:tblBorders>
        </w:tblPrEx>
        <w:tc>
          <w:tcPr>
            <w:tcW w:w="1849" w:type="dxa"/>
            <w:vMerge/>
            <w:tcBorders>
              <w:bottom w:val="nil"/>
            </w:tcBorders>
          </w:tcPr>
          <w:p>
            <w:pPr>
              <w:pStyle w:val="ConsPlusNormal"/>
            </w:pPr>
          </w:p>
        </w:tc>
        <w:tc>
          <w:tcPr>
            <w:tcW w:w="2299" w:type="dxa"/>
            <w:tcBorders>
              <w:bottom w:val="nil"/>
            </w:tcBorders>
          </w:tcPr>
          <w:p>
            <w:pPr>
              <w:pStyle w:val="ConsPlusNormal"/>
            </w:pPr>
            <w:r>
              <w:t>Всего</w:t>
            </w:r>
          </w:p>
        </w:tc>
        <w:tc>
          <w:tcPr>
            <w:tcW w:w="904" w:type="dxa"/>
            <w:tcBorders>
              <w:bottom w:val="nil"/>
            </w:tcBorders>
          </w:tcPr>
          <w:p>
            <w:pPr>
              <w:pStyle w:val="ConsPlusNormal"/>
              <w:jc w:val="right"/>
            </w:pPr>
            <w:r>
              <w:t>4096,72</w:t>
            </w:r>
          </w:p>
        </w:tc>
        <w:tc>
          <w:tcPr>
            <w:tcW w:w="904" w:type="dxa"/>
            <w:tcBorders>
              <w:bottom w:val="nil"/>
            </w:tcBorders>
          </w:tcPr>
          <w:p>
            <w:pPr>
              <w:pStyle w:val="ConsPlusNormal"/>
              <w:jc w:val="right"/>
            </w:pPr>
            <w:r>
              <w:t>1746,19</w:t>
            </w:r>
          </w:p>
        </w:tc>
        <w:tc>
          <w:tcPr>
            <w:tcW w:w="904" w:type="dxa"/>
            <w:tcBorders>
              <w:bottom w:val="nil"/>
            </w:tcBorders>
          </w:tcPr>
          <w:p>
            <w:pPr>
              <w:pStyle w:val="ConsPlusNormal"/>
              <w:jc w:val="right"/>
            </w:pPr>
            <w:r>
              <w:t>1256,53</w:t>
            </w:r>
          </w:p>
        </w:tc>
        <w:tc>
          <w:tcPr>
            <w:tcW w:w="904" w:type="dxa"/>
            <w:tcBorders>
              <w:bottom w:val="nil"/>
            </w:tcBorders>
          </w:tcPr>
          <w:p>
            <w:pPr>
              <w:pStyle w:val="ConsPlusNormal"/>
              <w:jc w:val="right"/>
            </w:pPr>
            <w:r>
              <w:t>1094,00</w:t>
            </w:r>
          </w:p>
        </w:tc>
        <w:tc>
          <w:tcPr>
            <w:tcW w:w="1304" w:type="dxa"/>
            <w:tcBorders>
              <w:bottom w:val="nil"/>
            </w:tcBorders>
          </w:tcPr>
          <w:p>
            <w:pPr>
              <w:pStyle w:val="ConsPlusNormal"/>
              <w:jc w:val="right"/>
            </w:pPr>
            <w:r>
              <w:t>1094,00</w:t>
            </w:r>
          </w:p>
        </w:tc>
      </w:tr>
      <w:tr>
        <w:tblPrEx>
          <w:tblBorders>
            <w:insideH w:val="nil"/>
          </w:tblBorders>
        </w:tblPrEx>
        <w:tc>
          <w:tcPr>
            <w:tcW w:w="9068" w:type="dxa"/>
            <w:gridSpan w:val="7"/>
            <w:tcBorders>
              <w:top w:val="nil"/>
            </w:tcBorders>
          </w:tcPr>
          <w:p>
            <w:pPr>
              <w:pStyle w:val="ConsPlusNormal"/>
              <w:jc w:val="both"/>
            </w:pPr>
            <w:r>
              <w:t>(</w:t>
            </w:r>
            <w:proofErr w:type="gramStart"/>
            <w:r>
              <w:t>в</w:t>
            </w:r>
            <w:proofErr w:type="gramEnd"/>
            <w:r>
              <w:t xml:space="preserve"> ред. </w:t>
            </w:r>
            <w:hyperlink r:id="rId43">
              <w:r>
                <w:rPr>
                  <w:color w:val="0000FF"/>
                </w:rPr>
                <w:t>постановления</w:t>
              </w:r>
            </w:hyperlink>
            <w:r>
              <w:t xml:space="preserve"> Администрации ЗАТО Северск от 28.07.2026 N 1525-па)</w:t>
            </w:r>
          </w:p>
        </w:tc>
      </w:tr>
    </w:tbl>
    <w:p>
      <w:pPr>
        <w:pStyle w:val="ConsPlusNormal"/>
        <w:jc w:val="both"/>
      </w:pPr>
    </w:p>
    <w:p>
      <w:pPr>
        <w:pStyle w:val="ConsPlusTitle"/>
        <w:jc w:val="center"/>
        <w:outlineLvl w:val="2"/>
      </w:pPr>
      <w:r>
        <w:t>I. ХАРАКТЕРИСТИКА ТЕКУЩЕГО СОСТОЯНИЯ</w:t>
      </w:r>
    </w:p>
    <w:p>
      <w:pPr>
        <w:pStyle w:val="ConsPlusTitle"/>
        <w:jc w:val="center"/>
      </w:pPr>
      <w:r>
        <w:t>СФЕРЫ РЕАЛИЗАЦИИ ПОДПРОГРАММЫ 1</w:t>
      </w:r>
    </w:p>
    <w:p>
      <w:pPr>
        <w:pStyle w:val="ConsPlusNormal"/>
        <w:jc w:val="both"/>
      </w:pPr>
    </w:p>
    <w:p>
      <w:pPr>
        <w:pStyle w:val="ConsPlusNormal"/>
        <w:jc w:val="center"/>
      </w:pPr>
      <w:r>
        <w:t>1.1. Обеспечение эффективного управления средствами бюджета</w:t>
      </w:r>
    </w:p>
    <w:p>
      <w:pPr>
        <w:pStyle w:val="ConsPlusNormal"/>
        <w:jc w:val="center"/>
      </w:pPr>
      <w:r>
        <w:t>ЗАТО Северск на уровне участников бюджетного процесса</w:t>
      </w:r>
    </w:p>
    <w:p>
      <w:pPr>
        <w:pStyle w:val="ConsPlusNormal"/>
        <w:jc w:val="both"/>
      </w:pPr>
    </w:p>
    <w:p>
      <w:pPr>
        <w:pStyle w:val="ConsPlusNormal"/>
        <w:ind w:firstLine="540"/>
        <w:jc w:val="both"/>
      </w:pPr>
      <w:r>
        <w:t>Эффективное управление муниципальными финансами невозможно без четких процедур планирования, исполнения бюджета и формирования бюджетной отчетности, составляющих основу для принятия управленческих решений и базу для финансового обеспечения всех вопросов, относящихся к функциям органов местного самоуправления. Решение задачи 1 подпрограммы 1 предполагает организацию работы каждого главного администратора бюджетных средств ЗАТО Северск (далее - ГАБС) по следующим направлениям:</w:t>
      </w:r>
    </w:p>
    <w:p>
      <w:pPr>
        <w:pStyle w:val="ConsPlusNormal"/>
        <w:spacing w:before="220"/>
        <w:ind w:firstLine="540"/>
        <w:jc w:val="both"/>
      </w:pPr>
      <w:r>
        <w:t>1) бюджетное планирование;</w:t>
      </w:r>
    </w:p>
    <w:p>
      <w:pPr>
        <w:pStyle w:val="ConsPlusNormal"/>
        <w:spacing w:before="220"/>
        <w:ind w:firstLine="540"/>
        <w:jc w:val="both"/>
      </w:pPr>
      <w:r>
        <w:t>2) исполнение бюджета ЗАТО Северск и формирование бюджетной отчетности;</w:t>
      </w:r>
    </w:p>
    <w:p>
      <w:pPr>
        <w:pStyle w:val="ConsPlusNormal"/>
        <w:spacing w:before="220"/>
        <w:ind w:firstLine="540"/>
        <w:jc w:val="both"/>
      </w:pPr>
      <w:r>
        <w:t>3) управление деятельностью муниципальных учреждений;</w:t>
      </w:r>
    </w:p>
    <w:p>
      <w:pPr>
        <w:pStyle w:val="ConsPlusNormal"/>
        <w:spacing w:before="220"/>
        <w:ind w:firstLine="540"/>
        <w:jc w:val="both"/>
      </w:pPr>
      <w:r>
        <w:t>4) качество исполнения бюджетного процесса во взаимосвязи с выявленными бюджетными нарушениями;</w:t>
      </w:r>
    </w:p>
    <w:p>
      <w:pPr>
        <w:pStyle w:val="ConsPlusNormal"/>
        <w:spacing w:before="220"/>
        <w:ind w:firstLine="540"/>
        <w:jc w:val="both"/>
      </w:pPr>
      <w:r>
        <w:t>5) управление активами;</w:t>
      </w:r>
    </w:p>
    <w:p>
      <w:pPr>
        <w:pStyle w:val="ConsPlusNormal"/>
        <w:spacing w:before="220"/>
        <w:ind w:firstLine="540"/>
        <w:jc w:val="both"/>
      </w:pPr>
      <w:r>
        <w:t>6) осуществление ГАБС закупок товаров, работ и услуг для обеспечения муниципальных нужд.</w:t>
      </w:r>
    </w:p>
    <w:p>
      <w:pPr>
        <w:pStyle w:val="ConsPlusNormal"/>
        <w:spacing w:before="220"/>
        <w:ind w:firstLine="540"/>
        <w:jc w:val="both"/>
      </w:pPr>
      <w:r>
        <w:t>Финансовый менеджмент представляет собой внутренние правила и процедуры ГАБС с установлением ответственности и подотчетности за деятельность и ее результаты. Улучшение финансового менеджмента должно быть направлено на методологическое обеспечение внутренних преобразований и совершенствование процедур внутри ГАБС.</w:t>
      </w:r>
    </w:p>
    <w:p>
      <w:pPr>
        <w:pStyle w:val="ConsPlusNormal"/>
        <w:spacing w:before="220"/>
        <w:ind w:firstLine="540"/>
        <w:jc w:val="both"/>
      </w:pPr>
      <w:r>
        <w:t xml:space="preserve">В рамках бюджетного законодательства налоговых и неналоговых поступлений недостаточно для эффективного функционирования органов местного самоуправления, исполнения возложенных на них функций и социально-экономических задач. Действующие налоговое и бюджетное законодательство устанавливает централизацию доходных источников в пользу вышестоящих уровней бюджетов, в результате чего доходная база бюджета ЗАТО Северск не обеспечивает в полном объеме и на должном уровне решение вопросов местного значения. </w:t>
      </w:r>
      <w:r>
        <w:lastRenderedPageBreak/>
        <w:t>Увеличение доходного потенциала бюджета ЗАТО Северск тесно связано с социально-экономическим развитием территории и должно являться отражением принятых мер по стимулированию инвестиционной активности. В этой связи в подпрограмме предусматриваются мероприятия по администрированию доходных источников, включая меры по сокращению теневого сектора экономики, легализации заработной платы, сокращению задолженности по налогам и сборам.</w:t>
      </w:r>
    </w:p>
    <w:p>
      <w:pPr>
        <w:pStyle w:val="ConsPlusNormal"/>
        <w:spacing w:before="220"/>
        <w:ind w:firstLine="540"/>
        <w:jc w:val="both"/>
      </w:pPr>
      <w:r>
        <w:t>В целях совершенствования механизма формирования муниципальных заданий необходимо создать условия для повышения эффективности предоставления муниципальных услуг в условиях сохранения (либо снижения темпов роста) расходов бюджета на их оказание, расширения самостоятельности и ответственности учреждений за их выполнение.</w:t>
      </w:r>
    </w:p>
    <w:p>
      <w:pPr>
        <w:pStyle w:val="ConsPlusNormal"/>
        <w:spacing w:before="220"/>
        <w:ind w:firstLine="540"/>
        <w:jc w:val="both"/>
      </w:pPr>
      <w:r>
        <w:t>Повышение эффективности оказания муниципальных услуг, в том числе в рамках исполнения социального заказа, достигается путем использования инструмента муниципального задания при стратегическом и бюджетном планировании, обеспечения взаимосвязи муниципальных программ и муниципальных заданий; перехода при финансовом обеспечении учреждений к расчету прозрачных и объективных единых нормативных затрат на оказание услуг; унификации перечней услуг с федеральными перечнями; продолжения работы по организационной и информационной поддержке реформы муниципальных учреждений; включения показателей качества муниципальных услуг в муниципальные задания, разработки стандартов оказания муниципальных услуг.</w:t>
      </w:r>
    </w:p>
    <w:p>
      <w:pPr>
        <w:pStyle w:val="ConsPlusNormal"/>
        <w:jc w:val="both"/>
      </w:pPr>
    </w:p>
    <w:p>
      <w:pPr>
        <w:pStyle w:val="ConsPlusNormal"/>
        <w:jc w:val="center"/>
      </w:pPr>
      <w:r>
        <w:t>1.2. Обеспечение эффективного использования современных</w:t>
      </w:r>
    </w:p>
    <w:p>
      <w:pPr>
        <w:pStyle w:val="ConsPlusNormal"/>
        <w:jc w:val="center"/>
      </w:pPr>
      <w:proofErr w:type="gramStart"/>
      <w:r>
        <w:t>информационных</w:t>
      </w:r>
      <w:proofErr w:type="gramEnd"/>
      <w:r>
        <w:t xml:space="preserve"> технологий в бюджетном процессе</w:t>
      </w:r>
    </w:p>
    <w:p>
      <w:pPr>
        <w:pStyle w:val="ConsPlusNormal"/>
        <w:jc w:val="both"/>
      </w:pPr>
    </w:p>
    <w:p>
      <w:pPr>
        <w:pStyle w:val="ConsPlusNormal"/>
        <w:ind w:firstLine="540"/>
        <w:jc w:val="both"/>
      </w:pPr>
      <w:r>
        <w:t>Совершенствование бюджетного процесса, высокая централизация финансовой деятельности по ведению учета большого количества документов требуют использования средств автоматизации нового уровня.</w:t>
      </w:r>
    </w:p>
    <w:p>
      <w:pPr>
        <w:pStyle w:val="ConsPlusNormal"/>
        <w:spacing w:before="220"/>
        <w:ind w:firstLine="540"/>
        <w:jc w:val="both"/>
      </w:pPr>
      <w:r>
        <w:t>Без своевременного обновления, доработки и модернизации этих программных продуктов эффективное исполнение функций ответственного исполнителя Программы невозможно, в связи с этим в муниципальной программе предусмотрена подпрограмма, включающая в себя комплекс мер и мероприятий, обеспечивающих поддержание программных продуктов в рабочем и актуальном состоянии.</w:t>
      </w:r>
    </w:p>
    <w:p>
      <w:pPr>
        <w:pStyle w:val="ConsPlusNormal"/>
        <w:spacing w:before="220"/>
        <w:ind w:firstLine="540"/>
        <w:jc w:val="both"/>
      </w:pPr>
      <w:r>
        <w:t>В настоящее время в эксплуатации находятся несколько программных продуктов, обеспечивающих непрерывную оперативную работу по направлениям планирования, исполнения, контроля, мониторинга бюджета ЗАТО Северск.</w:t>
      </w:r>
    </w:p>
    <w:p>
      <w:pPr>
        <w:pStyle w:val="ConsPlusNormal"/>
        <w:spacing w:before="220"/>
        <w:ind w:firstLine="540"/>
        <w:jc w:val="both"/>
      </w:pPr>
      <w:r>
        <w:t>Эксплуатация систем "АЦК-Финансы", "АЦК-Планирование", "АЦК-муниципальный заказ" позволяет структурировать информацию в различных версиях проектов бюджета ЗАТО Северск, сравнивать результаты планирования и выбора оптимального сбалансированного варианта бюджета ЗАТО Северск, снижать вероятность появления, накопления и тиражирования ошибок при подготовке проекта бюджета, исполнять бюджет и осуществлять необходимые выборки.</w:t>
      </w:r>
    </w:p>
    <w:p>
      <w:pPr>
        <w:pStyle w:val="ConsPlusNormal"/>
        <w:spacing w:before="220"/>
        <w:ind w:firstLine="540"/>
        <w:jc w:val="both"/>
      </w:pPr>
      <w:r>
        <w:t>Система "БАРС" используется как современная система удаленного доступа клиентов через интернет-браузер, которая обеспечивает пользователей всем необходимым функционалом в процессе создания и обработки электронных документов. Система "БАРС" эксплуатируется в виде модуля "БАРС. Бюджетная отчетность".</w:t>
      </w:r>
    </w:p>
    <w:p>
      <w:pPr>
        <w:pStyle w:val="ConsPlusNormal"/>
        <w:spacing w:before="220"/>
        <w:ind w:firstLine="540"/>
        <w:jc w:val="both"/>
      </w:pPr>
      <w:r>
        <w:t xml:space="preserve">В рамках развития системы "Электронный бюджет" во исполнение требований </w:t>
      </w:r>
      <w:hyperlink r:id="rId44">
        <w:r>
          <w:rPr>
            <w:color w:val="0000FF"/>
          </w:rPr>
          <w:t>приказа</w:t>
        </w:r>
      </w:hyperlink>
      <w:r>
        <w:t xml:space="preserve"> Минфина России от 28.12.2016 N 243н "О составе и порядке размещения и предоставления информации на едином портале бюджетной системы Российской Федерации" с учетом ежегодного увеличения количества формуляров, доступных для заполнения, предусматривается реализация ряда мероприятий: обеспечение стандартизации и унификации формирования финансовой </w:t>
      </w:r>
      <w:r>
        <w:lastRenderedPageBreak/>
        <w:t>информации в электронном виде; совершенствование действующей системы систематизации и кодирования информации в целях ее однозначной идентификации во всех информационных системах; обеспечение максимальной автоматизации учетных операций.</w:t>
      </w:r>
    </w:p>
    <w:p>
      <w:pPr>
        <w:pStyle w:val="ConsPlusNormal"/>
        <w:jc w:val="both"/>
      </w:pPr>
    </w:p>
    <w:p>
      <w:pPr>
        <w:pStyle w:val="ConsPlusTitle"/>
        <w:jc w:val="center"/>
        <w:outlineLvl w:val="2"/>
      </w:pPr>
      <w:r>
        <w:t>II. ЦЕЛИ И ЗАДАЧИ ПОДПРОГРАММЫ 1, СРОКИ ЕЕ РЕАЛИЗАЦИИ,</w:t>
      </w:r>
    </w:p>
    <w:p>
      <w:pPr>
        <w:pStyle w:val="ConsPlusTitle"/>
        <w:jc w:val="center"/>
      </w:pPr>
      <w:r>
        <w:t>ЦЕЛЕВЫЕ ПОКАЗАТЕЛИ (ИНДИКАТОРЫ) РЕЗУЛЬТАТИВНОСТИ</w:t>
      </w:r>
    </w:p>
    <w:p>
      <w:pPr>
        <w:pStyle w:val="ConsPlusTitle"/>
        <w:jc w:val="center"/>
      </w:pPr>
      <w:r>
        <w:t>РЕАЛИЗАЦИИ ПОДПРОГРАММЫ 1</w:t>
      </w:r>
    </w:p>
    <w:p>
      <w:pPr>
        <w:pStyle w:val="ConsPlusNormal"/>
        <w:jc w:val="both"/>
      </w:pPr>
    </w:p>
    <w:p>
      <w:pPr>
        <w:pStyle w:val="ConsPlusNormal"/>
        <w:ind w:firstLine="540"/>
        <w:jc w:val="both"/>
      </w:pPr>
      <w:r>
        <w:t>Цель подпрограммы 1 - обеспечение эффективного управления средствами бюджета ЗАТО Северск.</w:t>
      </w:r>
    </w:p>
    <w:p>
      <w:pPr>
        <w:pStyle w:val="ConsPlusNormal"/>
        <w:spacing w:before="220"/>
        <w:ind w:firstLine="540"/>
        <w:jc w:val="both"/>
      </w:pPr>
      <w:r>
        <w:t>В рамках подпрограммы 1 решаются следующие задачи:</w:t>
      </w:r>
    </w:p>
    <w:p>
      <w:pPr>
        <w:pStyle w:val="ConsPlusNormal"/>
        <w:spacing w:before="220"/>
        <w:ind w:firstLine="540"/>
        <w:jc w:val="both"/>
      </w:pPr>
      <w:r>
        <w:t>1) повышение качества финансового менеджмента главных администраторов средств бюджета ЗАТО Северск;</w:t>
      </w:r>
    </w:p>
    <w:p>
      <w:pPr>
        <w:pStyle w:val="ConsPlusNormal"/>
        <w:spacing w:before="220"/>
        <w:ind w:firstLine="540"/>
        <w:jc w:val="both"/>
      </w:pPr>
      <w:r>
        <w:t>2) совершенствование информационно-технического сопровождения бюджетного процесса на территории ЗАТО Северск.</w:t>
      </w:r>
    </w:p>
    <w:p>
      <w:pPr>
        <w:pStyle w:val="ConsPlusNormal"/>
        <w:spacing w:before="220"/>
        <w:ind w:firstLine="540"/>
        <w:jc w:val="both"/>
      </w:pPr>
      <w:r>
        <w:t>Сведения о составе и значениях целевых показателей (индикаторов) результативности подпрограммы 1 представлены в таблице 1.</w:t>
      </w:r>
    </w:p>
    <w:p>
      <w:pPr>
        <w:pStyle w:val="ConsPlusNormal"/>
        <w:jc w:val="both"/>
      </w:pPr>
    </w:p>
    <w:p>
      <w:pPr>
        <w:pStyle w:val="ConsPlusNormal"/>
        <w:jc w:val="center"/>
      </w:pPr>
      <w:r>
        <w:t>Сведения о составе и значениях целевых показателей</w:t>
      </w:r>
    </w:p>
    <w:p>
      <w:pPr>
        <w:pStyle w:val="ConsPlusNormal"/>
        <w:jc w:val="center"/>
      </w:pPr>
      <w:r>
        <w:t>(</w:t>
      </w:r>
      <w:proofErr w:type="gramStart"/>
      <w:r>
        <w:t>индикаторов</w:t>
      </w:r>
      <w:proofErr w:type="gramEnd"/>
      <w:r>
        <w:t>) результативности подпрограммы 1 "Повышение</w:t>
      </w:r>
    </w:p>
    <w:p>
      <w:pPr>
        <w:pStyle w:val="ConsPlusNormal"/>
        <w:jc w:val="center"/>
      </w:pPr>
      <w:proofErr w:type="gramStart"/>
      <w:r>
        <w:t>эффективности</w:t>
      </w:r>
      <w:proofErr w:type="gramEnd"/>
      <w:r>
        <w:t xml:space="preserve"> управления муниципальными финансами"</w:t>
      </w:r>
    </w:p>
    <w:p>
      <w:pPr>
        <w:pStyle w:val="ConsPlusNormal"/>
        <w:jc w:val="center"/>
      </w:pPr>
      <w:proofErr w:type="gramStart"/>
      <w:r>
        <w:t>муниципальной</w:t>
      </w:r>
      <w:proofErr w:type="gramEnd"/>
      <w:r>
        <w:t xml:space="preserve"> программы "Эффективное управление</w:t>
      </w:r>
    </w:p>
    <w:p>
      <w:pPr>
        <w:pStyle w:val="ConsPlusNormal"/>
        <w:jc w:val="center"/>
      </w:pPr>
      <w:proofErr w:type="gramStart"/>
      <w:r>
        <w:t>муниципальными</w:t>
      </w:r>
      <w:proofErr w:type="gramEnd"/>
      <w:r>
        <w:t xml:space="preserve"> финансами ЗАТО Северск"</w:t>
      </w:r>
    </w:p>
    <w:p>
      <w:pPr>
        <w:pStyle w:val="ConsPlusNormal"/>
        <w:jc w:val="center"/>
      </w:pPr>
    </w:p>
    <w:p>
      <w:pPr>
        <w:pStyle w:val="ConsPlusNormal"/>
        <w:jc w:val="center"/>
      </w:pPr>
      <w:r>
        <w:t>(</w:t>
      </w:r>
      <w:proofErr w:type="gramStart"/>
      <w:r>
        <w:t>в</w:t>
      </w:r>
      <w:proofErr w:type="gramEnd"/>
      <w:r>
        <w:t xml:space="preserve"> ред. </w:t>
      </w:r>
      <w:hyperlink r:id="rId45">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04.02.2026 N 180-па)</w:t>
      </w:r>
    </w:p>
    <w:p>
      <w:pPr>
        <w:pStyle w:val="ConsPlusNormal"/>
        <w:jc w:val="both"/>
      </w:pPr>
    </w:p>
    <w:p>
      <w:pPr>
        <w:pStyle w:val="ConsPlusNormal"/>
        <w:jc w:val="right"/>
      </w:pPr>
      <w:r>
        <w:t>Таблица 1</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324"/>
        <w:gridCol w:w="1077"/>
        <w:gridCol w:w="784"/>
        <w:gridCol w:w="724"/>
        <w:gridCol w:w="724"/>
        <w:gridCol w:w="724"/>
        <w:gridCol w:w="724"/>
        <w:gridCol w:w="1304"/>
        <w:gridCol w:w="1474"/>
        <w:gridCol w:w="1474"/>
        <w:gridCol w:w="1804"/>
      </w:tblGrid>
      <w:tr>
        <w:tc>
          <w:tcPr>
            <w:tcW w:w="454" w:type="dxa"/>
            <w:vMerge w:val="restart"/>
          </w:tcPr>
          <w:p>
            <w:pPr>
              <w:pStyle w:val="ConsPlusNormal"/>
              <w:jc w:val="center"/>
            </w:pPr>
            <w:r>
              <w:lastRenderedPageBreak/>
              <w:t>N п/п</w:t>
            </w:r>
          </w:p>
        </w:tc>
        <w:tc>
          <w:tcPr>
            <w:tcW w:w="2324" w:type="dxa"/>
            <w:vMerge w:val="restart"/>
          </w:tcPr>
          <w:p>
            <w:pPr>
              <w:pStyle w:val="ConsPlusNormal"/>
              <w:jc w:val="center"/>
            </w:pPr>
            <w:r>
              <w:t>Наименование целевого показателя (индикатора)</w:t>
            </w:r>
          </w:p>
        </w:tc>
        <w:tc>
          <w:tcPr>
            <w:tcW w:w="1077" w:type="dxa"/>
            <w:vMerge w:val="restart"/>
          </w:tcPr>
          <w:p>
            <w:pPr>
              <w:pStyle w:val="ConsPlusNormal"/>
              <w:jc w:val="center"/>
            </w:pPr>
            <w:r>
              <w:t>Единица измерения</w:t>
            </w:r>
          </w:p>
        </w:tc>
        <w:tc>
          <w:tcPr>
            <w:tcW w:w="4984" w:type="dxa"/>
            <w:gridSpan w:val="6"/>
          </w:tcPr>
          <w:p>
            <w:pPr>
              <w:pStyle w:val="ConsPlusNormal"/>
              <w:jc w:val="center"/>
            </w:pPr>
            <w:r>
              <w:t>Значения целевых показателей</w:t>
            </w:r>
          </w:p>
        </w:tc>
        <w:tc>
          <w:tcPr>
            <w:tcW w:w="1474" w:type="dxa"/>
            <w:vMerge w:val="restart"/>
          </w:tcPr>
          <w:p>
            <w:pPr>
              <w:pStyle w:val="ConsPlusNormal"/>
              <w:jc w:val="center"/>
            </w:pPr>
            <w:r>
              <w:t>Периодичность сбора данных</w:t>
            </w:r>
          </w:p>
        </w:tc>
        <w:tc>
          <w:tcPr>
            <w:tcW w:w="1474" w:type="dxa"/>
            <w:vMerge w:val="restart"/>
          </w:tcPr>
          <w:p>
            <w:pPr>
              <w:pStyle w:val="ConsPlusNormal"/>
              <w:jc w:val="center"/>
            </w:pPr>
            <w:r>
              <w:t>Метод сбора информации</w:t>
            </w:r>
          </w:p>
        </w:tc>
        <w:tc>
          <w:tcPr>
            <w:tcW w:w="1804" w:type="dxa"/>
            <w:vMerge w:val="restart"/>
          </w:tcPr>
          <w:p>
            <w:pPr>
              <w:pStyle w:val="ConsPlusNormal"/>
              <w:jc w:val="center"/>
            </w:pPr>
            <w:r>
              <w:t>Ответственный за сбор данных по показателю</w:t>
            </w:r>
          </w:p>
        </w:tc>
      </w:tr>
      <w:tr>
        <w:tc>
          <w:tcPr>
            <w:tcW w:w="454" w:type="dxa"/>
            <w:vMerge/>
          </w:tcPr>
          <w:p>
            <w:pPr>
              <w:pStyle w:val="ConsPlusNormal"/>
            </w:pPr>
          </w:p>
        </w:tc>
        <w:tc>
          <w:tcPr>
            <w:tcW w:w="2324" w:type="dxa"/>
            <w:vMerge/>
          </w:tcPr>
          <w:p>
            <w:pPr>
              <w:pStyle w:val="ConsPlusNormal"/>
            </w:pPr>
          </w:p>
        </w:tc>
        <w:tc>
          <w:tcPr>
            <w:tcW w:w="1077" w:type="dxa"/>
            <w:vMerge/>
          </w:tcPr>
          <w:p>
            <w:pPr>
              <w:pStyle w:val="ConsPlusNormal"/>
            </w:pPr>
          </w:p>
        </w:tc>
        <w:tc>
          <w:tcPr>
            <w:tcW w:w="784" w:type="dxa"/>
          </w:tcPr>
          <w:p>
            <w:pPr>
              <w:pStyle w:val="ConsPlusNormal"/>
              <w:jc w:val="center"/>
            </w:pPr>
            <w:r>
              <w:t>2023 год</w:t>
            </w:r>
          </w:p>
        </w:tc>
        <w:tc>
          <w:tcPr>
            <w:tcW w:w="724" w:type="dxa"/>
          </w:tcPr>
          <w:p>
            <w:pPr>
              <w:pStyle w:val="ConsPlusNormal"/>
              <w:jc w:val="center"/>
            </w:pPr>
            <w:r>
              <w:t>2024 год</w:t>
            </w:r>
          </w:p>
        </w:tc>
        <w:tc>
          <w:tcPr>
            <w:tcW w:w="724" w:type="dxa"/>
          </w:tcPr>
          <w:p>
            <w:pPr>
              <w:pStyle w:val="ConsPlusNormal"/>
              <w:jc w:val="center"/>
            </w:pPr>
            <w:r>
              <w:t>2025 год</w:t>
            </w:r>
          </w:p>
        </w:tc>
        <w:tc>
          <w:tcPr>
            <w:tcW w:w="724" w:type="dxa"/>
          </w:tcPr>
          <w:p>
            <w:pPr>
              <w:pStyle w:val="ConsPlusNormal"/>
              <w:jc w:val="center"/>
            </w:pPr>
            <w:r>
              <w:t>2026 год</w:t>
            </w:r>
          </w:p>
        </w:tc>
        <w:tc>
          <w:tcPr>
            <w:tcW w:w="724" w:type="dxa"/>
          </w:tcPr>
          <w:p>
            <w:pPr>
              <w:pStyle w:val="ConsPlusNormal"/>
              <w:jc w:val="center"/>
            </w:pPr>
            <w:r>
              <w:t>2027 год</w:t>
            </w:r>
          </w:p>
        </w:tc>
        <w:tc>
          <w:tcPr>
            <w:tcW w:w="1304" w:type="dxa"/>
          </w:tcPr>
          <w:p>
            <w:pPr>
              <w:pStyle w:val="ConsPlusNormal"/>
              <w:jc w:val="center"/>
            </w:pPr>
            <w:r>
              <w:t>2028 год (прогнозный период)</w:t>
            </w:r>
          </w:p>
        </w:tc>
        <w:tc>
          <w:tcPr>
            <w:tcW w:w="1474" w:type="dxa"/>
            <w:vMerge/>
          </w:tcPr>
          <w:p>
            <w:pPr>
              <w:pStyle w:val="ConsPlusNormal"/>
            </w:pPr>
          </w:p>
        </w:tc>
        <w:tc>
          <w:tcPr>
            <w:tcW w:w="1474" w:type="dxa"/>
            <w:vMerge/>
          </w:tcPr>
          <w:p>
            <w:pPr>
              <w:pStyle w:val="ConsPlusNormal"/>
            </w:pPr>
          </w:p>
        </w:tc>
        <w:tc>
          <w:tcPr>
            <w:tcW w:w="1804" w:type="dxa"/>
            <w:vMerge/>
          </w:tcPr>
          <w:p>
            <w:pPr>
              <w:pStyle w:val="ConsPlusNormal"/>
            </w:pPr>
          </w:p>
        </w:tc>
      </w:tr>
      <w:tr>
        <w:tc>
          <w:tcPr>
            <w:tcW w:w="454" w:type="dxa"/>
          </w:tcPr>
          <w:p>
            <w:pPr>
              <w:pStyle w:val="ConsPlusNormal"/>
              <w:jc w:val="center"/>
            </w:pPr>
            <w:r>
              <w:t>1</w:t>
            </w:r>
          </w:p>
        </w:tc>
        <w:tc>
          <w:tcPr>
            <w:tcW w:w="2324" w:type="dxa"/>
          </w:tcPr>
          <w:p>
            <w:pPr>
              <w:pStyle w:val="ConsPlusNormal"/>
              <w:jc w:val="center"/>
            </w:pPr>
            <w:r>
              <w:t>2</w:t>
            </w:r>
          </w:p>
        </w:tc>
        <w:tc>
          <w:tcPr>
            <w:tcW w:w="1077" w:type="dxa"/>
          </w:tcPr>
          <w:p>
            <w:pPr>
              <w:pStyle w:val="ConsPlusNormal"/>
              <w:jc w:val="center"/>
            </w:pPr>
            <w:r>
              <w:t>3</w:t>
            </w:r>
          </w:p>
        </w:tc>
        <w:tc>
          <w:tcPr>
            <w:tcW w:w="784" w:type="dxa"/>
          </w:tcPr>
          <w:p>
            <w:pPr>
              <w:pStyle w:val="ConsPlusNormal"/>
              <w:jc w:val="center"/>
            </w:pPr>
            <w:r>
              <w:t>4</w:t>
            </w:r>
          </w:p>
        </w:tc>
        <w:tc>
          <w:tcPr>
            <w:tcW w:w="724" w:type="dxa"/>
          </w:tcPr>
          <w:p>
            <w:pPr>
              <w:pStyle w:val="ConsPlusNormal"/>
              <w:jc w:val="center"/>
            </w:pPr>
            <w:r>
              <w:t>5</w:t>
            </w:r>
          </w:p>
        </w:tc>
        <w:tc>
          <w:tcPr>
            <w:tcW w:w="724" w:type="dxa"/>
          </w:tcPr>
          <w:p>
            <w:pPr>
              <w:pStyle w:val="ConsPlusNormal"/>
              <w:jc w:val="center"/>
            </w:pPr>
            <w:r>
              <w:t>6</w:t>
            </w:r>
          </w:p>
        </w:tc>
        <w:tc>
          <w:tcPr>
            <w:tcW w:w="724" w:type="dxa"/>
          </w:tcPr>
          <w:p>
            <w:pPr>
              <w:pStyle w:val="ConsPlusNormal"/>
              <w:jc w:val="center"/>
            </w:pPr>
            <w:r>
              <w:t>7</w:t>
            </w:r>
          </w:p>
        </w:tc>
        <w:tc>
          <w:tcPr>
            <w:tcW w:w="724" w:type="dxa"/>
          </w:tcPr>
          <w:p>
            <w:pPr>
              <w:pStyle w:val="ConsPlusNormal"/>
              <w:jc w:val="center"/>
            </w:pPr>
            <w:r>
              <w:t>8</w:t>
            </w:r>
          </w:p>
        </w:tc>
        <w:tc>
          <w:tcPr>
            <w:tcW w:w="1304" w:type="dxa"/>
          </w:tcPr>
          <w:p>
            <w:pPr>
              <w:pStyle w:val="ConsPlusNormal"/>
              <w:jc w:val="center"/>
            </w:pPr>
            <w:r>
              <w:t>9</w:t>
            </w:r>
          </w:p>
        </w:tc>
        <w:tc>
          <w:tcPr>
            <w:tcW w:w="1474" w:type="dxa"/>
          </w:tcPr>
          <w:p>
            <w:pPr>
              <w:pStyle w:val="ConsPlusNormal"/>
              <w:jc w:val="center"/>
            </w:pPr>
            <w:r>
              <w:t>10</w:t>
            </w:r>
          </w:p>
        </w:tc>
        <w:tc>
          <w:tcPr>
            <w:tcW w:w="1474" w:type="dxa"/>
          </w:tcPr>
          <w:p>
            <w:pPr>
              <w:pStyle w:val="ConsPlusNormal"/>
              <w:jc w:val="center"/>
            </w:pPr>
            <w:r>
              <w:t>11</w:t>
            </w:r>
          </w:p>
        </w:tc>
        <w:tc>
          <w:tcPr>
            <w:tcW w:w="1804" w:type="dxa"/>
          </w:tcPr>
          <w:p>
            <w:pPr>
              <w:pStyle w:val="ConsPlusNormal"/>
              <w:jc w:val="center"/>
            </w:pPr>
            <w:r>
              <w:t>12</w:t>
            </w:r>
          </w:p>
        </w:tc>
      </w:tr>
      <w:tr>
        <w:tc>
          <w:tcPr>
            <w:tcW w:w="13591" w:type="dxa"/>
            <w:gridSpan w:val="12"/>
          </w:tcPr>
          <w:p>
            <w:pPr>
              <w:pStyle w:val="ConsPlusNormal"/>
            </w:pPr>
            <w:r>
              <w:t>Показатели подпрограммы 1 "Повышение эффективности управления муниципальными финансами"</w:t>
            </w:r>
          </w:p>
        </w:tc>
      </w:tr>
      <w:tr>
        <w:tc>
          <w:tcPr>
            <w:tcW w:w="454" w:type="dxa"/>
          </w:tcPr>
          <w:p>
            <w:pPr>
              <w:pStyle w:val="ConsPlusNormal"/>
              <w:jc w:val="center"/>
            </w:pPr>
            <w:r>
              <w:t>1.</w:t>
            </w:r>
          </w:p>
        </w:tc>
        <w:tc>
          <w:tcPr>
            <w:tcW w:w="2324" w:type="dxa"/>
          </w:tcPr>
          <w:p>
            <w:pPr>
              <w:pStyle w:val="ConsPlusNormal"/>
            </w:pPr>
            <w:r>
              <w:t>Доля главных администраторов средств бюджета ЗАТО Северск, показавших положительную динамику оценки качества финансового менеджмента</w:t>
            </w:r>
          </w:p>
        </w:tc>
        <w:tc>
          <w:tcPr>
            <w:tcW w:w="1077" w:type="dxa"/>
          </w:tcPr>
          <w:p>
            <w:pPr>
              <w:pStyle w:val="ConsPlusNormal"/>
              <w:jc w:val="center"/>
            </w:pPr>
            <w:proofErr w:type="spellStart"/>
            <w:proofErr w:type="gramStart"/>
            <w:r>
              <w:t>проц</w:t>
            </w:r>
            <w:proofErr w:type="spellEnd"/>
            <w:proofErr w:type="gramEnd"/>
          </w:p>
        </w:tc>
        <w:tc>
          <w:tcPr>
            <w:tcW w:w="784" w:type="dxa"/>
          </w:tcPr>
          <w:p>
            <w:pPr>
              <w:pStyle w:val="ConsPlusNormal"/>
              <w:jc w:val="center"/>
            </w:pPr>
            <w:r>
              <w:t>Не менее 60</w:t>
            </w:r>
          </w:p>
        </w:tc>
        <w:tc>
          <w:tcPr>
            <w:tcW w:w="724" w:type="dxa"/>
          </w:tcPr>
          <w:p>
            <w:pPr>
              <w:pStyle w:val="ConsPlusNormal"/>
              <w:jc w:val="center"/>
            </w:pPr>
            <w:r>
              <w:t>Не менее 40</w:t>
            </w:r>
          </w:p>
        </w:tc>
        <w:tc>
          <w:tcPr>
            <w:tcW w:w="724" w:type="dxa"/>
          </w:tcPr>
          <w:p>
            <w:pPr>
              <w:pStyle w:val="ConsPlusNormal"/>
              <w:jc w:val="center"/>
            </w:pPr>
            <w:r>
              <w:t>Не менее 40</w:t>
            </w:r>
          </w:p>
        </w:tc>
        <w:tc>
          <w:tcPr>
            <w:tcW w:w="724" w:type="dxa"/>
          </w:tcPr>
          <w:p>
            <w:pPr>
              <w:pStyle w:val="ConsPlusNormal"/>
              <w:jc w:val="center"/>
            </w:pPr>
            <w:r>
              <w:t>Не менее 45</w:t>
            </w:r>
          </w:p>
        </w:tc>
        <w:tc>
          <w:tcPr>
            <w:tcW w:w="724" w:type="dxa"/>
          </w:tcPr>
          <w:p>
            <w:pPr>
              <w:pStyle w:val="ConsPlusNormal"/>
              <w:jc w:val="center"/>
            </w:pPr>
            <w:r>
              <w:t>Не менее 47</w:t>
            </w:r>
          </w:p>
        </w:tc>
        <w:tc>
          <w:tcPr>
            <w:tcW w:w="1304" w:type="dxa"/>
          </w:tcPr>
          <w:p>
            <w:pPr>
              <w:pStyle w:val="ConsPlusNormal"/>
              <w:jc w:val="center"/>
            </w:pPr>
            <w:r>
              <w:t>Не менее 47</w:t>
            </w:r>
          </w:p>
        </w:tc>
        <w:tc>
          <w:tcPr>
            <w:tcW w:w="1474" w:type="dxa"/>
          </w:tcPr>
          <w:p>
            <w:pPr>
              <w:pStyle w:val="ConsPlusNormal"/>
            </w:pPr>
            <w:r>
              <w:t>Ежегодно</w:t>
            </w:r>
          </w:p>
        </w:tc>
        <w:tc>
          <w:tcPr>
            <w:tcW w:w="1474" w:type="dxa"/>
          </w:tcPr>
          <w:p>
            <w:pPr>
              <w:pStyle w:val="ConsPlusNormal"/>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2.</w:t>
            </w:r>
          </w:p>
        </w:tc>
        <w:tc>
          <w:tcPr>
            <w:tcW w:w="2324" w:type="dxa"/>
          </w:tcPr>
          <w:p>
            <w:pPr>
              <w:pStyle w:val="ConsPlusNormal"/>
            </w:pPr>
            <w:r>
              <w:t>Минимальный объем охваченных контрольными мероприятиями средств бюджета ЗАТО Северск в общем объеме бюджетных ассигнований, являющихся объектом внутреннего муниципального финансового контроля</w:t>
            </w:r>
          </w:p>
        </w:tc>
        <w:tc>
          <w:tcPr>
            <w:tcW w:w="1077" w:type="dxa"/>
          </w:tcPr>
          <w:p>
            <w:pPr>
              <w:pStyle w:val="ConsPlusNormal"/>
              <w:jc w:val="center"/>
            </w:pPr>
            <w:proofErr w:type="spellStart"/>
            <w:proofErr w:type="gramStart"/>
            <w:r>
              <w:t>проц</w:t>
            </w:r>
            <w:proofErr w:type="spellEnd"/>
            <w:proofErr w:type="gramEnd"/>
          </w:p>
        </w:tc>
        <w:tc>
          <w:tcPr>
            <w:tcW w:w="784" w:type="dxa"/>
          </w:tcPr>
          <w:p>
            <w:pPr>
              <w:pStyle w:val="ConsPlusNormal"/>
              <w:jc w:val="center"/>
            </w:pPr>
            <w:r>
              <w:t>2,4</w:t>
            </w:r>
          </w:p>
        </w:tc>
        <w:tc>
          <w:tcPr>
            <w:tcW w:w="724" w:type="dxa"/>
          </w:tcPr>
          <w:p>
            <w:pPr>
              <w:pStyle w:val="ConsPlusNormal"/>
              <w:jc w:val="center"/>
            </w:pPr>
            <w:r>
              <w:t>3,8</w:t>
            </w:r>
          </w:p>
        </w:tc>
        <w:tc>
          <w:tcPr>
            <w:tcW w:w="724" w:type="dxa"/>
          </w:tcPr>
          <w:p>
            <w:pPr>
              <w:pStyle w:val="ConsPlusNormal"/>
              <w:jc w:val="center"/>
            </w:pPr>
            <w:r>
              <w:t>3,7</w:t>
            </w:r>
          </w:p>
        </w:tc>
        <w:tc>
          <w:tcPr>
            <w:tcW w:w="724" w:type="dxa"/>
          </w:tcPr>
          <w:p>
            <w:pPr>
              <w:pStyle w:val="ConsPlusNormal"/>
              <w:jc w:val="center"/>
            </w:pPr>
            <w:r>
              <w:t>4</w:t>
            </w:r>
          </w:p>
        </w:tc>
        <w:tc>
          <w:tcPr>
            <w:tcW w:w="724" w:type="dxa"/>
          </w:tcPr>
          <w:p>
            <w:pPr>
              <w:pStyle w:val="ConsPlusNormal"/>
              <w:jc w:val="center"/>
            </w:pPr>
            <w:r>
              <w:t>4,2</w:t>
            </w:r>
          </w:p>
        </w:tc>
        <w:tc>
          <w:tcPr>
            <w:tcW w:w="1304" w:type="dxa"/>
          </w:tcPr>
          <w:p>
            <w:pPr>
              <w:pStyle w:val="ConsPlusNormal"/>
              <w:jc w:val="center"/>
            </w:pPr>
            <w:r>
              <w:t>4,2</w:t>
            </w:r>
          </w:p>
        </w:tc>
        <w:tc>
          <w:tcPr>
            <w:tcW w:w="1474" w:type="dxa"/>
          </w:tcPr>
          <w:p>
            <w:pPr>
              <w:pStyle w:val="ConsPlusNormal"/>
            </w:pPr>
            <w:r>
              <w:t>Ежегодно</w:t>
            </w:r>
          </w:p>
        </w:tc>
        <w:tc>
          <w:tcPr>
            <w:tcW w:w="1474" w:type="dxa"/>
          </w:tcPr>
          <w:p>
            <w:pPr>
              <w:pStyle w:val="ConsPlusNormal"/>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3.</w:t>
            </w:r>
          </w:p>
        </w:tc>
        <w:tc>
          <w:tcPr>
            <w:tcW w:w="2324" w:type="dxa"/>
          </w:tcPr>
          <w:p>
            <w:pPr>
              <w:pStyle w:val="ConsPlusNormal"/>
            </w:pPr>
            <w:r>
              <w:t xml:space="preserve">Доля автоматизированных рабочих мест, </w:t>
            </w:r>
            <w:r>
              <w:lastRenderedPageBreak/>
              <w:t>подключенных к общим информационным системам</w:t>
            </w:r>
          </w:p>
        </w:tc>
        <w:tc>
          <w:tcPr>
            <w:tcW w:w="1077" w:type="dxa"/>
          </w:tcPr>
          <w:p>
            <w:pPr>
              <w:pStyle w:val="ConsPlusNormal"/>
              <w:jc w:val="center"/>
            </w:pPr>
            <w:proofErr w:type="spellStart"/>
            <w:proofErr w:type="gramStart"/>
            <w:r>
              <w:lastRenderedPageBreak/>
              <w:t>проц</w:t>
            </w:r>
            <w:proofErr w:type="spellEnd"/>
            <w:proofErr w:type="gramEnd"/>
          </w:p>
        </w:tc>
        <w:tc>
          <w:tcPr>
            <w:tcW w:w="78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1304" w:type="dxa"/>
          </w:tcPr>
          <w:p>
            <w:pPr>
              <w:pStyle w:val="ConsPlusNormal"/>
              <w:jc w:val="center"/>
            </w:pPr>
            <w:r>
              <w:t>100</w:t>
            </w:r>
          </w:p>
        </w:tc>
        <w:tc>
          <w:tcPr>
            <w:tcW w:w="1474" w:type="dxa"/>
          </w:tcPr>
          <w:p>
            <w:pPr>
              <w:pStyle w:val="ConsPlusNormal"/>
              <w:jc w:val="both"/>
            </w:pPr>
            <w:r>
              <w:t>Ежеквартально</w:t>
            </w:r>
          </w:p>
        </w:tc>
        <w:tc>
          <w:tcPr>
            <w:tcW w:w="1474" w:type="dxa"/>
          </w:tcPr>
          <w:p>
            <w:pPr>
              <w:pStyle w:val="ConsPlusNormal"/>
              <w:jc w:val="both"/>
            </w:pPr>
            <w:r>
              <w:t>Ведомственная статистика</w:t>
            </w:r>
          </w:p>
        </w:tc>
        <w:tc>
          <w:tcPr>
            <w:tcW w:w="1804" w:type="dxa"/>
          </w:tcPr>
          <w:p>
            <w:pPr>
              <w:pStyle w:val="ConsPlusNormal"/>
            </w:pPr>
            <w:r>
              <w:t xml:space="preserve">Финансовое управление Администрации </w:t>
            </w:r>
            <w:r>
              <w:lastRenderedPageBreak/>
              <w:t>ЗАТО Северск</w:t>
            </w:r>
          </w:p>
        </w:tc>
      </w:tr>
      <w:tr>
        <w:tc>
          <w:tcPr>
            <w:tcW w:w="454" w:type="dxa"/>
          </w:tcPr>
          <w:p>
            <w:pPr>
              <w:pStyle w:val="ConsPlusNormal"/>
              <w:jc w:val="center"/>
            </w:pPr>
            <w:r>
              <w:lastRenderedPageBreak/>
              <w:t>4.</w:t>
            </w:r>
          </w:p>
        </w:tc>
        <w:tc>
          <w:tcPr>
            <w:tcW w:w="2324" w:type="dxa"/>
          </w:tcPr>
          <w:p>
            <w:pPr>
              <w:pStyle w:val="ConsPlusNormal"/>
            </w:pPr>
            <w:r>
              <w:t>Доля опубликованной информации (формуляров) на едином портале бюджетной системы Российской Федерации в соответствии с требованиями Минфина России</w:t>
            </w:r>
          </w:p>
        </w:tc>
        <w:tc>
          <w:tcPr>
            <w:tcW w:w="1077" w:type="dxa"/>
          </w:tcPr>
          <w:p>
            <w:pPr>
              <w:pStyle w:val="ConsPlusNormal"/>
              <w:jc w:val="center"/>
            </w:pPr>
            <w:proofErr w:type="spellStart"/>
            <w:proofErr w:type="gramStart"/>
            <w:r>
              <w:t>проц</w:t>
            </w:r>
            <w:proofErr w:type="spellEnd"/>
            <w:proofErr w:type="gramEnd"/>
          </w:p>
        </w:tc>
        <w:tc>
          <w:tcPr>
            <w:tcW w:w="78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724" w:type="dxa"/>
          </w:tcPr>
          <w:p>
            <w:pPr>
              <w:pStyle w:val="ConsPlusNormal"/>
              <w:jc w:val="center"/>
            </w:pPr>
            <w:r>
              <w:t>100</w:t>
            </w:r>
          </w:p>
        </w:tc>
        <w:tc>
          <w:tcPr>
            <w:tcW w:w="1304" w:type="dxa"/>
          </w:tcPr>
          <w:p>
            <w:pPr>
              <w:pStyle w:val="ConsPlusNormal"/>
              <w:jc w:val="center"/>
            </w:pPr>
            <w:r>
              <w:t>100</w:t>
            </w:r>
          </w:p>
        </w:tc>
        <w:tc>
          <w:tcPr>
            <w:tcW w:w="1474" w:type="dxa"/>
          </w:tcPr>
          <w:p>
            <w:pPr>
              <w:pStyle w:val="ConsPlusNormal"/>
              <w:jc w:val="both"/>
            </w:pPr>
            <w:r>
              <w:t>Ежеквартально</w:t>
            </w:r>
          </w:p>
        </w:tc>
        <w:tc>
          <w:tcPr>
            <w:tcW w:w="1474" w:type="dxa"/>
          </w:tcPr>
          <w:p>
            <w:pPr>
              <w:pStyle w:val="ConsPlusNormal"/>
              <w:jc w:val="both"/>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13591" w:type="dxa"/>
            <w:gridSpan w:val="12"/>
          </w:tcPr>
          <w:p>
            <w:pPr>
              <w:pStyle w:val="ConsPlusNormal"/>
            </w:pPr>
            <w:r>
              <w:t>Показатели задачи 1 "Повышение качества финансового менеджмента главных администраторов средств бюджета ЗАТО Северск" подпрограммы 1</w:t>
            </w:r>
          </w:p>
        </w:tc>
      </w:tr>
      <w:tr>
        <w:tc>
          <w:tcPr>
            <w:tcW w:w="454" w:type="dxa"/>
          </w:tcPr>
          <w:p>
            <w:pPr>
              <w:pStyle w:val="ConsPlusNormal"/>
              <w:jc w:val="center"/>
            </w:pPr>
            <w:r>
              <w:t>1.1</w:t>
            </w:r>
          </w:p>
        </w:tc>
        <w:tc>
          <w:tcPr>
            <w:tcW w:w="2324" w:type="dxa"/>
          </w:tcPr>
          <w:p>
            <w:pPr>
              <w:pStyle w:val="ConsPlusNormal"/>
            </w:pPr>
            <w:r>
              <w:t>Темп роста налоговых и неналоговых доходов в сравнении с предыдущим годом</w:t>
            </w:r>
          </w:p>
        </w:tc>
        <w:tc>
          <w:tcPr>
            <w:tcW w:w="1077" w:type="dxa"/>
          </w:tcPr>
          <w:p>
            <w:pPr>
              <w:pStyle w:val="ConsPlusNormal"/>
              <w:jc w:val="center"/>
            </w:pPr>
            <w:proofErr w:type="spellStart"/>
            <w:proofErr w:type="gramStart"/>
            <w:r>
              <w:t>проц</w:t>
            </w:r>
            <w:proofErr w:type="spellEnd"/>
            <w:proofErr w:type="gramEnd"/>
          </w:p>
        </w:tc>
        <w:tc>
          <w:tcPr>
            <w:tcW w:w="784" w:type="dxa"/>
          </w:tcPr>
          <w:p>
            <w:pPr>
              <w:pStyle w:val="ConsPlusNormal"/>
              <w:jc w:val="center"/>
            </w:pPr>
            <w:r>
              <w:t>123,44</w:t>
            </w:r>
          </w:p>
        </w:tc>
        <w:tc>
          <w:tcPr>
            <w:tcW w:w="724" w:type="dxa"/>
          </w:tcPr>
          <w:p>
            <w:pPr>
              <w:pStyle w:val="ConsPlusNormal"/>
              <w:jc w:val="center"/>
            </w:pPr>
            <w:r>
              <w:t>105</w:t>
            </w:r>
          </w:p>
        </w:tc>
        <w:tc>
          <w:tcPr>
            <w:tcW w:w="724" w:type="dxa"/>
          </w:tcPr>
          <w:p>
            <w:pPr>
              <w:pStyle w:val="ConsPlusNormal"/>
              <w:jc w:val="center"/>
            </w:pPr>
            <w:r>
              <w:t>119,3</w:t>
            </w:r>
          </w:p>
        </w:tc>
        <w:tc>
          <w:tcPr>
            <w:tcW w:w="724" w:type="dxa"/>
          </w:tcPr>
          <w:p>
            <w:pPr>
              <w:pStyle w:val="ConsPlusNormal"/>
              <w:jc w:val="center"/>
            </w:pPr>
            <w:r>
              <w:t>109,7</w:t>
            </w:r>
          </w:p>
        </w:tc>
        <w:tc>
          <w:tcPr>
            <w:tcW w:w="724" w:type="dxa"/>
          </w:tcPr>
          <w:p>
            <w:pPr>
              <w:pStyle w:val="ConsPlusNormal"/>
              <w:jc w:val="center"/>
            </w:pPr>
            <w:r>
              <w:t>103,2</w:t>
            </w:r>
          </w:p>
        </w:tc>
        <w:tc>
          <w:tcPr>
            <w:tcW w:w="1304" w:type="dxa"/>
          </w:tcPr>
          <w:p>
            <w:pPr>
              <w:pStyle w:val="ConsPlusNormal"/>
              <w:jc w:val="center"/>
            </w:pPr>
            <w:r>
              <w:t>102,7</w:t>
            </w:r>
          </w:p>
        </w:tc>
        <w:tc>
          <w:tcPr>
            <w:tcW w:w="1474" w:type="dxa"/>
          </w:tcPr>
          <w:p>
            <w:pPr>
              <w:pStyle w:val="ConsPlusNormal"/>
              <w:jc w:val="both"/>
            </w:pPr>
            <w:r>
              <w:t>Ежеквартально</w:t>
            </w:r>
          </w:p>
        </w:tc>
        <w:tc>
          <w:tcPr>
            <w:tcW w:w="1474" w:type="dxa"/>
          </w:tcPr>
          <w:p>
            <w:pPr>
              <w:pStyle w:val="ConsPlusNormal"/>
              <w:jc w:val="both"/>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1.2</w:t>
            </w:r>
          </w:p>
        </w:tc>
        <w:tc>
          <w:tcPr>
            <w:tcW w:w="2324" w:type="dxa"/>
          </w:tcPr>
          <w:p>
            <w:pPr>
              <w:pStyle w:val="ConsPlusNormal"/>
            </w:pPr>
            <w:r>
              <w:t>Количество проведенных заседаний Комиссии по мобилизации доходов в бюджет ЗАТО Северск</w:t>
            </w:r>
          </w:p>
        </w:tc>
        <w:tc>
          <w:tcPr>
            <w:tcW w:w="1077" w:type="dxa"/>
          </w:tcPr>
          <w:p>
            <w:pPr>
              <w:pStyle w:val="ConsPlusNormal"/>
              <w:jc w:val="center"/>
            </w:pPr>
            <w:proofErr w:type="spellStart"/>
            <w:proofErr w:type="gramStart"/>
            <w:r>
              <w:t>ед</w:t>
            </w:r>
            <w:proofErr w:type="spellEnd"/>
            <w:proofErr w:type="gramEnd"/>
          </w:p>
        </w:tc>
        <w:tc>
          <w:tcPr>
            <w:tcW w:w="784" w:type="dxa"/>
          </w:tcPr>
          <w:p>
            <w:pPr>
              <w:pStyle w:val="ConsPlusNormal"/>
              <w:jc w:val="center"/>
            </w:pPr>
            <w:r>
              <w:t>Не менее 3</w:t>
            </w:r>
          </w:p>
        </w:tc>
        <w:tc>
          <w:tcPr>
            <w:tcW w:w="724" w:type="dxa"/>
          </w:tcPr>
          <w:p>
            <w:pPr>
              <w:pStyle w:val="ConsPlusNormal"/>
              <w:jc w:val="center"/>
            </w:pPr>
            <w:r>
              <w:t>Не менее 4</w:t>
            </w:r>
          </w:p>
        </w:tc>
        <w:tc>
          <w:tcPr>
            <w:tcW w:w="724" w:type="dxa"/>
          </w:tcPr>
          <w:p>
            <w:pPr>
              <w:pStyle w:val="ConsPlusNormal"/>
              <w:jc w:val="center"/>
            </w:pPr>
            <w:r>
              <w:t>Не менее 5</w:t>
            </w:r>
          </w:p>
        </w:tc>
        <w:tc>
          <w:tcPr>
            <w:tcW w:w="724" w:type="dxa"/>
          </w:tcPr>
          <w:p>
            <w:pPr>
              <w:pStyle w:val="ConsPlusNormal"/>
              <w:jc w:val="center"/>
            </w:pPr>
            <w:r>
              <w:t>Не менее 4</w:t>
            </w:r>
          </w:p>
        </w:tc>
        <w:tc>
          <w:tcPr>
            <w:tcW w:w="724" w:type="dxa"/>
          </w:tcPr>
          <w:p>
            <w:pPr>
              <w:pStyle w:val="ConsPlusNormal"/>
              <w:jc w:val="center"/>
            </w:pPr>
            <w:r>
              <w:t>Не менее 4</w:t>
            </w:r>
          </w:p>
        </w:tc>
        <w:tc>
          <w:tcPr>
            <w:tcW w:w="1304" w:type="dxa"/>
          </w:tcPr>
          <w:p>
            <w:pPr>
              <w:pStyle w:val="ConsPlusNormal"/>
              <w:jc w:val="center"/>
            </w:pPr>
            <w:r>
              <w:t>Не менее 4</w:t>
            </w:r>
          </w:p>
        </w:tc>
        <w:tc>
          <w:tcPr>
            <w:tcW w:w="1474" w:type="dxa"/>
          </w:tcPr>
          <w:p>
            <w:pPr>
              <w:pStyle w:val="ConsPlusNormal"/>
              <w:jc w:val="both"/>
            </w:pPr>
            <w:r>
              <w:t>Ежеквартально</w:t>
            </w:r>
          </w:p>
        </w:tc>
        <w:tc>
          <w:tcPr>
            <w:tcW w:w="1474" w:type="dxa"/>
          </w:tcPr>
          <w:p>
            <w:pPr>
              <w:pStyle w:val="ConsPlusNormal"/>
              <w:jc w:val="both"/>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1.3</w:t>
            </w:r>
          </w:p>
        </w:tc>
        <w:tc>
          <w:tcPr>
            <w:tcW w:w="2324" w:type="dxa"/>
          </w:tcPr>
          <w:p>
            <w:pPr>
              <w:pStyle w:val="ConsPlusNormal"/>
            </w:pPr>
            <w:r>
              <w:t xml:space="preserve">Количество приглашенных на Комиссию по мобилизации доходов </w:t>
            </w:r>
            <w:r>
              <w:lastRenderedPageBreak/>
              <w:t>в бюджет ЗАТО Северск должников</w:t>
            </w:r>
          </w:p>
        </w:tc>
        <w:tc>
          <w:tcPr>
            <w:tcW w:w="1077" w:type="dxa"/>
          </w:tcPr>
          <w:p>
            <w:pPr>
              <w:pStyle w:val="ConsPlusNormal"/>
              <w:jc w:val="center"/>
            </w:pPr>
            <w:proofErr w:type="gramStart"/>
            <w:r>
              <w:lastRenderedPageBreak/>
              <w:t>чел</w:t>
            </w:r>
            <w:proofErr w:type="gramEnd"/>
          </w:p>
        </w:tc>
        <w:tc>
          <w:tcPr>
            <w:tcW w:w="784" w:type="dxa"/>
          </w:tcPr>
          <w:p>
            <w:pPr>
              <w:pStyle w:val="ConsPlusNormal"/>
              <w:jc w:val="center"/>
            </w:pPr>
            <w:r>
              <w:t>Не менее 167</w:t>
            </w:r>
          </w:p>
        </w:tc>
        <w:tc>
          <w:tcPr>
            <w:tcW w:w="724" w:type="dxa"/>
          </w:tcPr>
          <w:p>
            <w:pPr>
              <w:pStyle w:val="ConsPlusNormal"/>
              <w:jc w:val="center"/>
            </w:pPr>
            <w:r>
              <w:t>Не менее 134</w:t>
            </w:r>
          </w:p>
        </w:tc>
        <w:tc>
          <w:tcPr>
            <w:tcW w:w="724" w:type="dxa"/>
          </w:tcPr>
          <w:p>
            <w:pPr>
              <w:pStyle w:val="ConsPlusNormal"/>
              <w:jc w:val="center"/>
            </w:pPr>
            <w:r>
              <w:t>Не менее 88</w:t>
            </w:r>
          </w:p>
        </w:tc>
        <w:tc>
          <w:tcPr>
            <w:tcW w:w="724" w:type="dxa"/>
          </w:tcPr>
          <w:p>
            <w:pPr>
              <w:pStyle w:val="ConsPlusNormal"/>
              <w:jc w:val="center"/>
            </w:pPr>
            <w:r>
              <w:t>Не менее 80</w:t>
            </w:r>
          </w:p>
        </w:tc>
        <w:tc>
          <w:tcPr>
            <w:tcW w:w="724" w:type="dxa"/>
          </w:tcPr>
          <w:p>
            <w:pPr>
              <w:pStyle w:val="ConsPlusNormal"/>
              <w:jc w:val="center"/>
            </w:pPr>
            <w:r>
              <w:t>Не менее 80</w:t>
            </w:r>
          </w:p>
        </w:tc>
        <w:tc>
          <w:tcPr>
            <w:tcW w:w="1304" w:type="dxa"/>
          </w:tcPr>
          <w:p>
            <w:pPr>
              <w:pStyle w:val="ConsPlusNormal"/>
              <w:jc w:val="center"/>
            </w:pPr>
            <w:r>
              <w:t>Не менее 80</w:t>
            </w:r>
          </w:p>
        </w:tc>
        <w:tc>
          <w:tcPr>
            <w:tcW w:w="1474" w:type="dxa"/>
          </w:tcPr>
          <w:p>
            <w:pPr>
              <w:pStyle w:val="ConsPlusNormal"/>
              <w:jc w:val="both"/>
            </w:pPr>
            <w:r>
              <w:t>Ежеквартально</w:t>
            </w:r>
          </w:p>
        </w:tc>
        <w:tc>
          <w:tcPr>
            <w:tcW w:w="1474" w:type="dxa"/>
          </w:tcPr>
          <w:p>
            <w:pPr>
              <w:pStyle w:val="ConsPlusNormal"/>
              <w:jc w:val="both"/>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lastRenderedPageBreak/>
              <w:t>1.4</w:t>
            </w:r>
          </w:p>
        </w:tc>
        <w:tc>
          <w:tcPr>
            <w:tcW w:w="2324" w:type="dxa"/>
          </w:tcPr>
          <w:p>
            <w:pPr>
              <w:pStyle w:val="ConsPlusNormal"/>
            </w:pPr>
            <w:r>
              <w:t>Доля муниципальных учреждений, выполнивших муниципальное задание в полном объеме и с заданными показателями качества</w:t>
            </w:r>
          </w:p>
        </w:tc>
        <w:tc>
          <w:tcPr>
            <w:tcW w:w="1077" w:type="dxa"/>
          </w:tcPr>
          <w:p>
            <w:pPr>
              <w:pStyle w:val="ConsPlusNormal"/>
              <w:jc w:val="center"/>
            </w:pPr>
            <w:proofErr w:type="spellStart"/>
            <w:proofErr w:type="gramStart"/>
            <w:r>
              <w:t>проц</w:t>
            </w:r>
            <w:proofErr w:type="spellEnd"/>
            <w:proofErr w:type="gramEnd"/>
          </w:p>
        </w:tc>
        <w:tc>
          <w:tcPr>
            <w:tcW w:w="784" w:type="dxa"/>
          </w:tcPr>
          <w:p>
            <w:pPr>
              <w:pStyle w:val="ConsPlusNormal"/>
              <w:jc w:val="center"/>
            </w:pPr>
            <w:r>
              <w:t>83,33</w:t>
            </w:r>
          </w:p>
        </w:tc>
        <w:tc>
          <w:tcPr>
            <w:tcW w:w="724" w:type="dxa"/>
          </w:tcPr>
          <w:p>
            <w:pPr>
              <w:pStyle w:val="ConsPlusNormal"/>
              <w:jc w:val="center"/>
            </w:pPr>
            <w:r>
              <w:t>78,34</w:t>
            </w:r>
          </w:p>
        </w:tc>
        <w:tc>
          <w:tcPr>
            <w:tcW w:w="724" w:type="dxa"/>
          </w:tcPr>
          <w:p>
            <w:pPr>
              <w:pStyle w:val="ConsPlusNormal"/>
              <w:jc w:val="center"/>
            </w:pPr>
            <w:r>
              <w:t>85</w:t>
            </w:r>
          </w:p>
        </w:tc>
        <w:tc>
          <w:tcPr>
            <w:tcW w:w="724" w:type="dxa"/>
          </w:tcPr>
          <w:p>
            <w:pPr>
              <w:pStyle w:val="ConsPlusNormal"/>
              <w:jc w:val="center"/>
            </w:pPr>
            <w:r>
              <w:t>85</w:t>
            </w:r>
          </w:p>
        </w:tc>
        <w:tc>
          <w:tcPr>
            <w:tcW w:w="724" w:type="dxa"/>
          </w:tcPr>
          <w:p>
            <w:pPr>
              <w:pStyle w:val="ConsPlusNormal"/>
              <w:jc w:val="center"/>
            </w:pPr>
            <w:r>
              <w:t>85</w:t>
            </w:r>
          </w:p>
        </w:tc>
        <w:tc>
          <w:tcPr>
            <w:tcW w:w="1304" w:type="dxa"/>
          </w:tcPr>
          <w:p>
            <w:pPr>
              <w:pStyle w:val="ConsPlusNormal"/>
              <w:jc w:val="center"/>
            </w:pPr>
            <w:r>
              <w:t>85</w:t>
            </w:r>
          </w:p>
        </w:tc>
        <w:tc>
          <w:tcPr>
            <w:tcW w:w="1474" w:type="dxa"/>
          </w:tcPr>
          <w:p>
            <w:pPr>
              <w:pStyle w:val="ConsPlusNormal"/>
              <w:jc w:val="both"/>
            </w:pPr>
            <w:r>
              <w:t>Ежеквартально</w:t>
            </w:r>
          </w:p>
        </w:tc>
        <w:tc>
          <w:tcPr>
            <w:tcW w:w="1474" w:type="dxa"/>
          </w:tcPr>
          <w:p>
            <w:pPr>
              <w:pStyle w:val="ConsPlusNormal"/>
              <w:jc w:val="both"/>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13591" w:type="dxa"/>
            <w:gridSpan w:val="12"/>
          </w:tcPr>
          <w:p>
            <w:pPr>
              <w:pStyle w:val="ConsPlusNormal"/>
            </w:pPr>
            <w:r>
              <w:t>Показатели задачи 2 "Совершенствование информационно-технического сопровождения бюджетного процесса на территории ЗАТО Северск" подпрограммы 1</w:t>
            </w:r>
          </w:p>
        </w:tc>
      </w:tr>
      <w:tr>
        <w:tc>
          <w:tcPr>
            <w:tcW w:w="454" w:type="dxa"/>
          </w:tcPr>
          <w:p>
            <w:pPr>
              <w:pStyle w:val="ConsPlusNormal"/>
              <w:jc w:val="center"/>
            </w:pPr>
            <w:r>
              <w:t>2.1</w:t>
            </w:r>
          </w:p>
        </w:tc>
        <w:tc>
          <w:tcPr>
            <w:tcW w:w="2324" w:type="dxa"/>
          </w:tcPr>
          <w:p>
            <w:pPr>
              <w:pStyle w:val="ConsPlusNormal"/>
            </w:pPr>
            <w:r>
              <w:t>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w:t>
            </w:r>
          </w:p>
        </w:tc>
        <w:tc>
          <w:tcPr>
            <w:tcW w:w="1077" w:type="dxa"/>
          </w:tcPr>
          <w:p>
            <w:pPr>
              <w:pStyle w:val="ConsPlusNormal"/>
              <w:jc w:val="center"/>
            </w:pPr>
            <w:proofErr w:type="spellStart"/>
            <w:proofErr w:type="gramStart"/>
            <w:r>
              <w:t>ед</w:t>
            </w:r>
            <w:proofErr w:type="spellEnd"/>
            <w:proofErr w:type="gramEnd"/>
          </w:p>
        </w:tc>
        <w:tc>
          <w:tcPr>
            <w:tcW w:w="784" w:type="dxa"/>
          </w:tcPr>
          <w:p>
            <w:pPr>
              <w:pStyle w:val="ConsPlusNormal"/>
              <w:jc w:val="center"/>
            </w:pPr>
            <w:r>
              <w:t>12</w:t>
            </w:r>
          </w:p>
        </w:tc>
        <w:tc>
          <w:tcPr>
            <w:tcW w:w="724" w:type="dxa"/>
          </w:tcPr>
          <w:p>
            <w:pPr>
              <w:pStyle w:val="ConsPlusNormal"/>
              <w:jc w:val="center"/>
            </w:pPr>
            <w:r>
              <w:t>12</w:t>
            </w:r>
          </w:p>
        </w:tc>
        <w:tc>
          <w:tcPr>
            <w:tcW w:w="724" w:type="dxa"/>
          </w:tcPr>
          <w:p>
            <w:pPr>
              <w:pStyle w:val="ConsPlusNormal"/>
              <w:jc w:val="center"/>
            </w:pPr>
            <w:r>
              <w:t>12</w:t>
            </w:r>
          </w:p>
        </w:tc>
        <w:tc>
          <w:tcPr>
            <w:tcW w:w="724" w:type="dxa"/>
          </w:tcPr>
          <w:p>
            <w:pPr>
              <w:pStyle w:val="ConsPlusNormal"/>
              <w:jc w:val="center"/>
            </w:pPr>
            <w:r>
              <w:t>12</w:t>
            </w:r>
          </w:p>
        </w:tc>
        <w:tc>
          <w:tcPr>
            <w:tcW w:w="724" w:type="dxa"/>
          </w:tcPr>
          <w:p>
            <w:pPr>
              <w:pStyle w:val="ConsPlusNormal"/>
              <w:jc w:val="center"/>
            </w:pPr>
            <w:r>
              <w:t>12</w:t>
            </w:r>
          </w:p>
        </w:tc>
        <w:tc>
          <w:tcPr>
            <w:tcW w:w="1304" w:type="dxa"/>
          </w:tcPr>
          <w:p>
            <w:pPr>
              <w:pStyle w:val="ConsPlusNormal"/>
              <w:jc w:val="center"/>
            </w:pPr>
            <w:r>
              <w:t>12</w:t>
            </w:r>
          </w:p>
        </w:tc>
        <w:tc>
          <w:tcPr>
            <w:tcW w:w="1474" w:type="dxa"/>
          </w:tcPr>
          <w:p>
            <w:pPr>
              <w:pStyle w:val="ConsPlusNormal"/>
            </w:pPr>
            <w:r>
              <w:t>Ежемесячно</w:t>
            </w:r>
          </w:p>
        </w:tc>
        <w:tc>
          <w:tcPr>
            <w:tcW w:w="1474" w:type="dxa"/>
          </w:tcPr>
          <w:p>
            <w:pPr>
              <w:pStyle w:val="ConsPlusNormal"/>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2.2</w:t>
            </w:r>
          </w:p>
        </w:tc>
        <w:tc>
          <w:tcPr>
            <w:tcW w:w="2324" w:type="dxa"/>
          </w:tcPr>
          <w:p>
            <w:pPr>
              <w:pStyle w:val="ConsPlusNormal"/>
            </w:pPr>
            <w:r>
              <w:t>Доля муниципальных учреждений, разместивших и своевременно обновляющих сведения на официальном сайте bus.gov.ru</w:t>
            </w:r>
          </w:p>
        </w:tc>
        <w:tc>
          <w:tcPr>
            <w:tcW w:w="1077" w:type="dxa"/>
          </w:tcPr>
          <w:p>
            <w:pPr>
              <w:pStyle w:val="ConsPlusNormal"/>
              <w:jc w:val="center"/>
            </w:pPr>
            <w:proofErr w:type="spellStart"/>
            <w:proofErr w:type="gramStart"/>
            <w:r>
              <w:t>проц</w:t>
            </w:r>
            <w:proofErr w:type="spellEnd"/>
            <w:proofErr w:type="gramEnd"/>
          </w:p>
        </w:tc>
        <w:tc>
          <w:tcPr>
            <w:tcW w:w="784" w:type="dxa"/>
          </w:tcPr>
          <w:p>
            <w:pPr>
              <w:pStyle w:val="ConsPlusNormal"/>
              <w:jc w:val="center"/>
            </w:pPr>
            <w:r>
              <w:t>50,75</w:t>
            </w:r>
          </w:p>
        </w:tc>
        <w:tc>
          <w:tcPr>
            <w:tcW w:w="724" w:type="dxa"/>
          </w:tcPr>
          <w:p>
            <w:pPr>
              <w:pStyle w:val="ConsPlusNormal"/>
              <w:jc w:val="center"/>
            </w:pPr>
            <w:r>
              <w:t>91,66</w:t>
            </w:r>
          </w:p>
        </w:tc>
        <w:tc>
          <w:tcPr>
            <w:tcW w:w="724" w:type="dxa"/>
          </w:tcPr>
          <w:p>
            <w:pPr>
              <w:pStyle w:val="ConsPlusNormal"/>
              <w:jc w:val="center"/>
            </w:pPr>
            <w:r>
              <w:t>50</w:t>
            </w:r>
          </w:p>
        </w:tc>
        <w:tc>
          <w:tcPr>
            <w:tcW w:w="724" w:type="dxa"/>
          </w:tcPr>
          <w:p>
            <w:pPr>
              <w:pStyle w:val="ConsPlusNormal"/>
              <w:jc w:val="center"/>
            </w:pPr>
            <w:r>
              <w:t>60</w:t>
            </w:r>
          </w:p>
        </w:tc>
        <w:tc>
          <w:tcPr>
            <w:tcW w:w="724" w:type="dxa"/>
          </w:tcPr>
          <w:p>
            <w:pPr>
              <w:pStyle w:val="ConsPlusNormal"/>
              <w:jc w:val="center"/>
            </w:pPr>
            <w:r>
              <w:t>70</w:t>
            </w:r>
          </w:p>
        </w:tc>
        <w:tc>
          <w:tcPr>
            <w:tcW w:w="1304" w:type="dxa"/>
          </w:tcPr>
          <w:p>
            <w:pPr>
              <w:pStyle w:val="ConsPlusNormal"/>
              <w:jc w:val="center"/>
            </w:pPr>
            <w:r>
              <w:t>80</w:t>
            </w:r>
          </w:p>
        </w:tc>
        <w:tc>
          <w:tcPr>
            <w:tcW w:w="1474" w:type="dxa"/>
          </w:tcPr>
          <w:p>
            <w:pPr>
              <w:pStyle w:val="ConsPlusNormal"/>
            </w:pPr>
            <w:r>
              <w:t>Ежеквартально</w:t>
            </w:r>
          </w:p>
        </w:tc>
        <w:tc>
          <w:tcPr>
            <w:tcW w:w="1474" w:type="dxa"/>
          </w:tcPr>
          <w:p>
            <w:pPr>
              <w:pStyle w:val="ConsPlusNormal"/>
            </w:pPr>
            <w:r>
              <w:t>Ведомственная статистика</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t>2.3</w:t>
            </w:r>
          </w:p>
        </w:tc>
        <w:tc>
          <w:tcPr>
            <w:tcW w:w="2324" w:type="dxa"/>
          </w:tcPr>
          <w:p>
            <w:pPr>
              <w:pStyle w:val="ConsPlusNormal"/>
            </w:pPr>
            <w:r>
              <w:t xml:space="preserve">Количество </w:t>
            </w:r>
            <w:r>
              <w:lastRenderedPageBreak/>
              <w:t>размещенных "бюджетов для граждан" на официальном сайте Администрации ЗАТО Северск</w:t>
            </w:r>
          </w:p>
        </w:tc>
        <w:tc>
          <w:tcPr>
            <w:tcW w:w="1077" w:type="dxa"/>
          </w:tcPr>
          <w:p>
            <w:pPr>
              <w:pStyle w:val="ConsPlusNormal"/>
              <w:jc w:val="center"/>
            </w:pPr>
            <w:proofErr w:type="spellStart"/>
            <w:proofErr w:type="gramStart"/>
            <w:r>
              <w:lastRenderedPageBreak/>
              <w:t>ед</w:t>
            </w:r>
            <w:proofErr w:type="spellEnd"/>
            <w:proofErr w:type="gramEnd"/>
          </w:p>
        </w:tc>
        <w:tc>
          <w:tcPr>
            <w:tcW w:w="784" w:type="dxa"/>
          </w:tcPr>
          <w:p>
            <w:pPr>
              <w:pStyle w:val="ConsPlusNormal"/>
              <w:jc w:val="center"/>
            </w:pPr>
            <w:r>
              <w:t>3</w:t>
            </w:r>
          </w:p>
        </w:tc>
        <w:tc>
          <w:tcPr>
            <w:tcW w:w="724" w:type="dxa"/>
          </w:tcPr>
          <w:p>
            <w:pPr>
              <w:pStyle w:val="ConsPlusNormal"/>
              <w:jc w:val="center"/>
            </w:pPr>
            <w:r>
              <w:t>3</w:t>
            </w:r>
          </w:p>
        </w:tc>
        <w:tc>
          <w:tcPr>
            <w:tcW w:w="724" w:type="dxa"/>
          </w:tcPr>
          <w:p>
            <w:pPr>
              <w:pStyle w:val="ConsPlusNormal"/>
              <w:jc w:val="center"/>
            </w:pPr>
            <w:r>
              <w:t>3</w:t>
            </w:r>
          </w:p>
        </w:tc>
        <w:tc>
          <w:tcPr>
            <w:tcW w:w="724" w:type="dxa"/>
          </w:tcPr>
          <w:p>
            <w:pPr>
              <w:pStyle w:val="ConsPlusNormal"/>
              <w:jc w:val="center"/>
            </w:pPr>
            <w:r>
              <w:t>3</w:t>
            </w:r>
          </w:p>
        </w:tc>
        <w:tc>
          <w:tcPr>
            <w:tcW w:w="724" w:type="dxa"/>
          </w:tcPr>
          <w:p>
            <w:pPr>
              <w:pStyle w:val="ConsPlusNormal"/>
              <w:jc w:val="center"/>
            </w:pPr>
            <w:r>
              <w:t>3</w:t>
            </w:r>
          </w:p>
        </w:tc>
        <w:tc>
          <w:tcPr>
            <w:tcW w:w="1304" w:type="dxa"/>
          </w:tcPr>
          <w:p>
            <w:pPr>
              <w:pStyle w:val="ConsPlusNormal"/>
              <w:jc w:val="center"/>
            </w:pPr>
            <w:r>
              <w:t>3</w:t>
            </w:r>
          </w:p>
        </w:tc>
        <w:tc>
          <w:tcPr>
            <w:tcW w:w="1474" w:type="dxa"/>
          </w:tcPr>
          <w:p>
            <w:pPr>
              <w:pStyle w:val="ConsPlusNormal"/>
            </w:pPr>
            <w:r>
              <w:t>Ежеквартальн</w:t>
            </w:r>
            <w:r>
              <w:lastRenderedPageBreak/>
              <w:t>о</w:t>
            </w:r>
          </w:p>
        </w:tc>
        <w:tc>
          <w:tcPr>
            <w:tcW w:w="1474" w:type="dxa"/>
          </w:tcPr>
          <w:p>
            <w:pPr>
              <w:pStyle w:val="ConsPlusNormal"/>
            </w:pPr>
            <w:r>
              <w:lastRenderedPageBreak/>
              <w:t>Ведомственн</w:t>
            </w:r>
            <w:r>
              <w:lastRenderedPageBreak/>
              <w:t>ая статистика</w:t>
            </w:r>
          </w:p>
        </w:tc>
        <w:tc>
          <w:tcPr>
            <w:tcW w:w="1804" w:type="dxa"/>
          </w:tcPr>
          <w:p>
            <w:pPr>
              <w:pStyle w:val="ConsPlusNormal"/>
            </w:pPr>
            <w:r>
              <w:lastRenderedPageBreak/>
              <w:t xml:space="preserve">Финансовое </w:t>
            </w:r>
            <w:r>
              <w:lastRenderedPageBreak/>
              <w:t>управление Администрации ЗАТО Северск</w:t>
            </w:r>
          </w:p>
        </w:tc>
      </w:tr>
    </w:tbl>
    <w:p>
      <w:pPr>
        <w:pStyle w:val="ConsPlusNormal"/>
        <w:jc w:val="both"/>
      </w:pPr>
    </w:p>
    <w:p>
      <w:pPr>
        <w:pStyle w:val="ConsPlusTitle"/>
        <w:jc w:val="center"/>
        <w:outlineLvl w:val="2"/>
      </w:pPr>
      <w:r>
        <w:t>III. СИСТЕМА МЕРОПРИЯТИЙ ПОДПРОГРАММЫ 1 И ЕЕ РЕСУРСНОЕ</w:t>
      </w:r>
    </w:p>
    <w:p>
      <w:pPr>
        <w:pStyle w:val="ConsPlusTitle"/>
        <w:jc w:val="center"/>
      </w:pPr>
      <w:r>
        <w:t>ОБЕСПЕЧЕНИЕ</w:t>
      </w:r>
    </w:p>
    <w:p>
      <w:pPr>
        <w:pStyle w:val="ConsPlusNormal"/>
        <w:jc w:val="both"/>
      </w:pPr>
    </w:p>
    <w:p>
      <w:pPr>
        <w:pStyle w:val="ConsPlusNormal"/>
        <w:ind w:firstLine="540"/>
        <w:jc w:val="both"/>
      </w:pPr>
      <w:r>
        <w:t>Основные мероприятия подпрограммы 1 отсутствуют.</w:t>
      </w:r>
    </w:p>
    <w:p>
      <w:pPr>
        <w:pStyle w:val="ConsPlusNormal"/>
        <w:spacing w:before="220"/>
        <w:ind w:firstLine="540"/>
        <w:jc w:val="both"/>
      </w:pPr>
      <w:r>
        <w:t>В рамках подпрограммы 1 реализуются следующие комплексы процессных мероприятий (далее - КПМ):</w:t>
      </w:r>
    </w:p>
    <w:p>
      <w:pPr>
        <w:pStyle w:val="ConsPlusNormal"/>
        <w:spacing w:before="220"/>
        <w:ind w:firstLine="540"/>
        <w:jc w:val="both"/>
      </w:pPr>
      <w:r>
        <w:t>- КПМ "Повышение качества финансового менеджмента главных администраторов средств бюджета ЗАТО Северск";</w:t>
      </w:r>
    </w:p>
    <w:p>
      <w:pPr>
        <w:pStyle w:val="ConsPlusNormal"/>
        <w:spacing w:before="220"/>
        <w:ind w:firstLine="540"/>
        <w:jc w:val="both"/>
      </w:pPr>
      <w:r>
        <w:t>- КПМ "Совершенствование информационно-технического сопровождения бюджетного процесса на территории ЗАТО Северск".</w:t>
      </w:r>
    </w:p>
    <w:p>
      <w:pPr>
        <w:pStyle w:val="ConsPlusNormal"/>
        <w:spacing w:before="220"/>
        <w:ind w:firstLine="540"/>
        <w:jc w:val="both"/>
      </w:pPr>
      <w:r>
        <w:t>Ресурсное обеспечение подпрограммы 1 приведено в таблице 2.</w:t>
      </w:r>
    </w:p>
    <w:p>
      <w:pPr>
        <w:pStyle w:val="ConsPlusNormal"/>
        <w:jc w:val="both"/>
      </w:pPr>
    </w:p>
    <w:p>
      <w:pPr>
        <w:pStyle w:val="ConsPlusNormal"/>
        <w:jc w:val="center"/>
      </w:pPr>
      <w:r>
        <w:t>Перечень структурных элементов и ресурсное обеспечение</w:t>
      </w:r>
    </w:p>
    <w:p>
      <w:pPr>
        <w:pStyle w:val="ConsPlusNormal"/>
        <w:jc w:val="center"/>
      </w:pPr>
      <w:proofErr w:type="gramStart"/>
      <w:r>
        <w:t>подпрограммы</w:t>
      </w:r>
      <w:proofErr w:type="gramEnd"/>
      <w:r>
        <w:t xml:space="preserve"> 1 "повышение Эффективности управления</w:t>
      </w:r>
    </w:p>
    <w:p>
      <w:pPr>
        <w:pStyle w:val="ConsPlusNormal"/>
        <w:jc w:val="center"/>
      </w:pPr>
      <w:proofErr w:type="gramStart"/>
      <w:r>
        <w:t>муниципальными</w:t>
      </w:r>
      <w:proofErr w:type="gramEnd"/>
      <w:r>
        <w:t xml:space="preserve"> финансами" Муниципальной программы</w:t>
      </w:r>
    </w:p>
    <w:p>
      <w:pPr>
        <w:pStyle w:val="ConsPlusNormal"/>
        <w:jc w:val="center"/>
      </w:pPr>
      <w:r>
        <w:t>"Эффективное управление муниципальными финансами</w:t>
      </w:r>
    </w:p>
    <w:p>
      <w:pPr>
        <w:pStyle w:val="ConsPlusNormal"/>
        <w:jc w:val="center"/>
      </w:pPr>
      <w:r>
        <w:t>ЗАТО Северск"</w:t>
      </w:r>
    </w:p>
    <w:p>
      <w:pPr>
        <w:pStyle w:val="ConsPlusNormal"/>
        <w:jc w:val="center"/>
      </w:pPr>
    </w:p>
    <w:p>
      <w:pPr>
        <w:pStyle w:val="ConsPlusNormal"/>
        <w:jc w:val="center"/>
      </w:pPr>
      <w:r>
        <w:t>(</w:t>
      </w:r>
      <w:proofErr w:type="gramStart"/>
      <w:r>
        <w:t>в</w:t>
      </w:r>
      <w:proofErr w:type="gramEnd"/>
      <w:r>
        <w:t xml:space="preserve"> ред. </w:t>
      </w:r>
      <w:hyperlink r:id="rId46">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04.02.2026 N 180-па)</w:t>
      </w:r>
    </w:p>
    <w:p>
      <w:pPr>
        <w:pStyle w:val="ConsPlusNormal"/>
        <w:jc w:val="both"/>
      </w:pPr>
    </w:p>
    <w:p>
      <w:pPr>
        <w:pStyle w:val="ConsPlusNormal"/>
        <w:jc w:val="right"/>
      </w:pPr>
      <w:r>
        <w:t>Таблица 2</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1020"/>
        <w:gridCol w:w="904"/>
        <w:gridCol w:w="907"/>
        <w:gridCol w:w="907"/>
        <w:gridCol w:w="904"/>
        <w:gridCol w:w="1077"/>
        <w:gridCol w:w="1849"/>
        <w:gridCol w:w="2494"/>
        <w:gridCol w:w="1134"/>
      </w:tblGrid>
      <w:tr>
        <w:tc>
          <w:tcPr>
            <w:tcW w:w="454" w:type="dxa"/>
            <w:vMerge w:val="restart"/>
          </w:tcPr>
          <w:p>
            <w:pPr>
              <w:pStyle w:val="ConsPlusNormal"/>
              <w:jc w:val="center"/>
            </w:pPr>
            <w:r>
              <w:t>N п/п</w:t>
            </w:r>
          </w:p>
        </w:tc>
        <w:tc>
          <w:tcPr>
            <w:tcW w:w="1928" w:type="dxa"/>
            <w:vMerge w:val="restart"/>
          </w:tcPr>
          <w:p>
            <w:pPr>
              <w:pStyle w:val="ConsPlusNormal"/>
              <w:jc w:val="center"/>
            </w:pPr>
            <w:r>
              <w:t xml:space="preserve">Наименования задачи </w:t>
            </w:r>
            <w:r>
              <w:lastRenderedPageBreak/>
              <w:t>подпрограммы, структурного элемента, мероприятия приоритетного проекта</w:t>
            </w:r>
          </w:p>
        </w:tc>
        <w:tc>
          <w:tcPr>
            <w:tcW w:w="1020" w:type="dxa"/>
            <w:vMerge w:val="restart"/>
          </w:tcPr>
          <w:p>
            <w:pPr>
              <w:pStyle w:val="ConsPlusNormal"/>
              <w:jc w:val="center"/>
            </w:pPr>
            <w:r>
              <w:lastRenderedPageBreak/>
              <w:t>Срок реализац</w:t>
            </w:r>
            <w:r>
              <w:lastRenderedPageBreak/>
              <w:t>ии, год</w:t>
            </w:r>
          </w:p>
        </w:tc>
        <w:tc>
          <w:tcPr>
            <w:tcW w:w="904" w:type="dxa"/>
            <w:vMerge w:val="restart"/>
          </w:tcPr>
          <w:p>
            <w:pPr>
              <w:pStyle w:val="ConsPlusNormal"/>
              <w:jc w:val="center"/>
            </w:pPr>
            <w:r>
              <w:lastRenderedPageBreak/>
              <w:t>Объем финанс</w:t>
            </w:r>
            <w:r>
              <w:lastRenderedPageBreak/>
              <w:t>ирования, тыс. руб.</w:t>
            </w:r>
          </w:p>
        </w:tc>
        <w:tc>
          <w:tcPr>
            <w:tcW w:w="3795" w:type="dxa"/>
            <w:gridSpan w:val="4"/>
          </w:tcPr>
          <w:p>
            <w:pPr>
              <w:pStyle w:val="ConsPlusNormal"/>
              <w:jc w:val="center"/>
            </w:pPr>
            <w:r>
              <w:lastRenderedPageBreak/>
              <w:t>В том числе за счет средств</w:t>
            </w:r>
          </w:p>
        </w:tc>
        <w:tc>
          <w:tcPr>
            <w:tcW w:w="1849" w:type="dxa"/>
            <w:vMerge w:val="restart"/>
          </w:tcPr>
          <w:p>
            <w:pPr>
              <w:pStyle w:val="ConsPlusNormal"/>
              <w:jc w:val="center"/>
            </w:pPr>
            <w:r>
              <w:t xml:space="preserve">Участники подпрограммы, </w:t>
            </w:r>
            <w:r>
              <w:lastRenderedPageBreak/>
              <w:t>участники мероприятия</w:t>
            </w:r>
          </w:p>
        </w:tc>
        <w:tc>
          <w:tcPr>
            <w:tcW w:w="3628" w:type="dxa"/>
            <w:gridSpan w:val="2"/>
          </w:tcPr>
          <w:p>
            <w:pPr>
              <w:pStyle w:val="ConsPlusNormal"/>
              <w:jc w:val="center"/>
            </w:pPr>
            <w:r>
              <w:lastRenderedPageBreak/>
              <w:t xml:space="preserve">Показатели конечного результата структурного элемента, </w:t>
            </w:r>
            <w:r>
              <w:lastRenderedPageBreak/>
              <w:t>мероприятия приоритетного проекта по годам реализации</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tcPr>
          <w:p>
            <w:pPr>
              <w:pStyle w:val="ConsPlusNormal"/>
              <w:jc w:val="center"/>
            </w:pPr>
            <w:proofErr w:type="gramStart"/>
            <w:r>
              <w:t>федерального</w:t>
            </w:r>
            <w:proofErr w:type="gramEnd"/>
            <w:r>
              <w:t xml:space="preserve"> бюджета (по согласованию (прогноз)</w:t>
            </w:r>
          </w:p>
        </w:tc>
        <w:tc>
          <w:tcPr>
            <w:tcW w:w="907" w:type="dxa"/>
          </w:tcPr>
          <w:p>
            <w:pPr>
              <w:pStyle w:val="ConsPlusNormal"/>
              <w:jc w:val="center"/>
            </w:pPr>
            <w:proofErr w:type="gramStart"/>
            <w:r>
              <w:t>областного</w:t>
            </w:r>
            <w:proofErr w:type="gramEnd"/>
            <w:r>
              <w:t xml:space="preserve"> бюджета (по согласованию (прогноз)</w:t>
            </w:r>
          </w:p>
        </w:tc>
        <w:tc>
          <w:tcPr>
            <w:tcW w:w="904" w:type="dxa"/>
          </w:tcPr>
          <w:p>
            <w:pPr>
              <w:pStyle w:val="ConsPlusNormal"/>
              <w:jc w:val="center"/>
            </w:pPr>
            <w:proofErr w:type="gramStart"/>
            <w:r>
              <w:t>местного</w:t>
            </w:r>
            <w:proofErr w:type="gramEnd"/>
            <w:r>
              <w:t xml:space="preserve"> бюджета</w:t>
            </w:r>
          </w:p>
        </w:tc>
        <w:tc>
          <w:tcPr>
            <w:tcW w:w="1077" w:type="dxa"/>
          </w:tcPr>
          <w:p>
            <w:pPr>
              <w:pStyle w:val="ConsPlusNormal"/>
              <w:jc w:val="center"/>
            </w:pPr>
            <w:proofErr w:type="gramStart"/>
            <w:r>
              <w:t>внебюджетных</w:t>
            </w:r>
            <w:proofErr w:type="gramEnd"/>
            <w:r>
              <w:t xml:space="preserve"> источников (по согласованию (прогноз)</w:t>
            </w:r>
          </w:p>
        </w:tc>
        <w:tc>
          <w:tcPr>
            <w:tcW w:w="1849" w:type="dxa"/>
            <w:vMerge/>
          </w:tcPr>
          <w:p>
            <w:pPr>
              <w:pStyle w:val="ConsPlusNormal"/>
            </w:pPr>
          </w:p>
        </w:tc>
        <w:tc>
          <w:tcPr>
            <w:tcW w:w="2494" w:type="dxa"/>
          </w:tcPr>
          <w:p>
            <w:pPr>
              <w:pStyle w:val="ConsPlusNormal"/>
              <w:jc w:val="center"/>
            </w:pPr>
            <w:proofErr w:type="gramStart"/>
            <w:r>
              <w:t>наименование</w:t>
            </w:r>
            <w:proofErr w:type="gramEnd"/>
            <w:r>
              <w:t xml:space="preserve"> и единица измерения</w:t>
            </w:r>
          </w:p>
        </w:tc>
        <w:tc>
          <w:tcPr>
            <w:tcW w:w="1134" w:type="dxa"/>
          </w:tcPr>
          <w:p>
            <w:pPr>
              <w:pStyle w:val="ConsPlusNormal"/>
              <w:jc w:val="center"/>
            </w:pPr>
            <w:proofErr w:type="gramStart"/>
            <w:r>
              <w:t>значение</w:t>
            </w:r>
            <w:proofErr w:type="gramEnd"/>
            <w:r>
              <w:t xml:space="preserve"> по годам реализации</w:t>
            </w:r>
          </w:p>
        </w:tc>
      </w:tr>
      <w:tr>
        <w:tc>
          <w:tcPr>
            <w:tcW w:w="454" w:type="dxa"/>
          </w:tcPr>
          <w:p>
            <w:pPr>
              <w:pStyle w:val="ConsPlusNormal"/>
              <w:jc w:val="center"/>
            </w:pPr>
            <w:r>
              <w:t>1</w:t>
            </w:r>
          </w:p>
        </w:tc>
        <w:tc>
          <w:tcPr>
            <w:tcW w:w="1928" w:type="dxa"/>
          </w:tcPr>
          <w:p>
            <w:pPr>
              <w:pStyle w:val="ConsPlusNormal"/>
              <w:jc w:val="center"/>
            </w:pPr>
            <w:r>
              <w:t>2</w:t>
            </w:r>
          </w:p>
        </w:tc>
        <w:tc>
          <w:tcPr>
            <w:tcW w:w="1020" w:type="dxa"/>
          </w:tcPr>
          <w:p>
            <w:pPr>
              <w:pStyle w:val="ConsPlusNormal"/>
              <w:jc w:val="center"/>
            </w:pPr>
            <w:r>
              <w:t>3</w:t>
            </w:r>
          </w:p>
        </w:tc>
        <w:tc>
          <w:tcPr>
            <w:tcW w:w="904" w:type="dxa"/>
          </w:tcPr>
          <w:p>
            <w:pPr>
              <w:pStyle w:val="ConsPlusNormal"/>
              <w:jc w:val="center"/>
            </w:pPr>
            <w:r>
              <w:t>4</w:t>
            </w:r>
          </w:p>
        </w:tc>
        <w:tc>
          <w:tcPr>
            <w:tcW w:w="907" w:type="dxa"/>
          </w:tcPr>
          <w:p>
            <w:pPr>
              <w:pStyle w:val="ConsPlusNormal"/>
              <w:jc w:val="center"/>
            </w:pPr>
            <w:r>
              <w:t>5</w:t>
            </w:r>
          </w:p>
        </w:tc>
        <w:tc>
          <w:tcPr>
            <w:tcW w:w="907" w:type="dxa"/>
          </w:tcPr>
          <w:p>
            <w:pPr>
              <w:pStyle w:val="ConsPlusNormal"/>
              <w:jc w:val="center"/>
            </w:pPr>
            <w:r>
              <w:t>6</w:t>
            </w:r>
          </w:p>
        </w:tc>
        <w:tc>
          <w:tcPr>
            <w:tcW w:w="904" w:type="dxa"/>
          </w:tcPr>
          <w:p>
            <w:pPr>
              <w:pStyle w:val="ConsPlusNormal"/>
              <w:jc w:val="center"/>
            </w:pPr>
            <w:r>
              <w:t>7</w:t>
            </w:r>
          </w:p>
        </w:tc>
        <w:tc>
          <w:tcPr>
            <w:tcW w:w="1077" w:type="dxa"/>
          </w:tcPr>
          <w:p>
            <w:pPr>
              <w:pStyle w:val="ConsPlusNormal"/>
              <w:jc w:val="center"/>
            </w:pPr>
            <w:r>
              <w:t>8</w:t>
            </w:r>
          </w:p>
        </w:tc>
        <w:tc>
          <w:tcPr>
            <w:tcW w:w="1849" w:type="dxa"/>
          </w:tcPr>
          <w:p>
            <w:pPr>
              <w:pStyle w:val="ConsPlusNormal"/>
              <w:jc w:val="center"/>
            </w:pPr>
            <w:r>
              <w:t>9</w:t>
            </w:r>
          </w:p>
        </w:tc>
        <w:tc>
          <w:tcPr>
            <w:tcW w:w="2494" w:type="dxa"/>
          </w:tcPr>
          <w:p>
            <w:pPr>
              <w:pStyle w:val="ConsPlusNormal"/>
              <w:jc w:val="center"/>
            </w:pPr>
            <w:r>
              <w:t>10</w:t>
            </w:r>
          </w:p>
        </w:tc>
        <w:tc>
          <w:tcPr>
            <w:tcW w:w="1134" w:type="dxa"/>
          </w:tcPr>
          <w:p>
            <w:pPr>
              <w:pStyle w:val="ConsPlusNormal"/>
              <w:jc w:val="center"/>
            </w:pPr>
            <w:r>
              <w:t>11</w:t>
            </w:r>
          </w:p>
        </w:tc>
      </w:tr>
      <w:tr>
        <w:tc>
          <w:tcPr>
            <w:tcW w:w="454" w:type="dxa"/>
          </w:tcPr>
          <w:p>
            <w:pPr>
              <w:pStyle w:val="ConsPlusNormal"/>
              <w:jc w:val="center"/>
            </w:pPr>
            <w:r>
              <w:t>1.</w:t>
            </w:r>
          </w:p>
        </w:tc>
        <w:tc>
          <w:tcPr>
            <w:tcW w:w="13124" w:type="dxa"/>
            <w:gridSpan w:val="10"/>
          </w:tcPr>
          <w:p>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tc>
          <w:tcPr>
            <w:tcW w:w="454" w:type="dxa"/>
            <w:vMerge w:val="restart"/>
          </w:tcPr>
          <w:p>
            <w:pPr>
              <w:pStyle w:val="ConsPlusNormal"/>
              <w:jc w:val="center"/>
            </w:pPr>
            <w:r>
              <w:t>1.1</w:t>
            </w:r>
          </w:p>
        </w:tc>
        <w:tc>
          <w:tcPr>
            <w:tcW w:w="1928" w:type="dxa"/>
            <w:vMerge w:val="restart"/>
          </w:tcPr>
          <w:p>
            <w:pPr>
              <w:pStyle w:val="ConsPlusNormal"/>
            </w:pPr>
            <w:r>
              <w:t>КПМ "Повышение качества финансового менеджмента главных администраторов средств бюджета ЗАТО Северск"</w:t>
            </w:r>
          </w:p>
        </w:tc>
        <w:tc>
          <w:tcPr>
            <w:tcW w:w="1020" w:type="dxa"/>
          </w:tcPr>
          <w:p>
            <w:pPr>
              <w:pStyle w:val="ConsPlusNormal"/>
              <w:jc w:val="center"/>
            </w:pPr>
            <w:r>
              <w:t>Всего</w:t>
            </w:r>
          </w:p>
        </w:tc>
        <w:tc>
          <w:tcPr>
            <w:tcW w:w="904" w:type="dxa"/>
          </w:tcPr>
          <w:p>
            <w:pPr>
              <w:pStyle w:val="ConsPlusNormal"/>
              <w:jc w:val="right"/>
            </w:pPr>
            <w:r>
              <w:t>0,00</w:t>
            </w:r>
          </w:p>
        </w:tc>
        <w:tc>
          <w:tcPr>
            <w:tcW w:w="907" w:type="dxa"/>
          </w:tcPr>
          <w:p>
            <w:pPr>
              <w:pStyle w:val="ConsPlusNormal"/>
              <w:jc w:val="right"/>
            </w:pPr>
            <w:r>
              <w:t>0,00</w:t>
            </w:r>
          </w:p>
        </w:tc>
        <w:tc>
          <w:tcPr>
            <w:tcW w:w="907" w:type="dxa"/>
          </w:tcPr>
          <w:p>
            <w:pPr>
              <w:pStyle w:val="ConsPlusNormal"/>
              <w:jc w:val="right"/>
            </w:pPr>
            <w:r>
              <w:t>0,00</w:t>
            </w:r>
          </w:p>
        </w:tc>
        <w:tc>
          <w:tcPr>
            <w:tcW w:w="904" w:type="dxa"/>
          </w:tcPr>
          <w:p>
            <w:pPr>
              <w:pStyle w:val="ConsPlusNormal"/>
              <w:jc w:val="right"/>
            </w:pPr>
            <w:r>
              <w:t>0,00</w:t>
            </w:r>
          </w:p>
        </w:tc>
        <w:tc>
          <w:tcPr>
            <w:tcW w:w="1077" w:type="dxa"/>
          </w:tcPr>
          <w:p>
            <w:pPr>
              <w:pStyle w:val="ConsPlusNormal"/>
              <w:jc w:val="right"/>
            </w:pPr>
            <w:r>
              <w:t>0,00</w:t>
            </w:r>
          </w:p>
        </w:tc>
        <w:tc>
          <w:tcPr>
            <w:tcW w:w="1849" w:type="dxa"/>
            <w:vMerge w:val="restart"/>
          </w:tcPr>
          <w:p>
            <w:pPr>
              <w:pStyle w:val="ConsPlusNormal"/>
            </w:pPr>
            <w:r>
              <w:t>Финансовое управление Администрации ЗАТО Северск, Комитет внутреннего муниципального финансового контроля и контроля в сфере закупок Администрации ЗАТО Северск, главные администраторы средств бюджета</w:t>
            </w:r>
          </w:p>
        </w:tc>
        <w:tc>
          <w:tcPr>
            <w:tcW w:w="2494" w:type="dxa"/>
          </w:tcPr>
          <w:p>
            <w:pPr>
              <w:pStyle w:val="ConsPlusNormal"/>
              <w:jc w:val="center"/>
            </w:pPr>
            <w:r>
              <w:t>X</w:t>
            </w:r>
          </w:p>
        </w:tc>
        <w:tc>
          <w:tcPr>
            <w:tcW w:w="1134" w:type="dxa"/>
          </w:tcPr>
          <w:p>
            <w:pPr>
              <w:pStyle w:val="ConsPlusNormal"/>
              <w:jc w:val="center"/>
            </w:pPr>
            <w:r>
              <w:t>X</w:t>
            </w:r>
          </w:p>
        </w:tc>
      </w:tr>
      <w:tr>
        <w:tc>
          <w:tcPr>
            <w:tcW w:w="454" w:type="dxa"/>
            <w:vMerge/>
          </w:tcPr>
          <w:p>
            <w:pPr>
              <w:pStyle w:val="ConsPlusNormal"/>
            </w:pPr>
          </w:p>
        </w:tc>
        <w:tc>
          <w:tcPr>
            <w:tcW w:w="1928" w:type="dxa"/>
            <w:vMerge/>
          </w:tcPr>
          <w:p>
            <w:pPr>
              <w:pStyle w:val="ConsPlusNormal"/>
            </w:pPr>
          </w:p>
        </w:tc>
        <w:tc>
          <w:tcPr>
            <w:tcW w:w="1020" w:type="dxa"/>
            <w:vMerge w:val="restart"/>
          </w:tcPr>
          <w:p>
            <w:pPr>
              <w:pStyle w:val="ConsPlusNormal"/>
              <w:jc w:val="center"/>
            </w:pPr>
            <w:r>
              <w:t>2025</w:t>
            </w:r>
          </w:p>
        </w:tc>
        <w:tc>
          <w:tcPr>
            <w:tcW w:w="904" w:type="dxa"/>
            <w:vMerge w:val="restart"/>
          </w:tcPr>
          <w:p>
            <w:pPr>
              <w:pStyle w:val="ConsPlusNormal"/>
              <w:jc w:val="right"/>
            </w:pPr>
            <w:r>
              <w:t>0,00</w:t>
            </w:r>
          </w:p>
        </w:tc>
        <w:tc>
          <w:tcPr>
            <w:tcW w:w="907" w:type="dxa"/>
            <w:vMerge w:val="restart"/>
          </w:tcPr>
          <w:p>
            <w:pPr>
              <w:pStyle w:val="ConsPlusNormal"/>
              <w:jc w:val="right"/>
            </w:pPr>
            <w:r>
              <w:t>0,00</w:t>
            </w:r>
          </w:p>
        </w:tc>
        <w:tc>
          <w:tcPr>
            <w:tcW w:w="907" w:type="dxa"/>
            <w:vMerge w:val="restart"/>
          </w:tcPr>
          <w:p>
            <w:pPr>
              <w:pStyle w:val="ConsPlusNormal"/>
              <w:jc w:val="right"/>
            </w:pPr>
            <w:r>
              <w:t>0,00</w:t>
            </w:r>
          </w:p>
        </w:tc>
        <w:tc>
          <w:tcPr>
            <w:tcW w:w="904" w:type="dxa"/>
            <w:vMerge w:val="restart"/>
          </w:tcPr>
          <w:p>
            <w:pPr>
              <w:pStyle w:val="ConsPlusNormal"/>
              <w:jc w:val="right"/>
            </w:pPr>
            <w:r>
              <w:t>0,00</w:t>
            </w:r>
          </w:p>
        </w:tc>
        <w:tc>
          <w:tcPr>
            <w:tcW w:w="1077" w:type="dxa"/>
            <w:vMerge w:val="restart"/>
          </w:tcPr>
          <w:p>
            <w:pPr>
              <w:pStyle w:val="ConsPlusNormal"/>
              <w:jc w:val="right"/>
            </w:pPr>
            <w:r>
              <w:t>0,00</w:t>
            </w:r>
          </w:p>
        </w:tc>
        <w:tc>
          <w:tcPr>
            <w:tcW w:w="1849" w:type="dxa"/>
            <w:vMerge/>
          </w:tcPr>
          <w:p>
            <w:pPr>
              <w:pStyle w:val="ConsPlusNormal"/>
            </w:pPr>
          </w:p>
        </w:tc>
        <w:tc>
          <w:tcPr>
            <w:tcW w:w="2494"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1134" w:type="dxa"/>
          </w:tcPr>
          <w:p>
            <w:pPr>
              <w:pStyle w:val="ConsPlusNormal"/>
              <w:jc w:val="right"/>
            </w:pPr>
            <w:r>
              <w:t>119,3</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1134" w:type="dxa"/>
          </w:tcPr>
          <w:p>
            <w:pPr>
              <w:pStyle w:val="ConsPlusNormal"/>
              <w:jc w:val="right"/>
            </w:pPr>
            <w:r>
              <w:t>Не менее 5</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3. Количество приглашенных на Комиссию по мобилизации доходов в </w:t>
            </w:r>
            <w:r>
              <w:lastRenderedPageBreak/>
              <w:t>бюджет ЗАТО Северск должников, чел</w:t>
            </w:r>
          </w:p>
        </w:tc>
        <w:tc>
          <w:tcPr>
            <w:tcW w:w="1134" w:type="dxa"/>
          </w:tcPr>
          <w:p>
            <w:pPr>
              <w:pStyle w:val="ConsPlusNormal"/>
              <w:jc w:val="right"/>
            </w:pPr>
            <w:r>
              <w:lastRenderedPageBreak/>
              <w:t>Не менее 88</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4. Доля муниципальных учреждений, выполнивших муниципальное задание в полном объеме и с заданными показателями качества, </w:t>
            </w:r>
            <w:proofErr w:type="spellStart"/>
            <w:r>
              <w:t>проц</w:t>
            </w:r>
            <w:proofErr w:type="spellEnd"/>
          </w:p>
        </w:tc>
        <w:tc>
          <w:tcPr>
            <w:tcW w:w="1134" w:type="dxa"/>
          </w:tcPr>
          <w:p>
            <w:pPr>
              <w:pStyle w:val="ConsPlusNormal"/>
              <w:jc w:val="right"/>
            </w:pPr>
            <w:r>
              <w:t>85</w:t>
            </w:r>
          </w:p>
        </w:tc>
      </w:tr>
      <w:tr>
        <w:tc>
          <w:tcPr>
            <w:tcW w:w="454" w:type="dxa"/>
            <w:vMerge/>
          </w:tcPr>
          <w:p>
            <w:pPr>
              <w:pStyle w:val="ConsPlusNormal"/>
            </w:pPr>
          </w:p>
        </w:tc>
        <w:tc>
          <w:tcPr>
            <w:tcW w:w="1928" w:type="dxa"/>
            <w:vMerge/>
          </w:tcPr>
          <w:p>
            <w:pPr>
              <w:pStyle w:val="ConsPlusNormal"/>
            </w:pPr>
          </w:p>
        </w:tc>
        <w:tc>
          <w:tcPr>
            <w:tcW w:w="1020" w:type="dxa"/>
            <w:vMerge w:val="restart"/>
          </w:tcPr>
          <w:p>
            <w:pPr>
              <w:pStyle w:val="ConsPlusNormal"/>
              <w:jc w:val="center"/>
            </w:pPr>
            <w:r>
              <w:t>2026</w:t>
            </w:r>
          </w:p>
        </w:tc>
        <w:tc>
          <w:tcPr>
            <w:tcW w:w="904" w:type="dxa"/>
            <w:vMerge w:val="restart"/>
          </w:tcPr>
          <w:p>
            <w:pPr>
              <w:pStyle w:val="ConsPlusNormal"/>
              <w:jc w:val="right"/>
            </w:pPr>
            <w:r>
              <w:t>0,00</w:t>
            </w:r>
          </w:p>
        </w:tc>
        <w:tc>
          <w:tcPr>
            <w:tcW w:w="907" w:type="dxa"/>
            <w:vMerge w:val="restart"/>
          </w:tcPr>
          <w:p>
            <w:pPr>
              <w:pStyle w:val="ConsPlusNormal"/>
              <w:jc w:val="right"/>
            </w:pPr>
            <w:r>
              <w:t>0,00</w:t>
            </w:r>
          </w:p>
        </w:tc>
        <w:tc>
          <w:tcPr>
            <w:tcW w:w="907" w:type="dxa"/>
            <w:vMerge w:val="restart"/>
          </w:tcPr>
          <w:p>
            <w:pPr>
              <w:pStyle w:val="ConsPlusNormal"/>
              <w:jc w:val="right"/>
            </w:pPr>
            <w:r>
              <w:t>0,00</w:t>
            </w:r>
          </w:p>
        </w:tc>
        <w:tc>
          <w:tcPr>
            <w:tcW w:w="904" w:type="dxa"/>
            <w:vMerge w:val="restart"/>
          </w:tcPr>
          <w:p>
            <w:pPr>
              <w:pStyle w:val="ConsPlusNormal"/>
              <w:jc w:val="right"/>
            </w:pPr>
            <w:r>
              <w:t>0,00</w:t>
            </w:r>
          </w:p>
        </w:tc>
        <w:tc>
          <w:tcPr>
            <w:tcW w:w="1077" w:type="dxa"/>
            <w:vMerge w:val="restart"/>
          </w:tcPr>
          <w:p>
            <w:pPr>
              <w:pStyle w:val="ConsPlusNormal"/>
              <w:jc w:val="right"/>
            </w:pPr>
            <w:r>
              <w:t>0,00</w:t>
            </w:r>
          </w:p>
        </w:tc>
        <w:tc>
          <w:tcPr>
            <w:tcW w:w="1849" w:type="dxa"/>
            <w:vMerge/>
          </w:tcPr>
          <w:p>
            <w:pPr>
              <w:pStyle w:val="ConsPlusNormal"/>
            </w:pPr>
          </w:p>
        </w:tc>
        <w:tc>
          <w:tcPr>
            <w:tcW w:w="2494"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1134" w:type="dxa"/>
          </w:tcPr>
          <w:p>
            <w:pPr>
              <w:pStyle w:val="ConsPlusNormal"/>
              <w:jc w:val="right"/>
            </w:pPr>
            <w:r>
              <w:t>109,7</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1134" w:type="dxa"/>
          </w:tcPr>
          <w:p>
            <w:pPr>
              <w:pStyle w:val="ConsPlusNormal"/>
              <w:jc w:val="right"/>
            </w:pPr>
            <w:r>
              <w:t>Не менее 4</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3. Количество приглашенных на Комиссию по мобилизации доходов в бюджет ЗАТО Северск должников, чел</w:t>
            </w:r>
          </w:p>
        </w:tc>
        <w:tc>
          <w:tcPr>
            <w:tcW w:w="1134" w:type="dxa"/>
          </w:tcPr>
          <w:p>
            <w:pPr>
              <w:pStyle w:val="ConsPlusNormal"/>
              <w:jc w:val="right"/>
            </w:pPr>
            <w:r>
              <w:t>Не менее 80</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4. Доля муниципальных учреждений, выполнивших </w:t>
            </w:r>
            <w:r>
              <w:lastRenderedPageBreak/>
              <w:t xml:space="preserve">муниципальное задание в полном объеме и с заданными показателями качества, </w:t>
            </w:r>
            <w:proofErr w:type="spellStart"/>
            <w:r>
              <w:t>проц</w:t>
            </w:r>
            <w:proofErr w:type="spellEnd"/>
          </w:p>
        </w:tc>
        <w:tc>
          <w:tcPr>
            <w:tcW w:w="1134" w:type="dxa"/>
          </w:tcPr>
          <w:p>
            <w:pPr>
              <w:pStyle w:val="ConsPlusNormal"/>
              <w:jc w:val="right"/>
            </w:pPr>
            <w:r>
              <w:lastRenderedPageBreak/>
              <w:t>85</w:t>
            </w:r>
          </w:p>
        </w:tc>
      </w:tr>
      <w:tr>
        <w:tc>
          <w:tcPr>
            <w:tcW w:w="454" w:type="dxa"/>
            <w:vMerge/>
          </w:tcPr>
          <w:p>
            <w:pPr>
              <w:pStyle w:val="ConsPlusNormal"/>
            </w:pPr>
          </w:p>
        </w:tc>
        <w:tc>
          <w:tcPr>
            <w:tcW w:w="1928" w:type="dxa"/>
            <w:vMerge/>
          </w:tcPr>
          <w:p>
            <w:pPr>
              <w:pStyle w:val="ConsPlusNormal"/>
            </w:pPr>
          </w:p>
        </w:tc>
        <w:tc>
          <w:tcPr>
            <w:tcW w:w="1020" w:type="dxa"/>
            <w:vMerge w:val="restart"/>
          </w:tcPr>
          <w:p>
            <w:pPr>
              <w:pStyle w:val="ConsPlusNormal"/>
              <w:jc w:val="center"/>
            </w:pPr>
            <w:r>
              <w:t>2027</w:t>
            </w:r>
          </w:p>
        </w:tc>
        <w:tc>
          <w:tcPr>
            <w:tcW w:w="904" w:type="dxa"/>
            <w:vMerge w:val="restart"/>
          </w:tcPr>
          <w:p>
            <w:pPr>
              <w:pStyle w:val="ConsPlusNormal"/>
              <w:jc w:val="right"/>
            </w:pPr>
            <w:r>
              <w:t>0,00</w:t>
            </w:r>
          </w:p>
        </w:tc>
        <w:tc>
          <w:tcPr>
            <w:tcW w:w="907" w:type="dxa"/>
            <w:vMerge w:val="restart"/>
          </w:tcPr>
          <w:p>
            <w:pPr>
              <w:pStyle w:val="ConsPlusNormal"/>
              <w:jc w:val="right"/>
            </w:pPr>
            <w:r>
              <w:t>0,00</w:t>
            </w:r>
          </w:p>
        </w:tc>
        <w:tc>
          <w:tcPr>
            <w:tcW w:w="907" w:type="dxa"/>
            <w:vMerge w:val="restart"/>
          </w:tcPr>
          <w:p>
            <w:pPr>
              <w:pStyle w:val="ConsPlusNormal"/>
              <w:jc w:val="right"/>
            </w:pPr>
            <w:r>
              <w:t>0,00</w:t>
            </w:r>
          </w:p>
        </w:tc>
        <w:tc>
          <w:tcPr>
            <w:tcW w:w="904" w:type="dxa"/>
            <w:vMerge w:val="restart"/>
          </w:tcPr>
          <w:p>
            <w:pPr>
              <w:pStyle w:val="ConsPlusNormal"/>
              <w:jc w:val="right"/>
            </w:pPr>
            <w:r>
              <w:t>0,00</w:t>
            </w:r>
          </w:p>
        </w:tc>
        <w:tc>
          <w:tcPr>
            <w:tcW w:w="1077" w:type="dxa"/>
            <w:vMerge w:val="restart"/>
          </w:tcPr>
          <w:p>
            <w:pPr>
              <w:pStyle w:val="ConsPlusNormal"/>
              <w:jc w:val="right"/>
            </w:pPr>
            <w:r>
              <w:t>0,00</w:t>
            </w:r>
          </w:p>
        </w:tc>
        <w:tc>
          <w:tcPr>
            <w:tcW w:w="1849" w:type="dxa"/>
            <w:vMerge/>
          </w:tcPr>
          <w:p>
            <w:pPr>
              <w:pStyle w:val="ConsPlusNormal"/>
            </w:pPr>
          </w:p>
        </w:tc>
        <w:tc>
          <w:tcPr>
            <w:tcW w:w="2494"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1134" w:type="dxa"/>
          </w:tcPr>
          <w:p>
            <w:pPr>
              <w:pStyle w:val="ConsPlusNormal"/>
              <w:jc w:val="right"/>
            </w:pPr>
            <w:r>
              <w:t>103,2</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1134" w:type="dxa"/>
          </w:tcPr>
          <w:p>
            <w:pPr>
              <w:pStyle w:val="ConsPlusNormal"/>
              <w:jc w:val="right"/>
            </w:pPr>
            <w:r>
              <w:t>Не менее 4</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3. Количество приглашенных на Комиссию по мобилизации доходов в бюджет ЗАТО Северск должников, чел</w:t>
            </w:r>
          </w:p>
        </w:tc>
        <w:tc>
          <w:tcPr>
            <w:tcW w:w="1134" w:type="dxa"/>
          </w:tcPr>
          <w:p>
            <w:pPr>
              <w:pStyle w:val="ConsPlusNormal"/>
              <w:jc w:val="right"/>
            </w:pPr>
            <w:r>
              <w:t>Не менее 80</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4. Доля муниципальных учреждений, выполнивших муниципальное задание в полном объеме и с заданными показателями качества, </w:t>
            </w:r>
            <w:proofErr w:type="spellStart"/>
            <w:r>
              <w:t>проц</w:t>
            </w:r>
            <w:proofErr w:type="spellEnd"/>
          </w:p>
        </w:tc>
        <w:tc>
          <w:tcPr>
            <w:tcW w:w="1134" w:type="dxa"/>
          </w:tcPr>
          <w:p>
            <w:pPr>
              <w:pStyle w:val="ConsPlusNormal"/>
              <w:jc w:val="right"/>
            </w:pPr>
            <w:r>
              <w:t>85</w:t>
            </w:r>
          </w:p>
        </w:tc>
      </w:tr>
      <w:tr>
        <w:tc>
          <w:tcPr>
            <w:tcW w:w="454" w:type="dxa"/>
            <w:vMerge/>
          </w:tcPr>
          <w:p>
            <w:pPr>
              <w:pStyle w:val="ConsPlusNormal"/>
            </w:pPr>
          </w:p>
        </w:tc>
        <w:tc>
          <w:tcPr>
            <w:tcW w:w="1928" w:type="dxa"/>
            <w:vMerge/>
          </w:tcPr>
          <w:p>
            <w:pPr>
              <w:pStyle w:val="ConsPlusNormal"/>
            </w:pPr>
          </w:p>
        </w:tc>
        <w:tc>
          <w:tcPr>
            <w:tcW w:w="1020" w:type="dxa"/>
            <w:vMerge w:val="restart"/>
          </w:tcPr>
          <w:p>
            <w:pPr>
              <w:pStyle w:val="ConsPlusNormal"/>
              <w:jc w:val="center"/>
            </w:pPr>
            <w:r>
              <w:t>2028 (прогнозный период)</w:t>
            </w:r>
          </w:p>
        </w:tc>
        <w:tc>
          <w:tcPr>
            <w:tcW w:w="904" w:type="dxa"/>
            <w:vMerge w:val="restart"/>
          </w:tcPr>
          <w:p>
            <w:pPr>
              <w:pStyle w:val="ConsPlusNormal"/>
              <w:jc w:val="right"/>
            </w:pPr>
            <w:r>
              <w:t>0,00</w:t>
            </w:r>
          </w:p>
        </w:tc>
        <w:tc>
          <w:tcPr>
            <w:tcW w:w="907" w:type="dxa"/>
            <w:vMerge w:val="restart"/>
          </w:tcPr>
          <w:p>
            <w:pPr>
              <w:pStyle w:val="ConsPlusNormal"/>
              <w:jc w:val="right"/>
            </w:pPr>
            <w:r>
              <w:t>0,00</w:t>
            </w:r>
          </w:p>
        </w:tc>
        <w:tc>
          <w:tcPr>
            <w:tcW w:w="907" w:type="dxa"/>
            <w:vMerge w:val="restart"/>
          </w:tcPr>
          <w:p>
            <w:pPr>
              <w:pStyle w:val="ConsPlusNormal"/>
              <w:jc w:val="right"/>
            </w:pPr>
            <w:r>
              <w:t>0,00</w:t>
            </w:r>
          </w:p>
        </w:tc>
        <w:tc>
          <w:tcPr>
            <w:tcW w:w="904" w:type="dxa"/>
            <w:vMerge w:val="restart"/>
          </w:tcPr>
          <w:p>
            <w:pPr>
              <w:pStyle w:val="ConsPlusNormal"/>
              <w:jc w:val="right"/>
            </w:pPr>
            <w:r>
              <w:t>0,00</w:t>
            </w:r>
          </w:p>
        </w:tc>
        <w:tc>
          <w:tcPr>
            <w:tcW w:w="1077" w:type="dxa"/>
            <w:vMerge w:val="restart"/>
          </w:tcPr>
          <w:p>
            <w:pPr>
              <w:pStyle w:val="ConsPlusNormal"/>
              <w:jc w:val="right"/>
            </w:pPr>
            <w:r>
              <w:t>0,00</w:t>
            </w:r>
          </w:p>
        </w:tc>
        <w:tc>
          <w:tcPr>
            <w:tcW w:w="1849" w:type="dxa"/>
            <w:vMerge/>
          </w:tcPr>
          <w:p>
            <w:pPr>
              <w:pStyle w:val="ConsPlusNormal"/>
            </w:pPr>
          </w:p>
        </w:tc>
        <w:tc>
          <w:tcPr>
            <w:tcW w:w="2494"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1134" w:type="dxa"/>
          </w:tcPr>
          <w:p>
            <w:pPr>
              <w:pStyle w:val="ConsPlusNormal"/>
              <w:jc w:val="right"/>
            </w:pPr>
            <w:r>
              <w:t>102,7</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1134" w:type="dxa"/>
          </w:tcPr>
          <w:p>
            <w:pPr>
              <w:pStyle w:val="ConsPlusNormal"/>
              <w:jc w:val="right"/>
            </w:pPr>
            <w:r>
              <w:t>Не менее 4</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3. Количество приглашенных на Комиссию по мобилизации доходов в бюджет ЗАТО Северск должников, чел</w:t>
            </w:r>
          </w:p>
        </w:tc>
        <w:tc>
          <w:tcPr>
            <w:tcW w:w="1134" w:type="dxa"/>
          </w:tcPr>
          <w:p>
            <w:pPr>
              <w:pStyle w:val="ConsPlusNormal"/>
              <w:jc w:val="right"/>
            </w:pPr>
            <w:r>
              <w:t>Не менее 80</w:t>
            </w:r>
          </w:p>
        </w:tc>
      </w:tr>
      <w:tr>
        <w:tc>
          <w:tcPr>
            <w:tcW w:w="454" w:type="dxa"/>
            <w:vMerge/>
          </w:tcPr>
          <w:p>
            <w:pPr>
              <w:pStyle w:val="ConsPlusNormal"/>
            </w:pPr>
          </w:p>
        </w:tc>
        <w:tc>
          <w:tcPr>
            <w:tcW w:w="1928" w:type="dxa"/>
            <w:vMerge/>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Pr>
          <w:p>
            <w:pPr>
              <w:pStyle w:val="ConsPlusNormal"/>
            </w:pPr>
          </w:p>
        </w:tc>
        <w:tc>
          <w:tcPr>
            <w:tcW w:w="2494" w:type="dxa"/>
          </w:tcPr>
          <w:p>
            <w:pPr>
              <w:pStyle w:val="ConsPlusNormal"/>
            </w:pPr>
            <w:r>
              <w:t xml:space="preserve">4. Доля муниципальных учреждений, выполнивших муниципальное задание в полном объеме и с заданными показателями качества, </w:t>
            </w:r>
            <w:proofErr w:type="spellStart"/>
            <w:r>
              <w:t>проц</w:t>
            </w:r>
            <w:proofErr w:type="spellEnd"/>
          </w:p>
        </w:tc>
        <w:tc>
          <w:tcPr>
            <w:tcW w:w="1134" w:type="dxa"/>
          </w:tcPr>
          <w:p>
            <w:pPr>
              <w:pStyle w:val="ConsPlusNormal"/>
              <w:jc w:val="right"/>
            </w:pPr>
            <w:r>
              <w:t>85</w:t>
            </w:r>
          </w:p>
        </w:tc>
      </w:tr>
      <w:tr>
        <w:tc>
          <w:tcPr>
            <w:tcW w:w="454" w:type="dxa"/>
          </w:tcPr>
          <w:p>
            <w:pPr>
              <w:pStyle w:val="ConsPlusNormal"/>
              <w:jc w:val="center"/>
            </w:pPr>
            <w:r>
              <w:t>2.</w:t>
            </w:r>
          </w:p>
        </w:tc>
        <w:tc>
          <w:tcPr>
            <w:tcW w:w="13124" w:type="dxa"/>
            <w:gridSpan w:val="10"/>
          </w:tcPr>
          <w:p>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tc>
          <w:tcPr>
            <w:tcW w:w="454" w:type="dxa"/>
            <w:vMerge w:val="restart"/>
            <w:tcBorders>
              <w:bottom w:val="nil"/>
            </w:tcBorders>
          </w:tcPr>
          <w:p>
            <w:pPr>
              <w:pStyle w:val="ConsPlusNormal"/>
              <w:jc w:val="center"/>
            </w:pPr>
            <w:r>
              <w:t>2.1</w:t>
            </w:r>
          </w:p>
        </w:tc>
        <w:tc>
          <w:tcPr>
            <w:tcW w:w="1928" w:type="dxa"/>
            <w:vMerge w:val="restart"/>
            <w:tcBorders>
              <w:bottom w:val="nil"/>
            </w:tcBorders>
          </w:tcPr>
          <w:p>
            <w:pPr>
              <w:pStyle w:val="ConsPlusNormal"/>
            </w:pPr>
            <w:r>
              <w:t>КПМ "Совершенствован</w:t>
            </w:r>
            <w:r>
              <w:lastRenderedPageBreak/>
              <w:t>ие информационно-технического сопровождения бюджетного процесса на территории ЗАТО Северск"</w:t>
            </w:r>
          </w:p>
        </w:tc>
        <w:tc>
          <w:tcPr>
            <w:tcW w:w="1020" w:type="dxa"/>
          </w:tcPr>
          <w:p>
            <w:pPr>
              <w:pStyle w:val="ConsPlusNormal"/>
              <w:jc w:val="center"/>
            </w:pPr>
            <w:r>
              <w:lastRenderedPageBreak/>
              <w:t>Всего</w:t>
            </w:r>
          </w:p>
        </w:tc>
        <w:tc>
          <w:tcPr>
            <w:tcW w:w="904" w:type="dxa"/>
          </w:tcPr>
          <w:p>
            <w:pPr>
              <w:pStyle w:val="ConsPlusNormal"/>
              <w:jc w:val="right"/>
            </w:pPr>
            <w:r>
              <w:t>4096,72</w:t>
            </w:r>
          </w:p>
        </w:tc>
        <w:tc>
          <w:tcPr>
            <w:tcW w:w="907" w:type="dxa"/>
          </w:tcPr>
          <w:p>
            <w:pPr>
              <w:pStyle w:val="ConsPlusNormal"/>
              <w:jc w:val="right"/>
            </w:pPr>
            <w:r>
              <w:t>0,00</w:t>
            </w:r>
          </w:p>
        </w:tc>
        <w:tc>
          <w:tcPr>
            <w:tcW w:w="907" w:type="dxa"/>
          </w:tcPr>
          <w:p>
            <w:pPr>
              <w:pStyle w:val="ConsPlusNormal"/>
              <w:jc w:val="right"/>
            </w:pPr>
            <w:r>
              <w:t>0,00</w:t>
            </w:r>
          </w:p>
        </w:tc>
        <w:tc>
          <w:tcPr>
            <w:tcW w:w="904" w:type="dxa"/>
          </w:tcPr>
          <w:p>
            <w:pPr>
              <w:pStyle w:val="ConsPlusNormal"/>
              <w:jc w:val="right"/>
            </w:pPr>
            <w:r>
              <w:t>4096,72</w:t>
            </w:r>
          </w:p>
        </w:tc>
        <w:tc>
          <w:tcPr>
            <w:tcW w:w="1077" w:type="dxa"/>
          </w:tcPr>
          <w:p>
            <w:pPr>
              <w:pStyle w:val="ConsPlusNormal"/>
              <w:jc w:val="right"/>
            </w:pPr>
            <w:r>
              <w:t>0,00</w:t>
            </w:r>
          </w:p>
        </w:tc>
        <w:tc>
          <w:tcPr>
            <w:tcW w:w="1849" w:type="dxa"/>
            <w:vMerge w:val="restart"/>
            <w:tcBorders>
              <w:bottom w:val="nil"/>
            </w:tcBorders>
          </w:tcPr>
          <w:p>
            <w:pPr>
              <w:pStyle w:val="ConsPlusNormal"/>
            </w:pPr>
            <w:r>
              <w:t xml:space="preserve">Финансовое управление </w:t>
            </w:r>
            <w:r>
              <w:lastRenderedPageBreak/>
              <w:t>Администрации ЗАТО Северск, главные администраторы средств бюджета ЗАТО Северск</w:t>
            </w:r>
          </w:p>
        </w:tc>
        <w:tc>
          <w:tcPr>
            <w:tcW w:w="2494" w:type="dxa"/>
          </w:tcPr>
          <w:p>
            <w:pPr>
              <w:pStyle w:val="ConsPlusNormal"/>
              <w:jc w:val="center"/>
            </w:pPr>
            <w:r>
              <w:lastRenderedPageBreak/>
              <w:t>X</w:t>
            </w:r>
          </w:p>
        </w:tc>
        <w:tc>
          <w:tcPr>
            <w:tcW w:w="1134" w:type="dxa"/>
          </w:tcPr>
          <w:p>
            <w:pPr>
              <w:pStyle w:val="ConsPlusNormal"/>
              <w:jc w:val="center"/>
            </w:pPr>
            <w:r>
              <w:t>X</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val="restart"/>
          </w:tcPr>
          <w:p>
            <w:pPr>
              <w:pStyle w:val="ConsPlusNormal"/>
              <w:jc w:val="center"/>
            </w:pPr>
            <w:r>
              <w:t>2025</w:t>
            </w:r>
          </w:p>
        </w:tc>
        <w:tc>
          <w:tcPr>
            <w:tcW w:w="904" w:type="dxa"/>
            <w:vMerge w:val="restart"/>
          </w:tcPr>
          <w:p>
            <w:pPr>
              <w:pStyle w:val="ConsPlusNormal"/>
              <w:jc w:val="right"/>
            </w:pPr>
            <w:r>
              <w:t>1746,19</w:t>
            </w:r>
          </w:p>
        </w:tc>
        <w:tc>
          <w:tcPr>
            <w:tcW w:w="907" w:type="dxa"/>
            <w:vMerge w:val="restart"/>
          </w:tcPr>
          <w:p>
            <w:pPr>
              <w:pStyle w:val="ConsPlusNormal"/>
              <w:jc w:val="right"/>
            </w:pPr>
            <w:r>
              <w:t>0,00</w:t>
            </w:r>
          </w:p>
        </w:tc>
        <w:tc>
          <w:tcPr>
            <w:tcW w:w="907" w:type="dxa"/>
            <w:vMerge w:val="restart"/>
          </w:tcPr>
          <w:p>
            <w:pPr>
              <w:pStyle w:val="ConsPlusNormal"/>
              <w:jc w:val="right"/>
            </w:pPr>
            <w:r>
              <w:t>0,00</w:t>
            </w:r>
          </w:p>
        </w:tc>
        <w:tc>
          <w:tcPr>
            <w:tcW w:w="904" w:type="dxa"/>
            <w:vMerge w:val="restart"/>
          </w:tcPr>
          <w:p>
            <w:pPr>
              <w:pStyle w:val="ConsPlusNormal"/>
              <w:jc w:val="right"/>
            </w:pPr>
            <w:r>
              <w:t>1746,19</w:t>
            </w:r>
          </w:p>
        </w:tc>
        <w:tc>
          <w:tcPr>
            <w:tcW w:w="1077" w:type="dxa"/>
            <w:vMerge w:val="restart"/>
          </w:tcPr>
          <w:p>
            <w:pPr>
              <w:pStyle w:val="ConsPlusNormal"/>
              <w:jc w:val="right"/>
            </w:pPr>
            <w:r>
              <w:t>0,00</w:t>
            </w:r>
          </w:p>
        </w:tc>
        <w:tc>
          <w:tcPr>
            <w:tcW w:w="1849" w:type="dxa"/>
            <w:vMerge/>
            <w:tcBorders>
              <w:bottom w:val="nil"/>
            </w:tcBorders>
          </w:tcPr>
          <w:p>
            <w:pPr>
              <w:pStyle w:val="ConsPlusNormal"/>
            </w:pPr>
          </w:p>
        </w:tc>
        <w:tc>
          <w:tcPr>
            <w:tcW w:w="2494" w:type="dxa"/>
          </w:tcPr>
          <w:p>
            <w:pPr>
              <w:pStyle w:val="ConsPlusNormal"/>
            </w:pPr>
            <w:r>
              <w:t xml:space="preserve">1. Ежемесячное </w:t>
            </w:r>
            <w:r>
              <w:lastRenderedPageBreak/>
              <w:t xml:space="preserve">размещение на официальном сайте Администрации ЗАТО Северск в информационно-телекоммуникационной сети "Интернет" информации об исполнении бюджета, </w:t>
            </w:r>
            <w:proofErr w:type="spellStart"/>
            <w:r>
              <w:t>ед</w:t>
            </w:r>
            <w:proofErr w:type="spellEnd"/>
          </w:p>
        </w:tc>
        <w:tc>
          <w:tcPr>
            <w:tcW w:w="1134" w:type="dxa"/>
          </w:tcPr>
          <w:p>
            <w:pPr>
              <w:pStyle w:val="ConsPlusNormal"/>
              <w:jc w:val="right"/>
            </w:pPr>
            <w:r>
              <w:lastRenderedPageBreak/>
              <w:t>12</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Borders>
              <w:bottom w:val="nil"/>
            </w:tcBorders>
          </w:tcPr>
          <w:p>
            <w:pPr>
              <w:pStyle w:val="ConsPlusNormal"/>
            </w:pPr>
          </w:p>
        </w:tc>
        <w:tc>
          <w:tcPr>
            <w:tcW w:w="2494" w:type="dxa"/>
          </w:tcPr>
          <w:p>
            <w:pPr>
              <w:pStyle w:val="ConsPlusNormal"/>
            </w:pPr>
            <w:r>
              <w:t xml:space="preserve">2. Доля муниципальных учреждений, разместивших и своевременно обновляющих сведения на официальном сайте bus.gov.ru, </w:t>
            </w:r>
            <w:proofErr w:type="spellStart"/>
            <w:r>
              <w:t>проц</w:t>
            </w:r>
            <w:proofErr w:type="spellEnd"/>
          </w:p>
        </w:tc>
        <w:tc>
          <w:tcPr>
            <w:tcW w:w="1134" w:type="dxa"/>
          </w:tcPr>
          <w:p>
            <w:pPr>
              <w:pStyle w:val="ConsPlusNormal"/>
              <w:jc w:val="right"/>
            </w:pPr>
            <w:r>
              <w:t>50</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Borders>
              <w:bottom w:val="nil"/>
            </w:tcBorders>
          </w:tcPr>
          <w:p>
            <w:pPr>
              <w:pStyle w:val="ConsPlusNormal"/>
            </w:pPr>
          </w:p>
        </w:tc>
        <w:tc>
          <w:tcPr>
            <w:tcW w:w="2494" w:type="dxa"/>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1134" w:type="dxa"/>
          </w:tcPr>
          <w:p>
            <w:pPr>
              <w:pStyle w:val="ConsPlusNormal"/>
              <w:jc w:val="right"/>
            </w:pPr>
            <w:r>
              <w:t>3</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val="restart"/>
          </w:tcPr>
          <w:p>
            <w:pPr>
              <w:pStyle w:val="ConsPlusNormal"/>
              <w:jc w:val="center"/>
            </w:pPr>
            <w:r>
              <w:t>2026</w:t>
            </w:r>
          </w:p>
        </w:tc>
        <w:tc>
          <w:tcPr>
            <w:tcW w:w="904" w:type="dxa"/>
            <w:vMerge w:val="restart"/>
          </w:tcPr>
          <w:p>
            <w:pPr>
              <w:pStyle w:val="ConsPlusNormal"/>
              <w:jc w:val="right"/>
            </w:pPr>
            <w:r>
              <w:t>1256,53</w:t>
            </w:r>
          </w:p>
        </w:tc>
        <w:tc>
          <w:tcPr>
            <w:tcW w:w="907" w:type="dxa"/>
            <w:vMerge w:val="restart"/>
          </w:tcPr>
          <w:p>
            <w:pPr>
              <w:pStyle w:val="ConsPlusNormal"/>
              <w:jc w:val="right"/>
            </w:pPr>
            <w:r>
              <w:t>0,00</w:t>
            </w:r>
          </w:p>
        </w:tc>
        <w:tc>
          <w:tcPr>
            <w:tcW w:w="907" w:type="dxa"/>
            <w:vMerge w:val="restart"/>
          </w:tcPr>
          <w:p>
            <w:pPr>
              <w:pStyle w:val="ConsPlusNormal"/>
              <w:jc w:val="right"/>
            </w:pPr>
            <w:r>
              <w:t>0,00</w:t>
            </w:r>
          </w:p>
        </w:tc>
        <w:tc>
          <w:tcPr>
            <w:tcW w:w="904" w:type="dxa"/>
            <w:vMerge w:val="restart"/>
          </w:tcPr>
          <w:p>
            <w:pPr>
              <w:pStyle w:val="ConsPlusNormal"/>
              <w:jc w:val="right"/>
            </w:pPr>
            <w:r>
              <w:t>1256,53</w:t>
            </w:r>
          </w:p>
        </w:tc>
        <w:tc>
          <w:tcPr>
            <w:tcW w:w="1077" w:type="dxa"/>
            <w:vMerge w:val="restart"/>
          </w:tcPr>
          <w:p>
            <w:pPr>
              <w:pStyle w:val="ConsPlusNormal"/>
              <w:jc w:val="right"/>
            </w:pPr>
            <w:r>
              <w:t>0,00</w:t>
            </w:r>
          </w:p>
        </w:tc>
        <w:tc>
          <w:tcPr>
            <w:tcW w:w="1849" w:type="dxa"/>
            <w:vMerge/>
            <w:tcBorders>
              <w:bottom w:val="nil"/>
            </w:tcBorders>
          </w:tcPr>
          <w:p>
            <w:pPr>
              <w:pStyle w:val="ConsPlusNormal"/>
            </w:pPr>
          </w:p>
        </w:tc>
        <w:tc>
          <w:tcPr>
            <w:tcW w:w="2494" w:type="dxa"/>
          </w:tcPr>
          <w:p>
            <w:pPr>
              <w:pStyle w:val="ConsPlusNormal"/>
            </w:pPr>
            <w:r>
              <w:t xml:space="preserve">1. Ежемесячное размещение на официальном сайте Администрации ЗАТО Северск в информационно-телекоммуникационной </w:t>
            </w:r>
            <w:r>
              <w:lastRenderedPageBreak/>
              <w:t xml:space="preserve">сети "Интернет" информации об исполнении бюджета, </w:t>
            </w:r>
            <w:proofErr w:type="spellStart"/>
            <w:r>
              <w:t>ед</w:t>
            </w:r>
            <w:proofErr w:type="spellEnd"/>
          </w:p>
        </w:tc>
        <w:tc>
          <w:tcPr>
            <w:tcW w:w="1134" w:type="dxa"/>
          </w:tcPr>
          <w:p>
            <w:pPr>
              <w:pStyle w:val="ConsPlusNormal"/>
              <w:jc w:val="right"/>
            </w:pPr>
            <w:r>
              <w:lastRenderedPageBreak/>
              <w:t>12</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Borders>
              <w:bottom w:val="nil"/>
            </w:tcBorders>
          </w:tcPr>
          <w:p>
            <w:pPr>
              <w:pStyle w:val="ConsPlusNormal"/>
            </w:pPr>
          </w:p>
        </w:tc>
        <w:tc>
          <w:tcPr>
            <w:tcW w:w="2494" w:type="dxa"/>
          </w:tcPr>
          <w:p>
            <w:pPr>
              <w:pStyle w:val="ConsPlusNormal"/>
            </w:pPr>
            <w:r>
              <w:t xml:space="preserve">2. Доля муниципальных учреждений, разместивших и своевременно обновляющих сведения на официальном сайте bus.gov.ru, </w:t>
            </w:r>
            <w:proofErr w:type="spellStart"/>
            <w:r>
              <w:t>проц</w:t>
            </w:r>
            <w:proofErr w:type="spellEnd"/>
          </w:p>
        </w:tc>
        <w:tc>
          <w:tcPr>
            <w:tcW w:w="1134" w:type="dxa"/>
          </w:tcPr>
          <w:p>
            <w:pPr>
              <w:pStyle w:val="ConsPlusNormal"/>
              <w:jc w:val="right"/>
            </w:pPr>
            <w:r>
              <w:t>60</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Borders>
              <w:bottom w:val="nil"/>
            </w:tcBorders>
          </w:tcPr>
          <w:p>
            <w:pPr>
              <w:pStyle w:val="ConsPlusNormal"/>
            </w:pPr>
          </w:p>
        </w:tc>
        <w:tc>
          <w:tcPr>
            <w:tcW w:w="2494" w:type="dxa"/>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1134" w:type="dxa"/>
          </w:tcPr>
          <w:p>
            <w:pPr>
              <w:pStyle w:val="ConsPlusNormal"/>
              <w:jc w:val="right"/>
            </w:pPr>
            <w:r>
              <w:t>3</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val="restart"/>
          </w:tcPr>
          <w:p>
            <w:pPr>
              <w:pStyle w:val="ConsPlusNormal"/>
              <w:jc w:val="center"/>
            </w:pPr>
            <w:r>
              <w:t>2027</w:t>
            </w:r>
          </w:p>
        </w:tc>
        <w:tc>
          <w:tcPr>
            <w:tcW w:w="904" w:type="dxa"/>
            <w:vMerge w:val="restart"/>
          </w:tcPr>
          <w:p>
            <w:pPr>
              <w:pStyle w:val="ConsPlusNormal"/>
              <w:jc w:val="right"/>
            </w:pPr>
            <w:r>
              <w:t>1094,00</w:t>
            </w:r>
          </w:p>
        </w:tc>
        <w:tc>
          <w:tcPr>
            <w:tcW w:w="907" w:type="dxa"/>
            <w:vMerge w:val="restart"/>
          </w:tcPr>
          <w:p>
            <w:pPr>
              <w:pStyle w:val="ConsPlusNormal"/>
              <w:jc w:val="right"/>
            </w:pPr>
            <w:r>
              <w:t>0,00</w:t>
            </w:r>
          </w:p>
        </w:tc>
        <w:tc>
          <w:tcPr>
            <w:tcW w:w="907" w:type="dxa"/>
            <w:vMerge w:val="restart"/>
          </w:tcPr>
          <w:p>
            <w:pPr>
              <w:pStyle w:val="ConsPlusNormal"/>
              <w:jc w:val="right"/>
            </w:pPr>
            <w:r>
              <w:t>0,00</w:t>
            </w:r>
          </w:p>
        </w:tc>
        <w:tc>
          <w:tcPr>
            <w:tcW w:w="904" w:type="dxa"/>
            <w:vMerge w:val="restart"/>
          </w:tcPr>
          <w:p>
            <w:pPr>
              <w:pStyle w:val="ConsPlusNormal"/>
              <w:jc w:val="right"/>
            </w:pPr>
            <w:r>
              <w:t>1094,00</w:t>
            </w:r>
          </w:p>
        </w:tc>
        <w:tc>
          <w:tcPr>
            <w:tcW w:w="1077" w:type="dxa"/>
            <w:vMerge w:val="restart"/>
          </w:tcPr>
          <w:p>
            <w:pPr>
              <w:pStyle w:val="ConsPlusNormal"/>
              <w:jc w:val="right"/>
            </w:pPr>
            <w:r>
              <w:t>0,00</w:t>
            </w:r>
          </w:p>
        </w:tc>
        <w:tc>
          <w:tcPr>
            <w:tcW w:w="1849" w:type="dxa"/>
            <w:vMerge/>
            <w:tcBorders>
              <w:bottom w:val="nil"/>
            </w:tcBorders>
          </w:tcPr>
          <w:p>
            <w:pPr>
              <w:pStyle w:val="ConsPlusNormal"/>
            </w:pPr>
          </w:p>
        </w:tc>
        <w:tc>
          <w:tcPr>
            <w:tcW w:w="2494" w:type="dxa"/>
          </w:tcPr>
          <w:p>
            <w:pPr>
              <w:pStyle w:val="ConsPlusNormal"/>
            </w:pPr>
            <w:r>
              <w:t xml:space="preserve">1.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w:t>
            </w:r>
            <w:proofErr w:type="spellStart"/>
            <w:r>
              <w:t>ед</w:t>
            </w:r>
            <w:proofErr w:type="spellEnd"/>
          </w:p>
        </w:tc>
        <w:tc>
          <w:tcPr>
            <w:tcW w:w="1134" w:type="dxa"/>
          </w:tcPr>
          <w:p>
            <w:pPr>
              <w:pStyle w:val="ConsPlusNormal"/>
              <w:jc w:val="right"/>
            </w:pPr>
            <w:r>
              <w:t>12</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Borders>
              <w:bottom w:val="nil"/>
            </w:tcBorders>
          </w:tcPr>
          <w:p>
            <w:pPr>
              <w:pStyle w:val="ConsPlusNormal"/>
            </w:pPr>
          </w:p>
        </w:tc>
        <w:tc>
          <w:tcPr>
            <w:tcW w:w="2494" w:type="dxa"/>
          </w:tcPr>
          <w:p>
            <w:pPr>
              <w:pStyle w:val="ConsPlusNormal"/>
            </w:pPr>
            <w:r>
              <w:t xml:space="preserve">2. Доля муниципальных </w:t>
            </w:r>
            <w:r>
              <w:lastRenderedPageBreak/>
              <w:t xml:space="preserve">учреждений, разместивших и своевременно обновляющих сведения на официальном сайте bus.gov.ru, </w:t>
            </w:r>
            <w:proofErr w:type="spellStart"/>
            <w:r>
              <w:t>проц</w:t>
            </w:r>
            <w:proofErr w:type="spellEnd"/>
          </w:p>
        </w:tc>
        <w:tc>
          <w:tcPr>
            <w:tcW w:w="1134" w:type="dxa"/>
          </w:tcPr>
          <w:p>
            <w:pPr>
              <w:pStyle w:val="ConsPlusNormal"/>
              <w:jc w:val="right"/>
            </w:pPr>
            <w:r>
              <w:lastRenderedPageBreak/>
              <w:t>70</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Pr>
          <w:p>
            <w:pPr>
              <w:pStyle w:val="ConsPlusNormal"/>
            </w:pPr>
          </w:p>
        </w:tc>
        <w:tc>
          <w:tcPr>
            <w:tcW w:w="904" w:type="dxa"/>
            <w:vMerge/>
          </w:tcPr>
          <w:p>
            <w:pPr>
              <w:pStyle w:val="ConsPlusNormal"/>
            </w:pPr>
          </w:p>
        </w:tc>
        <w:tc>
          <w:tcPr>
            <w:tcW w:w="907" w:type="dxa"/>
            <w:vMerge/>
          </w:tcPr>
          <w:p>
            <w:pPr>
              <w:pStyle w:val="ConsPlusNormal"/>
            </w:pPr>
          </w:p>
        </w:tc>
        <w:tc>
          <w:tcPr>
            <w:tcW w:w="907" w:type="dxa"/>
            <w:vMerge/>
          </w:tcPr>
          <w:p>
            <w:pPr>
              <w:pStyle w:val="ConsPlusNormal"/>
            </w:pPr>
          </w:p>
        </w:tc>
        <w:tc>
          <w:tcPr>
            <w:tcW w:w="904" w:type="dxa"/>
            <w:vMerge/>
          </w:tcPr>
          <w:p>
            <w:pPr>
              <w:pStyle w:val="ConsPlusNormal"/>
            </w:pPr>
          </w:p>
        </w:tc>
        <w:tc>
          <w:tcPr>
            <w:tcW w:w="1077" w:type="dxa"/>
            <w:vMerge/>
          </w:tcPr>
          <w:p>
            <w:pPr>
              <w:pStyle w:val="ConsPlusNormal"/>
            </w:pPr>
          </w:p>
        </w:tc>
        <w:tc>
          <w:tcPr>
            <w:tcW w:w="1849" w:type="dxa"/>
            <w:vMerge/>
            <w:tcBorders>
              <w:bottom w:val="nil"/>
            </w:tcBorders>
          </w:tcPr>
          <w:p>
            <w:pPr>
              <w:pStyle w:val="ConsPlusNormal"/>
            </w:pPr>
          </w:p>
        </w:tc>
        <w:tc>
          <w:tcPr>
            <w:tcW w:w="2494" w:type="dxa"/>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1134" w:type="dxa"/>
          </w:tcPr>
          <w:p>
            <w:pPr>
              <w:pStyle w:val="ConsPlusNormal"/>
              <w:jc w:val="right"/>
            </w:pPr>
            <w:r>
              <w:t>3</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val="restart"/>
            <w:tcBorders>
              <w:bottom w:val="nil"/>
            </w:tcBorders>
          </w:tcPr>
          <w:p>
            <w:pPr>
              <w:pStyle w:val="ConsPlusNormal"/>
              <w:jc w:val="center"/>
            </w:pPr>
            <w:r>
              <w:t>2028 (прогнозный период)</w:t>
            </w:r>
          </w:p>
        </w:tc>
        <w:tc>
          <w:tcPr>
            <w:tcW w:w="904" w:type="dxa"/>
            <w:vMerge w:val="restart"/>
            <w:tcBorders>
              <w:bottom w:val="nil"/>
            </w:tcBorders>
          </w:tcPr>
          <w:p>
            <w:pPr>
              <w:pStyle w:val="ConsPlusNormal"/>
              <w:jc w:val="right"/>
            </w:pPr>
            <w:r>
              <w:t>1094,00</w:t>
            </w:r>
          </w:p>
        </w:tc>
        <w:tc>
          <w:tcPr>
            <w:tcW w:w="907" w:type="dxa"/>
            <w:vMerge w:val="restart"/>
            <w:tcBorders>
              <w:bottom w:val="nil"/>
            </w:tcBorders>
          </w:tcPr>
          <w:p>
            <w:pPr>
              <w:pStyle w:val="ConsPlusNormal"/>
              <w:jc w:val="right"/>
            </w:pPr>
            <w:r>
              <w:t>0,00</w:t>
            </w:r>
          </w:p>
        </w:tc>
        <w:tc>
          <w:tcPr>
            <w:tcW w:w="907" w:type="dxa"/>
            <w:vMerge w:val="restart"/>
            <w:tcBorders>
              <w:bottom w:val="nil"/>
            </w:tcBorders>
          </w:tcPr>
          <w:p>
            <w:pPr>
              <w:pStyle w:val="ConsPlusNormal"/>
              <w:jc w:val="right"/>
            </w:pPr>
            <w:r>
              <w:t>0,00</w:t>
            </w:r>
          </w:p>
        </w:tc>
        <w:tc>
          <w:tcPr>
            <w:tcW w:w="904" w:type="dxa"/>
            <w:vMerge w:val="restart"/>
            <w:tcBorders>
              <w:bottom w:val="nil"/>
            </w:tcBorders>
          </w:tcPr>
          <w:p>
            <w:pPr>
              <w:pStyle w:val="ConsPlusNormal"/>
              <w:jc w:val="right"/>
            </w:pPr>
            <w:r>
              <w:t>1094,00</w:t>
            </w:r>
          </w:p>
        </w:tc>
        <w:tc>
          <w:tcPr>
            <w:tcW w:w="1077" w:type="dxa"/>
            <w:vMerge w:val="restart"/>
            <w:tcBorders>
              <w:bottom w:val="nil"/>
            </w:tcBorders>
          </w:tcPr>
          <w:p>
            <w:pPr>
              <w:pStyle w:val="ConsPlusNormal"/>
              <w:jc w:val="right"/>
            </w:pPr>
            <w:r>
              <w:t>0,00</w:t>
            </w:r>
          </w:p>
        </w:tc>
        <w:tc>
          <w:tcPr>
            <w:tcW w:w="1849" w:type="dxa"/>
            <w:vMerge/>
            <w:tcBorders>
              <w:bottom w:val="nil"/>
            </w:tcBorders>
          </w:tcPr>
          <w:p>
            <w:pPr>
              <w:pStyle w:val="ConsPlusNormal"/>
            </w:pPr>
          </w:p>
        </w:tc>
        <w:tc>
          <w:tcPr>
            <w:tcW w:w="2494" w:type="dxa"/>
          </w:tcPr>
          <w:p>
            <w:pPr>
              <w:pStyle w:val="ConsPlusNormal"/>
            </w:pPr>
            <w:r>
              <w:t xml:space="preserve">1. Ежемесячное размещение на официальном сайте Администрации ЗАТО Северск в информационно-телекоммуникационной сети "Интернет" информации об исполнении бюджета, </w:t>
            </w:r>
            <w:proofErr w:type="spellStart"/>
            <w:r>
              <w:t>ед</w:t>
            </w:r>
            <w:proofErr w:type="spellEnd"/>
          </w:p>
        </w:tc>
        <w:tc>
          <w:tcPr>
            <w:tcW w:w="1134" w:type="dxa"/>
          </w:tcPr>
          <w:p>
            <w:pPr>
              <w:pStyle w:val="ConsPlusNormal"/>
              <w:jc w:val="right"/>
            </w:pPr>
            <w:r>
              <w:t>12</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Borders>
              <w:bottom w:val="nil"/>
            </w:tcBorders>
          </w:tcPr>
          <w:p>
            <w:pPr>
              <w:pStyle w:val="ConsPlusNormal"/>
            </w:pPr>
          </w:p>
        </w:tc>
        <w:tc>
          <w:tcPr>
            <w:tcW w:w="904" w:type="dxa"/>
            <w:vMerge/>
            <w:tcBorders>
              <w:bottom w:val="nil"/>
            </w:tcBorders>
          </w:tcPr>
          <w:p>
            <w:pPr>
              <w:pStyle w:val="ConsPlusNormal"/>
            </w:pPr>
          </w:p>
        </w:tc>
        <w:tc>
          <w:tcPr>
            <w:tcW w:w="907" w:type="dxa"/>
            <w:vMerge/>
            <w:tcBorders>
              <w:bottom w:val="nil"/>
            </w:tcBorders>
          </w:tcPr>
          <w:p>
            <w:pPr>
              <w:pStyle w:val="ConsPlusNormal"/>
            </w:pPr>
          </w:p>
        </w:tc>
        <w:tc>
          <w:tcPr>
            <w:tcW w:w="907" w:type="dxa"/>
            <w:vMerge/>
            <w:tcBorders>
              <w:bottom w:val="nil"/>
            </w:tcBorders>
          </w:tcPr>
          <w:p>
            <w:pPr>
              <w:pStyle w:val="ConsPlusNormal"/>
            </w:pPr>
          </w:p>
        </w:tc>
        <w:tc>
          <w:tcPr>
            <w:tcW w:w="904" w:type="dxa"/>
            <w:vMerge/>
            <w:tcBorders>
              <w:bottom w:val="nil"/>
            </w:tcBorders>
          </w:tcPr>
          <w:p>
            <w:pPr>
              <w:pStyle w:val="ConsPlusNormal"/>
            </w:pPr>
          </w:p>
        </w:tc>
        <w:tc>
          <w:tcPr>
            <w:tcW w:w="1077" w:type="dxa"/>
            <w:vMerge/>
            <w:tcBorders>
              <w:bottom w:val="nil"/>
            </w:tcBorders>
          </w:tcPr>
          <w:p>
            <w:pPr>
              <w:pStyle w:val="ConsPlusNormal"/>
            </w:pPr>
          </w:p>
        </w:tc>
        <w:tc>
          <w:tcPr>
            <w:tcW w:w="1849" w:type="dxa"/>
            <w:vMerge/>
            <w:tcBorders>
              <w:bottom w:val="nil"/>
            </w:tcBorders>
          </w:tcPr>
          <w:p>
            <w:pPr>
              <w:pStyle w:val="ConsPlusNormal"/>
            </w:pPr>
          </w:p>
        </w:tc>
        <w:tc>
          <w:tcPr>
            <w:tcW w:w="2494" w:type="dxa"/>
          </w:tcPr>
          <w:p>
            <w:pPr>
              <w:pStyle w:val="ConsPlusNormal"/>
            </w:pPr>
            <w:r>
              <w:t xml:space="preserve">2. Доля муниципальных учреждений, разместивших и своевременно обновляющих сведения на официальном сайте bus.gov.ru, </w:t>
            </w:r>
            <w:proofErr w:type="spellStart"/>
            <w:r>
              <w:t>проц</w:t>
            </w:r>
            <w:proofErr w:type="spellEnd"/>
          </w:p>
        </w:tc>
        <w:tc>
          <w:tcPr>
            <w:tcW w:w="1134" w:type="dxa"/>
          </w:tcPr>
          <w:p>
            <w:pPr>
              <w:pStyle w:val="ConsPlusNormal"/>
              <w:jc w:val="right"/>
            </w:pPr>
            <w:r>
              <w:t>80</w:t>
            </w:r>
          </w:p>
        </w:tc>
      </w:tr>
      <w:tr>
        <w:tblPrEx>
          <w:tblBorders>
            <w:insideH w:val="nil"/>
          </w:tblBorders>
        </w:tblPrEx>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vMerge/>
            <w:tcBorders>
              <w:bottom w:val="nil"/>
            </w:tcBorders>
          </w:tcPr>
          <w:p>
            <w:pPr>
              <w:pStyle w:val="ConsPlusNormal"/>
            </w:pPr>
          </w:p>
        </w:tc>
        <w:tc>
          <w:tcPr>
            <w:tcW w:w="904" w:type="dxa"/>
            <w:vMerge/>
            <w:tcBorders>
              <w:bottom w:val="nil"/>
            </w:tcBorders>
          </w:tcPr>
          <w:p>
            <w:pPr>
              <w:pStyle w:val="ConsPlusNormal"/>
            </w:pPr>
          </w:p>
        </w:tc>
        <w:tc>
          <w:tcPr>
            <w:tcW w:w="907" w:type="dxa"/>
            <w:vMerge/>
            <w:tcBorders>
              <w:bottom w:val="nil"/>
            </w:tcBorders>
          </w:tcPr>
          <w:p>
            <w:pPr>
              <w:pStyle w:val="ConsPlusNormal"/>
            </w:pPr>
          </w:p>
        </w:tc>
        <w:tc>
          <w:tcPr>
            <w:tcW w:w="907" w:type="dxa"/>
            <w:vMerge/>
            <w:tcBorders>
              <w:bottom w:val="nil"/>
            </w:tcBorders>
          </w:tcPr>
          <w:p>
            <w:pPr>
              <w:pStyle w:val="ConsPlusNormal"/>
            </w:pPr>
          </w:p>
        </w:tc>
        <w:tc>
          <w:tcPr>
            <w:tcW w:w="904" w:type="dxa"/>
            <w:vMerge/>
            <w:tcBorders>
              <w:bottom w:val="nil"/>
            </w:tcBorders>
          </w:tcPr>
          <w:p>
            <w:pPr>
              <w:pStyle w:val="ConsPlusNormal"/>
            </w:pPr>
          </w:p>
        </w:tc>
        <w:tc>
          <w:tcPr>
            <w:tcW w:w="1077" w:type="dxa"/>
            <w:vMerge/>
            <w:tcBorders>
              <w:bottom w:val="nil"/>
            </w:tcBorders>
          </w:tcPr>
          <w:p>
            <w:pPr>
              <w:pStyle w:val="ConsPlusNormal"/>
            </w:pPr>
          </w:p>
        </w:tc>
        <w:tc>
          <w:tcPr>
            <w:tcW w:w="1849" w:type="dxa"/>
            <w:vMerge/>
            <w:tcBorders>
              <w:bottom w:val="nil"/>
            </w:tcBorders>
          </w:tcPr>
          <w:p>
            <w:pPr>
              <w:pStyle w:val="ConsPlusNormal"/>
            </w:pPr>
          </w:p>
        </w:tc>
        <w:tc>
          <w:tcPr>
            <w:tcW w:w="2494" w:type="dxa"/>
            <w:tcBorders>
              <w:bottom w:val="nil"/>
            </w:tcBorders>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1134" w:type="dxa"/>
            <w:tcBorders>
              <w:bottom w:val="nil"/>
            </w:tcBorders>
          </w:tcPr>
          <w:p>
            <w:pPr>
              <w:pStyle w:val="ConsPlusNormal"/>
              <w:jc w:val="right"/>
            </w:pPr>
            <w:r>
              <w:t>3</w:t>
            </w:r>
          </w:p>
        </w:tc>
      </w:tr>
      <w:tr>
        <w:tblPrEx>
          <w:tblBorders>
            <w:insideH w:val="nil"/>
          </w:tblBorders>
        </w:tblPrEx>
        <w:tc>
          <w:tcPr>
            <w:tcW w:w="13578" w:type="dxa"/>
            <w:gridSpan w:val="11"/>
            <w:tcBorders>
              <w:top w:val="nil"/>
            </w:tcBorders>
          </w:tcPr>
          <w:p>
            <w:pPr>
              <w:pStyle w:val="ConsPlusNormal"/>
              <w:jc w:val="both"/>
            </w:pPr>
            <w:r>
              <w:t>(</w:t>
            </w:r>
            <w:proofErr w:type="gramStart"/>
            <w:r>
              <w:t>п.</w:t>
            </w:r>
            <w:proofErr w:type="gramEnd"/>
            <w:r>
              <w:t xml:space="preserve"> 2.1 в ред. </w:t>
            </w:r>
            <w:hyperlink r:id="rId47">
              <w:r>
                <w:rPr>
                  <w:color w:val="0000FF"/>
                </w:rPr>
                <w:t>постановления</w:t>
              </w:r>
            </w:hyperlink>
            <w:r>
              <w:t xml:space="preserve"> Администрации ЗАТО Северск от 28.07.2026 N 1525-па)</w:t>
            </w:r>
          </w:p>
        </w:tc>
      </w:tr>
      <w:tr>
        <w:tc>
          <w:tcPr>
            <w:tcW w:w="454" w:type="dxa"/>
            <w:vMerge w:val="restart"/>
            <w:tcBorders>
              <w:bottom w:val="nil"/>
            </w:tcBorders>
          </w:tcPr>
          <w:p>
            <w:pPr>
              <w:pStyle w:val="ConsPlusNormal"/>
            </w:pPr>
          </w:p>
        </w:tc>
        <w:tc>
          <w:tcPr>
            <w:tcW w:w="1928" w:type="dxa"/>
            <w:vMerge w:val="restart"/>
            <w:tcBorders>
              <w:bottom w:val="nil"/>
            </w:tcBorders>
          </w:tcPr>
          <w:p>
            <w:pPr>
              <w:pStyle w:val="ConsPlusNormal"/>
            </w:pPr>
            <w:r>
              <w:t>Итого по подпрограмме 1</w:t>
            </w:r>
          </w:p>
        </w:tc>
        <w:tc>
          <w:tcPr>
            <w:tcW w:w="1020" w:type="dxa"/>
          </w:tcPr>
          <w:p>
            <w:pPr>
              <w:pStyle w:val="ConsPlusNormal"/>
              <w:jc w:val="center"/>
            </w:pPr>
            <w:r>
              <w:t>Всего</w:t>
            </w:r>
          </w:p>
        </w:tc>
        <w:tc>
          <w:tcPr>
            <w:tcW w:w="904" w:type="dxa"/>
          </w:tcPr>
          <w:p>
            <w:pPr>
              <w:pStyle w:val="ConsPlusNormal"/>
              <w:jc w:val="right"/>
            </w:pPr>
            <w:r>
              <w:t>4096,72</w:t>
            </w:r>
          </w:p>
        </w:tc>
        <w:tc>
          <w:tcPr>
            <w:tcW w:w="907" w:type="dxa"/>
          </w:tcPr>
          <w:p>
            <w:pPr>
              <w:pStyle w:val="ConsPlusNormal"/>
              <w:jc w:val="right"/>
            </w:pPr>
            <w:r>
              <w:t>0,00</w:t>
            </w:r>
          </w:p>
        </w:tc>
        <w:tc>
          <w:tcPr>
            <w:tcW w:w="907" w:type="dxa"/>
          </w:tcPr>
          <w:p>
            <w:pPr>
              <w:pStyle w:val="ConsPlusNormal"/>
              <w:jc w:val="right"/>
            </w:pPr>
            <w:r>
              <w:t>0,00</w:t>
            </w:r>
          </w:p>
        </w:tc>
        <w:tc>
          <w:tcPr>
            <w:tcW w:w="904" w:type="dxa"/>
          </w:tcPr>
          <w:p>
            <w:pPr>
              <w:pStyle w:val="ConsPlusNormal"/>
              <w:jc w:val="right"/>
            </w:pPr>
            <w:r>
              <w:t>4096,72</w:t>
            </w:r>
          </w:p>
        </w:tc>
        <w:tc>
          <w:tcPr>
            <w:tcW w:w="1077" w:type="dxa"/>
          </w:tcPr>
          <w:p>
            <w:pPr>
              <w:pStyle w:val="ConsPlusNormal"/>
              <w:jc w:val="right"/>
            </w:pPr>
            <w:r>
              <w:t>0,00</w:t>
            </w:r>
          </w:p>
        </w:tc>
        <w:tc>
          <w:tcPr>
            <w:tcW w:w="1849" w:type="dxa"/>
            <w:vMerge w:val="restart"/>
            <w:tcBorders>
              <w:bottom w:val="nil"/>
            </w:tcBorders>
          </w:tcPr>
          <w:p>
            <w:pPr>
              <w:pStyle w:val="ConsPlusNormal"/>
            </w:pPr>
          </w:p>
        </w:tc>
        <w:tc>
          <w:tcPr>
            <w:tcW w:w="2494" w:type="dxa"/>
          </w:tcPr>
          <w:p>
            <w:pPr>
              <w:pStyle w:val="ConsPlusNormal"/>
              <w:jc w:val="center"/>
            </w:pPr>
            <w:r>
              <w:t>X</w:t>
            </w:r>
          </w:p>
        </w:tc>
        <w:tc>
          <w:tcPr>
            <w:tcW w:w="1134" w:type="dxa"/>
          </w:tcPr>
          <w:p>
            <w:pPr>
              <w:pStyle w:val="ConsPlusNormal"/>
              <w:jc w:val="center"/>
            </w:pPr>
            <w:r>
              <w:t>X</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tcPr>
          <w:p>
            <w:pPr>
              <w:pStyle w:val="ConsPlusNormal"/>
              <w:jc w:val="center"/>
            </w:pPr>
            <w:r>
              <w:t>2025</w:t>
            </w:r>
          </w:p>
        </w:tc>
        <w:tc>
          <w:tcPr>
            <w:tcW w:w="904" w:type="dxa"/>
          </w:tcPr>
          <w:p>
            <w:pPr>
              <w:pStyle w:val="ConsPlusNormal"/>
              <w:jc w:val="right"/>
            </w:pPr>
            <w:r>
              <w:t>1746,19</w:t>
            </w:r>
          </w:p>
        </w:tc>
        <w:tc>
          <w:tcPr>
            <w:tcW w:w="907" w:type="dxa"/>
          </w:tcPr>
          <w:p>
            <w:pPr>
              <w:pStyle w:val="ConsPlusNormal"/>
              <w:jc w:val="right"/>
            </w:pPr>
            <w:r>
              <w:t>0,00</w:t>
            </w:r>
          </w:p>
        </w:tc>
        <w:tc>
          <w:tcPr>
            <w:tcW w:w="907" w:type="dxa"/>
          </w:tcPr>
          <w:p>
            <w:pPr>
              <w:pStyle w:val="ConsPlusNormal"/>
              <w:jc w:val="right"/>
            </w:pPr>
            <w:r>
              <w:t>0,00</w:t>
            </w:r>
          </w:p>
        </w:tc>
        <w:tc>
          <w:tcPr>
            <w:tcW w:w="904" w:type="dxa"/>
          </w:tcPr>
          <w:p>
            <w:pPr>
              <w:pStyle w:val="ConsPlusNormal"/>
              <w:jc w:val="right"/>
            </w:pPr>
            <w:r>
              <w:t>1746,19</w:t>
            </w:r>
          </w:p>
        </w:tc>
        <w:tc>
          <w:tcPr>
            <w:tcW w:w="1077" w:type="dxa"/>
          </w:tcPr>
          <w:p>
            <w:pPr>
              <w:pStyle w:val="ConsPlusNormal"/>
              <w:jc w:val="right"/>
            </w:pPr>
            <w:r>
              <w:t>0,00</w:t>
            </w:r>
          </w:p>
        </w:tc>
        <w:tc>
          <w:tcPr>
            <w:tcW w:w="1849" w:type="dxa"/>
            <w:vMerge/>
            <w:tcBorders>
              <w:bottom w:val="nil"/>
            </w:tcBorders>
          </w:tcPr>
          <w:p>
            <w:pPr>
              <w:pStyle w:val="ConsPlusNormal"/>
            </w:pPr>
          </w:p>
        </w:tc>
        <w:tc>
          <w:tcPr>
            <w:tcW w:w="2494" w:type="dxa"/>
          </w:tcPr>
          <w:p>
            <w:pPr>
              <w:pStyle w:val="ConsPlusNormal"/>
              <w:jc w:val="center"/>
            </w:pPr>
            <w:r>
              <w:t>X</w:t>
            </w:r>
          </w:p>
        </w:tc>
        <w:tc>
          <w:tcPr>
            <w:tcW w:w="1134" w:type="dxa"/>
          </w:tcPr>
          <w:p>
            <w:pPr>
              <w:pStyle w:val="ConsPlusNormal"/>
              <w:jc w:val="center"/>
            </w:pPr>
            <w:r>
              <w:t>X</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tcPr>
          <w:p>
            <w:pPr>
              <w:pStyle w:val="ConsPlusNormal"/>
              <w:jc w:val="center"/>
            </w:pPr>
            <w:r>
              <w:t>2026</w:t>
            </w:r>
          </w:p>
        </w:tc>
        <w:tc>
          <w:tcPr>
            <w:tcW w:w="904" w:type="dxa"/>
          </w:tcPr>
          <w:p>
            <w:pPr>
              <w:pStyle w:val="ConsPlusNormal"/>
              <w:jc w:val="right"/>
            </w:pPr>
            <w:r>
              <w:t>1256,53</w:t>
            </w:r>
          </w:p>
        </w:tc>
        <w:tc>
          <w:tcPr>
            <w:tcW w:w="907" w:type="dxa"/>
          </w:tcPr>
          <w:p>
            <w:pPr>
              <w:pStyle w:val="ConsPlusNormal"/>
              <w:jc w:val="right"/>
            </w:pPr>
            <w:r>
              <w:t>0,00</w:t>
            </w:r>
          </w:p>
        </w:tc>
        <w:tc>
          <w:tcPr>
            <w:tcW w:w="907" w:type="dxa"/>
          </w:tcPr>
          <w:p>
            <w:pPr>
              <w:pStyle w:val="ConsPlusNormal"/>
              <w:jc w:val="right"/>
            </w:pPr>
            <w:r>
              <w:t>0,00</w:t>
            </w:r>
          </w:p>
        </w:tc>
        <w:tc>
          <w:tcPr>
            <w:tcW w:w="904" w:type="dxa"/>
          </w:tcPr>
          <w:p>
            <w:pPr>
              <w:pStyle w:val="ConsPlusNormal"/>
              <w:jc w:val="right"/>
            </w:pPr>
            <w:r>
              <w:t>1256,53</w:t>
            </w:r>
          </w:p>
        </w:tc>
        <w:tc>
          <w:tcPr>
            <w:tcW w:w="1077" w:type="dxa"/>
          </w:tcPr>
          <w:p>
            <w:pPr>
              <w:pStyle w:val="ConsPlusNormal"/>
              <w:jc w:val="right"/>
            </w:pPr>
            <w:r>
              <w:t>0,00</w:t>
            </w:r>
          </w:p>
        </w:tc>
        <w:tc>
          <w:tcPr>
            <w:tcW w:w="1849" w:type="dxa"/>
            <w:vMerge/>
            <w:tcBorders>
              <w:bottom w:val="nil"/>
            </w:tcBorders>
          </w:tcPr>
          <w:p>
            <w:pPr>
              <w:pStyle w:val="ConsPlusNormal"/>
            </w:pPr>
          </w:p>
        </w:tc>
        <w:tc>
          <w:tcPr>
            <w:tcW w:w="2494" w:type="dxa"/>
          </w:tcPr>
          <w:p>
            <w:pPr>
              <w:pStyle w:val="ConsPlusNormal"/>
              <w:jc w:val="center"/>
            </w:pPr>
            <w:r>
              <w:t>X</w:t>
            </w:r>
          </w:p>
        </w:tc>
        <w:tc>
          <w:tcPr>
            <w:tcW w:w="1134" w:type="dxa"/>
          </w:tcPr>
          <w:p>
            <w:pPr>
              <w:pStyle w:val="ConsPlusNormal"/>
              <w:jc w:val="center"/>
            </w:pPr>
            <w:r>
              <w:t>X</w:t>
            </w:r>
          </w:p>
        </w:tc>
      </w:tr>
      <w:tr>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tcPr>
          <w:p>
            <w:pPr>
              <w:pStyle w:val="ConsPlusNormal"/>
              <w:jc w:val="center"/>
            </w:pPr>
            <w:r>
              <w:t>2027</w:t>
            </w:r>
          </w:p>
        </w:tc>
        <w:tc>
          <w:tcPr>
            <w:tcW w:w="904" w:type="dxa"/>
          </w:tcPr>
          <w:p>
            <w:pPr>
              <w:pStyle w:val="ConsPlusNormal"/>
              <w:jc w:val="right"/>
            </w:pPr>
            <w:r>
              <w:t>1094,00</w:t>
            </w:r>
          </w:p>
        </w:tc>
        <w:tc>
          <w:tcPr>
            <w:tcW w:w="907" w:type="dxa"/>
          </w:tcPr>
          <w:p>
            <w:pPr>
              <w:pStyle w:val="ConsPlusNormal"/>
              <w:jc w:val="right"/>
            </w:pPr>
            <w:r>
              <w:t>0,00</w:t>
            </w:r>
          </w:p>
        </w:tc>
        <w:tc>
          <w:tcPr>
            <w:tcW w:w="907" w:type="dxa"/>
          </w:tcPr>
          <w:p>
            <w:pPr>
              <w:pStyle w:val="ConsPlusNormal"/>
              <w:jc w:val="right"/>
            </w:pPr>
            <w:r>
              <w:t>0,00</w:t>
            </w:r>
          </w:p>
        </w:tc>
        <w:tc>
          <w:tcPr>
            <w:tcW w:w="904" w:type="dxa"/>
          </w:tcPr>
          <w:p>
            <w:pPr>
              <w:pStyle w:val="ConsPlusNormal"/>
              <w:jc w:val="right"/>
            </w:pPr>
            <w:r>
              <w:t>1094,00</w:t>
            </w:r>
          </w:p>
        </w:tc>
        <w:tc>
          <w:tcPr>
            <w:tcW w:w="1077" w:type="dxa"/>
          </w:tcPr>
          <w:p>
            <w:pPr>
              <w:pStyle w:val="ConsPlusNormal"/>
              <w:jc w:val="right"/>
            </w:pPr>
            <w:r>
              <w:t>0,00</w:t>
            </w:r>
          </w:p>
        </w:tc>
        <w:tc>
          <w:tcPr>
            <w:tcW w:w="1849" w:type="dxa"/>
            <w:vMerge/>
            <w:tcBorders>
              <w:bottom w:val="nil"/>
            </w:tcBorders>
          </w:tcPr>
          <w:p>
            <w:pPr>
              <w:pStyle w:val="ConsPlusNormal"/>
            </w:pPr>
          </w:p>
        </w:tc>
        <w:tc>
          <w:tcPr>
            <w:tcW w:w="2494" w:type="dxa"/>
          </w:tcPr>
          <w:p>
            <w:pPr>
              <w:pStyle w:val="ConsPlusNormal"/>
              <w:jc w:val="center"/>
            </w:pPr>
            <w:r>
              <w:t>X</w:t>
            </w:r>
          </w:p>
        </w:tc>
        <w:tc>
          <w:tcPr>
            <w:tcW w:w="1134" w:type="dxa"/>
          </w:tcPr>
          <w:p>
            <w:pPr>
              <w:pStyle w:val="ConsPlusNormal"/>
              <w:jc w:val="center"/>
            </w:pPr>
            <w:r>
              <w:t>X</w:t>
            </w:r>
          </w:p>
        </w:tc>
      </w:tr>
      <w:tr>
        <w:tblPrEx>
          <w:tblBorders>
            <w:insideH w:val="nil"/>
          </w:tblBorders>
        </w:tblPrEx>
        <w:tc>
          <w:tcPr>
            <w:tcW w:w="454" w:type="dxa"/>
            <w:vMerge/>
            <w:tcBorders>
              <w:bottom w:val="nil"/>
            </w:tcBorders>
          </w:tcPr>
          <w:p>
            <w:pPr>
              <w:pStyle w:val="ConsPlusNormal"/>
            </w:pPr>
          </w:p>
        </w:tc>
        <w:tc>
          <w:tcPr>
            <w:tcW w:w="1928" w:type="dxa"/>
            <w:vMerge/>
            <w:tcBorders>
              <w:bottom w:val="nil"/>
            </w:tcBorders>
          </w:tcPr>
          <w:p>
            <w:pPr>
              <w:pStyle w:val="ConsPlusNormal"/>
            </w:pPr>
          </w:p>
        </w:tc>
        <w:tc>
          <w:tcPr>
            <w:tcW w:w="1020" w:type="dxa"/>
            <w:tcBorders>
              <w:bottom w:val="nil"/>
            </w:tcBorders>
          </w:tcPr>
          <w:p>
            <w:pPr>
              <w:pStyle w:val="ConsPlusNormal"/>
              <w:jc w:val="center"/>
            </w:pPr>
            <w:r>
              <w:t>2028 (прогнозный период)</w:t>
            </w:r>
          </w:p>
        </w:tc>
        <w:tc>
          <w:tcPr>
            <w:tcW w:w="904" w:type="dxa"/>
            <w:tcBorders>
              <w:bottom w:val="nil"/>
            </w:tcBorders>
          </w:tcPr>
          <w:p>
            <w:pPr>
              <w:pStyle w:val="ConsPlusNormal"/>
              <w:jc w:val="right"/>
            </w:pPr>
            <w:r>
              <w:t>1094,00</w:t>
            </w:r>
          </w:p>
        </w:tc>
        <w:tc>
          <w:tcPr>
            <w:tcW w:w="907" w:type="dxa"/>
            <w:tcBorders>
              <w:bottom w:val="nil"/>
            </w:tcBorders>
          </w:tcPr>
          <w:p>
            <w:pPr>
              <w:pStyle w:val="ConsPlusNormal"/>
              <w:jc w:val="right"/>
            </w:pPr>
            <w:r>
              <w:t>0,00</w:t>
            </w:r>
          </w:p>
        </w:tc>
        <w:tc>
          <w:tcPr>
            <w:tcW w:w="907" w:type="dxa"/>
            <w:tcBorders>
              <w:bottom w:val="nil"/>
            </w:tcBorders>
          </w:tcPr>
          <w:p>
            <w:pPr>
              <w:pStyle w:val="ConsPlusNormal"/>
              <w:jc w:val="right"/>
            </w:pPr>
            <w:r>
              <w:t>0,00</w:t>
            </w:r>
          </w:p>
        </w:tc>
        <w:tc>
          <w:tcPr>
            <w:tcW w:w="904" w:type="dxa"/>
            <w:tcBorders>
              <w:bottom w:val="nil"/>
            </w:tcBorders>
          </w:tcPr>
          <w:p>
            <w:pPr>
              <w:pStyle w:val="ConsPlusNormal"/>
              <w:jc w:val="right"/>
            </w:pPr>
            <w:r>
              <w:t>1094,00</w:t>
            </w:r>
          </w:p>
        </w:tc>
        <w:tc>
          <w:tcPr>
            <w:tcW w:w="1077" w:type="dxa"/>
            <w:tcBorders>
              <w:bottom w:val="nil"/>
            </w:tcBorders>
          </w:tcPr>
          <w:p>
            <w:pPr>
              <w:pStyle w:val="ConsPlusNormal"/>
              <w:jc w:val="right"/>
            </w:pPr>
            <w:r>
              <w:t>0,00</w:t>
            </w:r>
          </w:p>
        </w:tc>
        <w:tc>
          <w:tcPr>
            <w:tcW w:w="1849" w:type="dxa"/>
            <w:vMerge/>
            <w:tcBorders>
              <w:bottom w:val="nil"/>
            </w:tcBorders>
          </w:tcPr>
          <w:p>
            <w:pPr>
              <w:pStyle w:val="ConsPlusNormal"/>
            </w:pPr>
          </w:p>
        </w:tc>
        <w:tc>
          <w:tcPr>
            <w:tcW w:w="2494" w:type="dxa"/>
            <w:tcBorders>
              <w:bottom w:val="nil"/>
            </w:tcBorders>
          </w:tcPr>
          <w:p>
            <w:pPr>
              <w:pStyle w:val="ConsPlusNormal"/>
              <w:jc w:val="center"/>
            </w:pPr>
            <w:r>
              <w:t>X</w:t>
            </w:r>
          </w:p>
        </w:tc>
        <w:tc>
          <w:tcPr>
            <w:tcW w:w="1134" w:type="dxa"/>
            <w:tcBorders>
              <w:bottom w:val="nil"/>
            </w:tcBorders>
          </w:tcPr>
          <w:p>
            <w:pPr>
              <w:pStyle w:val="ConsPlusNormal"/>
              <w:jc w:val="center"/>
            </w:pPr>
            <w:r>
              <w:t>X</w:t>
            </w:r>
          </w:p>
        </w:tc>
      </w:tr>
      <w:tr>
        <w:tblPrEx>
          <w:tblBorders>
            <w:insideH w:val="nil"/>
          </w:tblBorders>
        </w:tblPrEx>
        <w:tc>
          <w:tcPr>
            <w:tcW w:w="13578" w:type="dxa"/>
            <w:gridSpan w:val="11"/>
            <w:tcBorders>
              <w:top w:val="nil"/>
            </w:tcBorders>
          </w:tcPr>
          <w:p>
            <w:pPr>
              <w:pStyle w:val="ConsPlusNormal"/>
              <w:jc w:val="both"/>
            </w:pPr>
            <w:r>
              <w:t>(</w:t>
            </w:r>
            <w:proofErr w:type="gramStart"/>
            <w:r>
              <w:t>в</w:t>
            </w:r>
            <w:proofErr w:type="gramEnd"/>
            <w:r>
              <w:t xml:space="preserve"> ред. </w:t>
            </w:r>
            <w:hyperlink r:id="rId48">
              <w:r>
                <w:rPr>
                  <w:color w:val="0000FF"/>
                </w:rPr>
                <w:t>постановления</w:t>
              </w:r>
            </w:hyperlink>
            <w:r>
              <w:t xml:space="preserve"> Администрации ЗАТО Северск от 28.07.2026 N 1525-па)</w:t>
            </w:r>
          </w:p>
        </w:tc>
      </w:tr>
    </w:tbl>
    <w:p>
      <w:pPr>
        <w:pStyle w:val="ConsPlusNormal"/>
        <w:sectPr>
          <w:pgSz w:w="16838" w:h="11905" w:orient="landscape"/>
          <w:pgMar w:top="1701" w:right="1134" w:bottom="850" w:left="1134" w:header="0" w:footer="0" w:gutter="0"/>
          <w:cols w:space="720"/>
          <w:titlePg/>
        </w:sectPr>
      </w:pPr>
    </w:p>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2</w:t>
      </w:r>
    </w:p>
    <w:p>
      <w:pPr>
        <w:pStyle w:val="ConsPlusNormal"/>
        <w:jc w:val="right"/>
      </w:pPr>
      <w:proofErr w:type="gramStart"/>
      <w:r>
        <w:t>к</w:t>
      </w:r>
      <w:proofErr w:type="gramEnd"/>
      <w:r>
        <w:t xml:space="preserve"> муниципальной программе</w:t>
      </w:r>
    </w:p>
    <w:p>
      <w:pPr>
        <w:pStyle w:val="ConsPlusNormal"/>
        <w:jc w:val="right"/>
      </w:pPr>
      <w:r>
        <w:t>"Эффективное управление муниципальными</w:t>
      </w:r>
    </w:p>
    <w:p>
      <w:pPr>
        <w:pStyle w:val="ConsPlusNormal"/>
        <w:jc w:val="right"/>
      </w:pPr>
      <w:proofErr w:type="gramStart"/>
      <w:r>
        <w:t>финансами</w:t>
      </w:r>
      <w:proofErr w:type="gramEnd"/>
      <w:r>
        <w:t xml:space="preserve"> ЗАТО Северск" на 2025 - 2027 годы</w:t>
      </w:r>
    </w:p>
    <w:p>
      <w:pPr>
        <w:pStyle w:val="ConsPlusNormal"/>
        <w:jc w:val="both"/>
      </w:pPr>
    </w:p>
    <w:p>
      <w:pPr>
        <w:pStyle w:val="ConsPlusTitle"/>
        <w:jc w:val="center"/>
      </w:pPr>
      <w:bookmarkStart w:id="8" w:name="P1568"/>
      <w:bookmarkEnd w:id="8"/>
      <w:r>
        <w:t>ПОДПРОГРАММА 2</w:t>
      </w:r>
    </w:p>
    <w:p>
      <w:pPr>
        <w:pStyle w:val="ConsPlusTitle"/>
        <w:jc w:val="center"/>
      </w:pPr>
      <w:r>
        <w:t>"ОБЕСПЕЧЕНИЕ ДОЛГОВОЙ УСТОЙЧИВОСТИ БЮДЖЕТА ЗАТО СЕВЕРСК"</w:t>
      </w:r>
    </w:p>
    <w:p>
      <w:pPr>
        <w:pStyle w:val="ConsPlusTitle"/>
        <w:jc w:val="center"/>
      </w:pPr>
      <w:r>
        <w:t>МУНИЦИПАЛЬНОЙ ПРОГРАММЫ "ЭФФЕКТИВНОЕ УПРАВЛЕНИЕ</w:t>
      </w:r>
    </w:p>
    <w:p>
      <w:pPr>
        <w:pStyle w:val="ConsPlusTitle"/>
        <w:jc w:val="center"/>
      </w:pPr>
      <w:r>
        <w:t>МУНИЦИПАЛЬНЫМИ ФИНАНСАМИ ЗАТО СЕВЕРСК"</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ЗАТО Северск</w:t>
            </w:r>
          </w:p>
          <w:p>
            <w:pPr>
              <w:pStyle w:val="ConsPlusNormal"/>
              <w:jc w:val="center"/>
            </w:pPr>
            <w:proofErr w:type="gramStart"/>
            <w:r>
              <w:rPr>
                <w:color w:val="392C69"/>
              </w:rPr>
              <w:t>от</w:t>
            </w:r>
            <w:proofErr w:type="gramEnd"/>
            <w:r>
              <w:rPr>
                <w:color w:val="392C69"/>
              </w:rPr>
              <w:t xml:space="preserve"> 28.03.2025 </w:t>
            </w:r>
            <w:hyperlink r:id="rId49">
              <w:r>
                <w:rPr>
                  <w:color w:val="0000FF"/>
                </w:rPr>
                <w:t>N 689-па</w:t>
              </w:r>
            </w:hyperlink>
            <w:r>
              <w:rPr>
                <w:color w:val="392C69"/>
              </w:rPr>
              <w:t xml:space="preserve">, от 24.07.2025 </w:t>
            </w:r>
            <w:hyperlink r:id="rId50">
              <w:r>
                <w:rPr>
                  <w:color w:val="0000FF"/>
                </w:rPr>
                <w:t>N 1793-па</w:t>
              </w:r>
            </w:hyperlink>
            <w:r>
              <w:rPr>
                <w:color w:val="392C69"/>
              </w:rPr>
              <w:t xml:space="preserve">, от 20.10.2025 </w:t>
            </w:r>
            <w:hyperlink r:id="rId51">
              <w:r>
                <w:rPr>
                  <w:color w:val="0000FF"/>
                </w:rPr>
                <w:t>N 2567-па</w:t>
              </w:r>
            </w:hyperlink>
            <w:r>
              <w:rPr>
                <w:color w:val="392C69"/>
              </w:rPr>
              <w:t>,</w:t>
            </w:r>
          </w:p>
          <w:p>
            <w:pPr>
              <w:pStyle w:val="ConsPlusNormal"/>
              <w:jc w:val="center"/>
            </w:pPr>
            <w:proofErr w:type="gramStart"/>
            <w:r>
              <w:rPr>
                <w:color w:val="392C69"/>
              </w:rPr>
              <w:t>от</w:t>
            </w:r>
            <w:proofErr w:type="gramEnd"/>
            <w:r>
              <w:rPr>
                <w:color w:val="392C69"/>
              </w:rPr>
              <w:t xml:space="preserve"> 04.02.2026 </w:t>
            </w:r>
            <w:hyperlink r:id="rId52">
              <w:r>
                <w:rPr>
                  <w:color w:val="0000FF"/>
                </w:rPr>
                <w:t>N 180-па</w:t>
              </w:r>
            </w:hyperlink>
            <w:r>
              <w:rPr>
                <w:color w:val="392C69"/>
              </w:rPr>
              <w:t xml:space="preserve">, от 28.07.2026 </w:t>
            </w:r>
            <w:hyperlink r:id="rId53">
              <w:r>
                <w:rPr>
                  <w:color w:val="0000FF"/>
                </w:rPr>
                <w:t>N 1525-па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p>
      <w:pPr>
        <w:pStyle w:val="ConsPlusTitle"/>
        <w:jc w:val="center"/>
        <w:outlineLvl w:val="2"/>
      </w:pPr>
      <w:r>
        <w:t>ПАСПОРТ ПОДПРОГРАММЫ 2 "ОБЕСПЕЧЕНИЕ ДОЛГОВОЙ УСТОЙЧИВОСТИ</w:t>
      </w:r>
    </w:p>
    <w:p>
      <w:pPr>
        <w:pStyle w:val="ConsPlusTitle"/>
        <w:jc w:val="center"/>
      </w:pPr>
      <w:r>
        <w:t>БЮДЖЕТА ЗАТО СЕВЕРСК" МУНИЦИПАЛЬНОЙ ПРОГРАММЫ "ЭФФЕКТИВНОЕ</w:t>
      </w:r>
    </w:p>
    <w:p>
      <w:pPr>
        <w:pStyle w:val="ConsPlusTitle"/>
        <w:jc w:val="center"/>
      </w:pPr>
      <w:r>
        <w:t>УПРАВЛЕНИЕ МУНИЦИПАЛЬНЫМИ ФИНАНСАМИ ЗАТО СЕВЕРСК"</w:t>
      </w:r>
    </w:p>
    <w:p>
      <w:pPr>
        <w:pStyle w:val="ConsPlusNormal"/>
        <w:jc w:val="center"/>
      </w:pPr>
    </w:p>
    <w:p>
      <w:pPr>
        <w:pStyle w:val="ConsPlusNormal"/>
        <w:jc w:val="center"/>
      </w:pPr>
      <w:r>
        <w:t>(</w:t>
      </w:r>
      <w:proofErr w:type="gramStart"/>
      <w:r>
        <w:t>в</w:t>
      </w:r>
      <w:proofErr w:type="gramEnd"/>
      <w:r>
        <w:t xml:space="preserve"> ред. </w:t>
      </w:r>
      <w:hyperlink r:id="rId54">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04.02.2026 N 180-па)</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01"/>
        <w:gridCol w:w="1587"/>
        <w:gridCol w:w="1144"/>
        <w:gridCol w:w="1024"/>
        <w:gridCol w:w="1024"/>
        <w:gridCol w:w="1144"/>
        <w:gridCol w:w="1444"/>
      </w:tblGrid>
      <w:tr>
        <w:tc>
          <w:tcPr>
            <w:tcW w:w="1701" w:type="dxa"/>
          </w:tcPr>
          <w:p>
            <w:pPr>
              <w:pStyle w:val="ConsPlusNormal"/>
            </w:pPr>
            <w:r>
              <w:t>Наименование подпрограммы 2</w:t>
            </w:r>
          </w:p>
        </w:tc>
        <w:tc>
          <w:tcPr>
            <w:tcW w:w="7367" w:type="dxa"/>
            <w:gridSpan w:val="6"/>
          </w:tcPr>
          <w:p>
            <w:pPr>
              <w:pStyle w:val="ConsPlusNormal"/>
            </w:pPr>
            <w:r>
              <w:t>Обеспечение долговой устойчивости бюджета ЗАТО Северск</w:t>
            </w:r>
          </w:p>
        </w:tc>
      </w:tr>
      <w:tr>
        <w:tc>
          <w:tcPr>
            <w:tcW w:w="1701" w:type="dxa"/>
          </w:tcPr>
          <w:p>
            <w:pPr>
              <w:pStyle w:val="ConsPlusNormal"/>
            </w:pPr>
            <w:r>
              <w:t>Срок реализации подпрограммы 2</w:t>
            </w:r>
          </w:p>
        </w:tc>
        <w:tc>
          <w:tcPr>
            <w:tcW w:w="7367" w:type="dxa"/>
            <w:gridSpan w:val="6"/>
          </w:tcPr>
          <w:p>
            <w:pPr>
              <w:pStyle w:val="ConsPlusNormal"/>
            </w:pPr>
            <w:r>
              <w:t>2025 - 2027 годы</w:t>
            </w:r>
          </w:p>
        </w:tc>
      </w:tr>
      <w:tr>
        <w:tc>
          <w:tcPr>
            <w:tcW w:w="1701" w:type="dxa"/>
          </w:tcPr>
          <w:p>
            <w:pPr>
              <w:pStyle w:val="ConsPlusNormal"/>
            </w:pPr>
            <w:r>
              <w:t>Ответственный исполнитель подпрограммы 2 (соисполнитель Программы)</w:t>
            </w:r>
          </w:p>
        </w:tc>
        <w:tc>
          <w:tcPr>
            <w:tcW w:w="7367" w:type="dxa"/>
            <w:gridSpan w:val="6"/>
          </w:tcPr>
          <w:p>
            <w:pPr>
              <w:pStyle w:val="ConsPlusNormal"/>
            </w:pPr>
            <w:r>
              <w:t>Финансовое управление Администрации ЗАТО Северск</w:t>
            </w:r>
          </w:p>
        </w:tc>
      </w:tr>
      <w:tr>
        <w:tc>
          <w:tcPr>
            <w:tcW w:w="1701" w:type="dxa"/>
          </w:tcPr>
          <w:p>
            <w:pPr>
              <w:pStyle w:val="ConsPlusNormal"/>
            </w:pPr>
            <w:r>
              <w:t>Участники подпрограммы 2</w:t>
            </w:r>
          </w:p>
        </w:tc>
        <w:tc>
          <w:tcPr>
            <w:tcW w:w="7367" w:type="dxa"/>
            <w:gridSpan w:val="6"/>
          </w:tcPr>
          <w:p>
            <w:pPr>
              <w:pStyle w:val="ConsPlusNormal"/>
            </w:pPr>
            <w:r>
              <w:t>Финансовое управление Администрации ЗАТО Северск</w:t>
            </w:r>
          </w:p>
        </w:tc>
      </w:tr>
      <w:tr>
        <w:tc>
          <w:tcPr>
            <w:tcW w:w="1701" w:type="dxa"/>
          </w:tcPr>
          <w:p>
            <w:pPr>
              <w:pStyle w:val="ConsPlusNormal"/>
            </w:pPr>
            <w:r>
              <w:t>Цель подпрограммы 2</w:t>
            </w:r>
          </w:p>
        </w:tc>
        <w:tc>
          <w:tcPr>
            <w:tcW w:w="7367" w:type="dxa"/>
            <w:gridSpan w:val="6"/>
          </w:tcPr>
          <w:p>
            <w:pPr>
              <w:pStyle w:val="ConsPlusNormal"/>
            </w:pPr>
            <w:r>
              <w:t>Обеспечение сбалансированности и недопущения превышения ограничений по размеру муниципального долга бюджета ЗАТО Северск</w:t>
            </w:r>
          </w:p>
        </w:tc>
      </w:tr>
      <w:tr>
        <w:tc>
          <w:tcPr>
            <w:tcW w:w="1701" w:type="dxa"/>
            <w:vMerge w:val="restart"/>
          </w:tcPr>
          <w:p>
            <w:pPr>
              <w:pStyle w:val="ConsPlusNormal"/>
            </w:pPr>
            <w:r>
              <w:t xml:space="preserve">Показатели цели </w:t>
            </w:r>
            <w:r>
              <w:lastRenderedPageBreak/>
              <w:t>подпрограммы 2 и их значения (по годам реализации)</w:t>
            </w:r>
          </w:p>
        </w:tc>
        <w:tc>
          <w:tcPr>
            <w:tcW w:w="1587" w:type="dxa"/>
          </w:tcPr>
          <w:p>
            <w:pPr>
              <w:pStyle w:val="ConsPlusNormal"/>
              <w:jc w:val="center"/>
            </w:pPr>
            <w:r>
              <w:lastRenderedPageBreak/>
              <w:t xml:space="preserve">Показатели цели, единица </w:t>
            </w:r>
            <w:r>
              <w:lastRenderedPageBreak/>
              <w:t>измерения</w:t>
            </w:r>
          </w:p>
        </w:tc>
        <w:tc>
          <w:tcPr>
            <w:tcW w:w="1144" w:type="dxa"/>
          </w:tcPr>
          <w:p>
            <w:pPr>
              <w:pStyle w:val="ConsPlusNormal"/>
              <w:jc w:val="center"/>
            </w:pPr>
            <w:r>
              <w:lastRenderedPageBreak/>
              <w:t>2024 год</w:t>
            </w:r>
          </w:p>
        </w:tc>
        <w:tc>
          <w:tcPr>
            <w:tcW w:w="1024" w:type="dxa"/>
          </w:tcPr>
          <w:p>
            <w:pPr>
              <w:pStyle w:val="ConsPlusNormal"/>
              <w:jc w:val="center"/>
            </w:pPr>
            <w:r>
              <w:t>2025 год</w:t>
            </w:r>
          </w:p>
        </w:tc>
        <w:tc>
          <w:tcPr>
            <w:tcW w:w="1024" w:type="dxa"/>
          </w:tcPr>
          <w:p>
            <w:pPr>
              <w:pStyle w:val="ConsPlusNormal"/>
              <w:jc w:val="center"/>
            </w:pPr>
            <w:r>
              <w:t>2026 год</w:t>
            </w:r>
          </w:p>
        </w:tc>
        <w:tc>
          <w:tcPr>
            <w:tcW w:w="1144" w:type="dxa"/>
          </w:tcPr>
          <w:p>
            <w:pPr>
              <w:pStyle w:val="ConsPlusNormal"/>
              <w:jc w:val="center"/>
            </w:pPr>
            <w:r>
              <w:t>2027 год</w:t>
            </w:r>
          </w:p>
        </w:tc>
        <w:tc>
          <w:tcPr>
            <w:tcW w:w="1444" w:type="dxa"/>
          </w:tcPr>
          <w:p>
            <w:pPr>
              <w:pStyle w:val="ConsPlusNormal"/>
              <w:jc w:val="center"/>
            </w:pPr>
            <w:r>
              <w:t xml:space="preserve">2028 год (прогнозный </w:t>
            </w:r>
            <w:r>
              <w:lastRenderedPageBreak/>
              <w:t>период)</w:t>
            </w:r>
          </w:p>
        </w:tc>
      </w:tr>
      <w:tr>
        <w:tc>
          <w:tcPr>
            <w:tcW w:w="1701" w:type="dxa"/>
            <w:vMerge/>
          </w:tcPr>
          <w:p>
            <w:pPr>
              <w:pStyle w:val="ConsPlusNormal"/>
            </w:pPr>
          </w:p>
        </w:tc>
        <w:tc>
          <w:tcPr>
            <w:tcW w:w="1587"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w:t>
            </w:r>
            <w:proofErr w:type="spellStart"/>
            <w:r>
              <w:t>проц</w:t>
            </w:r>
            <w:proofErr w:type="spellEnd"/>
          </w:p>
        </w:tc>
        <w:tc>
          <w:tcPr>
            <w:tcW w:w="1144" w:type="dxa"/>
          </w:tcPr>
          <w:p>
            <w:pPr>
              <w:pStyle w:val="ConsPlusNormal"/>
              <w:jc w:val="center"/>
            </w:pPr>
            <w:r>
              <w:t>Не более 29,56</w:t>
            </w:r>
          </w:p>
        </w:tc>
        <w:tc>
          <w:tcPr>
            <w:tcW w:w="1024" w:type="dxa"/>
          </w:tcPr>
          <w:p>
            <w:pPr>
              <w:pStyle w:val="ConsPlusNormal"/>
              <w:jc w:val="center"/>
            </w:pPr>
            <w:r>
              <w:t>Не более 32,15</w:t>
            </w:r>
          </w:p>
        </w:tc>
        <w:tc>
          <w:tcPr>
            <w:tcW w:w="1024" w:type="dxa"/>
          </w:tcPr>
          <w:p>
            <w:pPr>
              <w:pStyle w:val="ConsPlusNormal"/>
              <w:jc w:val="center"/>
            </w:pPr>
            <w:r>
              <w:t>Не более 50</w:t>
            </w:r>
          </w:p>
        </w:tc>
        <w:tc>
          <w:tcPr>
            <w:tcW w:w="1144" w:type="dxa"/>
          </w:tcPr>
          <w:p>
            <w:pPr>
              <w:pStyle w:val="ConsPlusNormal"/>
              <w:jc w:val="center"/>
            </w:pPr>
            <w:r>
              <w:t>Не более 50</w:t>
            </w:r>
          </w:p>
        </w:tc>
        <w:tc>
          <w:tcPr>
            <w:tcW w:w="1444" w:type="dxa"/>
          </w:tcPr>
          <w:p>
            <w:pPr>
              <w:pStyle w:val="ConsPlusNormal"/>
              <w:jc w:val="center"/>
            </w:pPr>
            <w:r>
              <w:t>Не более 50</w:t>
            </w:r>
          </w:p>
        </w:tc>
      </w:tr>
      <w:tr>
        <w:tc>
          <w:tcPr>
            <w:tcW w:w="1701" w:type="dxa"/>
          </w:tcPr>
          <w:p>
            <w:pPr>
              <w:pStyle w:val="ConsPlusNormal"/>
            </w:pPr>
            <w:r>
              <w:t>Задачи подпрограммы 2</w:t>
            </w:r>
          </w:p>
        </w:tc>
        <w:tc>
          <w:tcPr>
            <w:tcW w:w="7367" w:type="dxa"/>
            <w:gridSpan w:val="6"/>
          </w:tcPr>
          <w:p>
            <w:pPr>
              <w:pStyle w:val="ConsPlusNormal"/>
            </w:pPr>
            <w:r>
              <w:t>1. Эффективное управление муниципальным долгом ЗАТО Северск</w:t>
            </w:r>
          </w:p>
        </w:tc>
      </w:tr>
      <w:tr>
        <w:tc>
          <w:tcPr>
            <w:tcW w:w="1701" w:type="dxa"/>
            <w:vMerge w:val="restart"/>
            <w:tcBorders>
              <w:bottom w:val="nil"/>
            </w:tcBorders>
          </w:tcPr>
          <w:p>
            <w:pPr>
              <w:pStyle w:val="ConsPlusNormal"/>
            </w:pPr>
            <w:r>
              <w:t xml:space="preserve">Объем финансирования подпрограммы 2, всего, в </w:t>
            </w:r>
            <w:proofErr w:type="spellStart"/>
            <w:r>
              <w:t>т.ч</w:t>
            </w:r>
            <w:proofErr w:type="spellEnd"/>
            <w:r>
              <w:t>. по годам ее реализации, тыс. руб.</w:t>
            </w:r>
          </w:p>
        </w:tc>
        <w:tc>
          <w:tcPr>
            <w:tcW w:w="1587" w:type="dxa"/>
          </w:tcPr>
          <w:p>
            <w:pPr>
              <w:pStyle w:val="ConsPlusNormal"/>
              <w:jc w:val="center"/>
            </w:pPr>
            <w:r>
              <w:t>Источники</w:t>
            </w:r>
          </w:p>
        </w:tc>
        <w:tc>
          <w:tcPr>
            <w:tcW w:w="1144" w:type="dxa"/>
          </w:tcPr>
          <w:p>
            <w:pPr>
              <w:pStyle w:val="ConsPlusNormal"/>
              <w:jc w:val="center"/>
            </w:pPr>
            <w:r>
              <w:t>Всего</w:t>
            </w:r>
          </w:p>
        </w:tc>
        <w:tc>
          <w:tcPr>
            <w:tcW w:w="1024" w:type="dxa"/>
          </w:tcPr>
          <w:p>
            <w:pPr>
              <w:pStyle w:val="ConsPlusNormal"/>
              <w:jc w:val="center"/>
            </w:pPr>
            <w:r>
              <w:t>2025 год</w:t>
            </w:r>
          </w:p>
        </w:tc>
        <w:tc>
          <w:tcPr>
            <w:tcW w:w="1024" w:type="dxa"/>
          </w:tcPr>
          <w:p>
            <w:pPr>
              <w:pStyle w:val="ConsPlusNormal"/>
              <w:jc w:val="center"/>
            </w:pPr>
            <w:r>
              <w:t>2026 год</w:t>
            </w:r>
          </w:p>
        </w:tc>
        <w:tc>
          <w:tcPr>
            <w:tcW w:w="1144" w:type="dxa"/>
          </w:tcPr>
          <w:p>
            <w:pPr>
              <w:pStyle w:val="ConsPlusNormal"/>
              <w:jc w:val="center"/>
            </w:pPr>
            <w:r>
              <w:t>2027 год</w:t>
            </w:r>
          </w:p>
        </w:tc>
        <w:tc>
          <w:tcPr>
            <w:tcW w:w="1444" w:type="dxa"/>
          </w:tcPr>
          <w:p>
            <w:pPr>
              <w:pStyle w:val="ConsPlusNormal"/>
              <w:jc w:val="center"/>
            </w:pPr>
            <w:r>
              <w:t>2028 год (прогнозный период)</w:t>
            </w:r>
          </w:p>
        </w:tc>
      </w:tr>
      <w:tr>
        <w:tc>
          <w:tcPr>
            <w:tcW w:w="1701" w:type="dxa"/>
            <w:vMerge/>
            <w:tcBorders>
              <w:bottom w:val="nil"/>
            </w:tcBorders>
          </w:tcPr>
          <w:p>
            <w:pPr>
              <w:pStyle w:val="ConsPlusNormal"/>
            </w:pPr>
          </w:p>
        </w:tc>
        <w:tc>
          <w:tcPr>
            <w:tcW w:w="1587" w:type="dxa"/>
          </w:tcPr>
          <w:p>
            <w:pPr>
              <w:pStyle w:val="ConsPlusNormal"/>
            </w:pPr>
            <w:r>
              <w:t>Местный бюджет</w:t>
            </w:r>
          </w:p>
        </w:tc>
        <w:tc>
          <w:tcPr>
            <w:tcW w:w="1144" w:type="dxa"/>
          </w:tcPr>
          <w:p>
            <w:pPr>
              <w:pStyle w:val="ConsPlusNormal"/>
              <w:jc w:val="right"/>
            </w:pPr>
            <w:r>
              <w:t>211776,17</w:t>
            </w:r>
          </w:p>
        </w:tc>
        <w:tc>
          <w:tcPr>
            <w:tcW w:w="1024" w:type="dxa"/>
          </w:tcPr>
          <w:p>
            <w:pPr>
              <w:pStyle w:val="ConsPlusNormal"/>
              <w:jc w:val="right"/>
            </w:pPr>
            <w:r>
              <w:t>35192,26</w:t>
            </w:r>
          </w:p>
        </w:tc>
        <w:tc>
          <w:tcPr>
            <w:tcW w:w="1024" w:type="dxa"/>
          </w:tcPr>
          <w:p>
            <w:pPr>
              <w:pStyle w:val="ConsPlusNormal"/>
              <w:jc w:val="right"/>
            </w:pPr>
            <w:r>
              <w:t>61996,91</w:t>
            </w:r>
          </w:p>
        </w:tc>
        <w:tc>
          <w:tcPr>
            <w:tcW w:w="1144" w:type="dxa"/>
          </w:tcPr>
          <w:p>
            <w:pPr>
              <w:pStyle w:val="ConsPlusNormal"/>
              <w:jc w:val="right"/>
            </w:pPr>
            <w:r>
              <w:t>114587,00</w:t>
            </w:r>
          </w:p>
        </w:tc>
        <w:tc>
          <w:tcPr>
            <w:tcW w:w="1444" w:type="dxa"/>
          </w:tcPr>
          <w:p>
            <w:pPr>
              <w:pStyle w:val="ConsPlusNormal"/>
              <w:jc w:val="center"/>
            </w:pPr>
            <w:r>
              <w:t>114040,40</w:t>
            </w:r>
          </w:p>
        </w:tc>
      </w:tr>
      <w:tr>
        <w:tc>
          <w:tcPr>
            <w:tcW w:w="1701" w:type="dxa"/>
            <w:vMerge/>
            <w:tcBorders>
              <w:bottom w:val="nil"/>
            </w:tcBorders>
          </w:tcPr>
          <w:p>
            <w:pPr>
              <w:pStyle w:val="ConsPlusNormal"/>
            </w:pPr>
          </w:p>
        </w:tc>
        <w:tc>
          <w:tcPr>
            <w:tcW w:w="1587" w:type="dxa"/>
          </w:tcPr>
          <w:p>
            <w:pPr>
              <w:pStyle w:val="ConsPlusNormal"/>
            </w:pPr>
            <w:r>
              <w:t>Другие источники:</w:t>
            </w:r>
          </w:p>
        </w:tc>
        <w:tc>
          <w:tcPr>
            <w:tcW w:w="1144" w:type="dxa"/>
          </w:tcPr>
          <w:p>
            <w:pPr>
              <w:pStyle w:val="ConsPlusNormal"/>
            </w:pPr>
          </w:p>
        </w:tc>
        <w:tc>
          <w:tcPr>
            <w:tcW w:w="1024" w:type="dxa"/>
          </w:tcPr>
          <w:p>
            <w:pPr>
              <w:pStyle w:val="ConsPlusNormal"/>
            </w:pPr>
          </w:p>
        </w:tc>
        <w:tc>
          <w:tcPr>
            <w:tcW w:w="1024" w:type="dxa"/>
          </w:tcPr>
          <w:p>
            <w:pPr>
              <w:pStyle w:val="ConsPlusNormal"/>
            </w:pPr>
          </w:p>
        </w:tc>
        <w:tc>
          <w:tcPr>
            <w:tcW w:w="1144" w:type="dxa"/>
          </w:tcPr>
          <w:p>
            <w:pPr>
              <w:pStyle w:val="ConsPlusNormal"/>
            </w:pPr>
          </w:p>
        </w:tc>
        <w:tc>
          <w:tcPr>
            <w:tcW w:w="1444" w:type="dxa"/>
          </w:tcPr>
          <w:p>
            <w:pPr>
              <w:pStyle w:val="ConsPlusNormal"/>
            </w:pPr>
          </w:p>
        </w:tc>
      </w:tr>
      <w:tr>
        <w:tc>
          <w:tcPr>
            <w:tcW w:w="1701" w:type="dxa"/>
            <w:vMerge/>
            <w:tcBorders>
              <w:bottom w:val="nil"/>
            </w:tcBorders>
          </w:tcPr>
          <w:p>
            <w:pPr>
              <w:pStyle w:val="ConsPlusNormal"/>
            </w:pPr>
          </w:p>
        </w:tc>
        <w:tc>
          <w:tcPr>
            <w:tcW w:w="1587" w:type="dxa"/>
          </w:tcPr>
          <w:p>
            <w:pPr>
              <w:pStyle w:val="ConsPlusNormal"/>
            </w:pPr>
            <w:proofErr w:type="gramStart"/>
            <w:r>
              <w:t>федеральный</w:t>
            </w:r>
            <w:proofErr w:type="gramEnd"/>
            <w:r>
              <w:t xml:space="preserve"> бюджет (по согласованию (прогноз)</w:t>
            </w:r>
          </w:p>
        </w:tc>
        <w:tc>
          <w:tcPr>
            <w:tcW w:w="114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c>
          <w:tcPr>
            <w:tcW w:w="1701" w:type="dxa"/>
            <w:vMerge/>
            <w:tcBorders>
              <w:bottom w:val="nil"/>
            </w:tcBorders>
          </w:tcPr>
          <w:p>
            <w:pPr>
              <w:pStyle w:val="ConsPlusNormal"/>
            </w:pPr>
          </w:p>
        </w:tc>
        <w:tc>
          <w:tcPr>
            <w:tcW w:w="1587" w:type="dxa"/>
          </w:tcPr>
          <w:p>
            <w:pPr>
              <w:pStyle w:val="ConsPlusNormal"/>
            </w:pPr>
            <w:proofErr w:type="gramStart"/>
            <w:r>
              <w:t>бюджет</w:t>
            </w:r>
            <w:proofErr w:type="gramEnd"/>
            <w:r>
              <w:t xml:space="preserve"> Томской области (по согласованию (прогноз)</w:t>
            </w:r>
          </w:p>
        </w:tc>
        <w:tc>
          <w:tcPr>
            <w:tcW w:w="114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c>
          <w:tcPr>
            <w:tcW w:w="1701" w:type="dxa"/>
            <w:vMerge/>
            <w:tcBorders>
              <w:bottom w:val="nil"/>
            </w:tcBorders>
          </w:tcPr>
          <w:p>
            <w:pPr>
              <w:pStyle w:val="ConsPlusNormal"/>
            </w:pPr>
          </w:p>
        </w:tc>
        <w:tc>
          <w:tcPr>
            <w:tcW w:w="1587" w:type="dxa"/>
          </w:tcPr>
          <w:p>
            <w:pPr>
              <w:pStyle w:val="ConsPlusNormal"/>
            </w:pPr>
            <w:proofErr w:type="gramStart"/>
            <w:r>
              <w:t>внебюджетные</w:t>
            </w:r>
            <w:proofErr w:type="gramEnd"/>
            <w:r>
              <w:t xml:space="preserve"> источники (по согласованию (прогноз)</w:t>
            </w:r>
          </w:p>
        </w:tc>
        <w:tc>
          <w:tcPr>
            <w:tcW w:w="1144" w:type="dxa"/>
          </w:tcPr>
          <w:p>
            <w:pPr>
              <w:pStyle w:val="ConsPlusNormal"/>
              <w:jc w:val="right"/>
            </w:pPr>
            <w:r>
              <w:t>0,00</w:t>
            </w:r>
          </w:p>
        </w:tc>
        <w:tc>
          <w:tcPr>
            <w:tcW w:w="1024" w:type="dxa"/>
          </w:tcPr>
          <w:p>
            <w:pPr>
              <w:pStyle w:val="ConsPlusNormal"/>
              <w:jc w:val="right"/>
            </w:pPr>
            <w:r>
              <w:t>0,00</w:t>
            </w:r>
          </w:p>
        </w:tc>
        <w:tc>
          <w:tcPr>
            <w:tcW w:w="1024" w:type="dxa"/>
          </w:tcPr>
          <w:p>
            <w:pPr>
              <w:pStyle w:val="ConsPlusNormal"/>
              <w:jc w:val="right"/>
            </w:pPr>
            <w:r>
              <w:t>0,00</w:t>
            </w:r>
          </w:p>
        </w:tc>
        <w:tc>
          <w:tcPr>
            <w:tcW w:w="1144" w:type="dxa"/>
          </w:tcPr>
          <w:p>
            <w:pPr>
              <w:pStyle w:val="ConsPlusNormal"/>
              <w:jc w:val="right"/>
            </w:pPr>
            <w:r>
              <w:t>0,00</w:t>
            </w:r>
          </w:p>
        </w:tc>
        <w:tc>
          <w:tcPr>
            <w:tcW w:w="1444" w:type="dxa"/>
          </w:tcPr>
          <w:p>
            <w:pPr>
              <w:pStyle w:val="ConsPlusNormal"/>
              <w:jc w:val="right"/>
            </w:pPr>
            <w:r>
              <w:t>0,00</w:t>
            </w:r>
          </w:p>
        </w:tc>
      </w:tr>
      <w:tr>
        <w:tblPrEx>
          <w:tblBorders>
            <w:insideH w:val="nil"/>
          </w:tblBorders>
        </w:tblPrEx>
        <w:tc>
          <w:tcPr>
            <w:tcW w:w="1701" w:type="dxa"/>
            <w:vMerge/>
            <w:tcBorders>
              <w:bottom w:val="nil"/>
            </w:tcBorders>
          </w:tcPr>
          <w:p>
            <w:pPr>
              <w:pStyle w:val="ConsPlusNormal"/>
            </w:pPr>
          </w:p>
        </w:tc>
        <w:tc>
          <w:tcPr>
            <w:tcW w:w="1587" w:type="dxa"/>
            <w:tcBorders>
              <w:bottom w:val="nil"/>
            </w:tcBorders>
          </w:tcPr>
          <w:p>
            <w:pPr>
              <w:pStyle w:val="ConsPlusNormal"/>
            </w:pPr>
            <w:r>
              <w:t>Всего</w:t>
            </w:r>
          </w:p>
        </w:tc>
        <w:tc>
          <w:tcPr>
            <w:tcW w:w="1144" w:type="dxa"/>
            <w:tcBorders>
              <w:bottom w:val="nil"/>
            </w:tcBorders>
          </w:tcPr>
          <w:p>
            <w:pPr>
              <w:pStyle w:val="ConsPlusNormal"/>
              <w:jc w:val="right"/>
            </w:pPr>
            <w:r>
              <w:t>211776,17</w:t>
            </w:r>
          </w:p>
        </w:tc>
        <w:tc>
          <w:tcPr>
            <w:tcW w:w="1024" w:type="dxa"/>
            <w:tcBorders>
              <w:bottom w:val="nil"/>
            </w:tcBorders>
          </w:tcPr>
          <w:p>
            <w:pPr>
              <w:pStyle w:val="ConsPlusNormal"/>
              <w:jc w:val="right"/>
            </w:pPr>
            <w:r>
              <w:t>35192,26</w:t>
            </w:r>
          </w:p>
        </w:tc>
        <w:tc>
          <w:tcPr>
            <w:tcW w:w="1024" w:type="dxa"/>
            <w:tcBorders>
              <w:bottom w:val="nil"/>
            </w:tcBorders>
          </w:tcPr>
          <w:p>
            <w:pPr>
              <w:pStyle w:val="ConsPlusNormal"/>
              <w:jc w:val="right"/>
            </w:pPr>
            <w:r>
              <w:t>61996,91</w:t>
            </w:r>
          </w:p>
        </w:tc>
        <w:tc>
          <w:tcPr>
            <w:tcW w:w="1144" w:type="dxa"/>
            <w:tcBorders>
              <w:bottom w:val="nil"/>
            </w:tcBorders>
          </w:tcPr>
          <w:p>
            <w:pPr>
              <w:pStyle w:val="ConsPlusNormal"/>
              <w:jc w:val="right"/>
            </w:pPr>
            <w:r>
              <w:t>114587,00</w:t>
            </w:r>
          </w:p>
        </w:tc>
        <w:tc>
          <w:tcPr>
            <w:tcW w:w="1444" w:type="dxa"/>
            <w:tcBorders>
              <w:bottom w:val="nil"/>
            </w:tcBorders>
          </w:tcPr>
          <w:p>
            <w:pPr>
              <w:pStyle w:val="ConsPlusNormal"/>
              <w:jc w:val="center"/>
            </w:pPr>
            <w:r>
              <w:t>114040,40</w:t>
            </w:r>
          </w:p>
        </w:tc>
      </w:tr>
      <w:tr>
        <w:tblPrEx>
          <w:tblBorders>
            <w:insideH w:val="nil"/>
          </w:tblBorders>
        </w:tblPrEx>
        <w:tc>
          <w:tcPr>
            <w:tcW w:w="9068" w:type="dxa"/>
            <w:gridSpan w:val="7"/>
            <w:tcBorders>
              <w:top w:val="nil"/>
            </w:tcBorders>
          </w:tcPr>
          <w:p>
            <w:pPr>
              <w:pStyle w:val="ConsPlusNormal"/>
              <w:jc w:val="both"/>
            </w:pPr>
            <w:r>
              <w:lastRenderedPageBreak/>
              <w:t>(</w:t>
            </w:r>
            <w:proofErr w:type="gramStart"/>
            <w:r>
              <w:t>в</w:t>
            </w:r>
            <w:proofErr w:type="gramEnd"/>
            <w:r>
              <w:t xml:space="preserve"> ред. </w:t>
            </w:r>
            <w:hyperlink r:id="rId55">
              <w:r>
                <w:rPr>
                  <w:color w:val="0000FF"/>
                </w:rPr>
                <w:t>постановления</w:t>
              </w:r>
            </w:hyperlink>
            <w:r>
              <w:t xml:space="preserve"> Администрации ЗАТО Северск от 28.07.2026 N 1525-па)</w:t>
            </w:r>
          </w:p>
        </w:tc>
      </w:tr>
    </w:tbl>
    <w:p>
      <w:pPr>
        <w:pStyle w:val="ConsPlusNormal"/>
        <w:jc w:val="both"/>
      </w:pPr>
    </w:p>
    <w:p>
      <w:pPr>
        <w:pStyle w:val="ConsPlusTitle"/>
        <w:jc w:val="center"/>
        <w:outlineLvl w:val="2"/>
      </w:pPr>
      <w:r>
        <w:t>I. ХАРАКТЕРИСТИКА ТЕКУЩЕГО СОСТОЯНИЯ</w:t>
      </w:r>
    </w:p>
    <w:p>
      <w:pPr>
        <w:pStyle w:val="ConsPlusTitle"/>
        <w:jc w:val="center"/>
      </w:pPr>
      <w:r>
        <w:t>СФЕРЫ РЕАЛИЗАЦИИ ПОДПРОГРАММЫ 2</w:t>
      </w:r>
    </w:p>
    <w:p>
      <w:pPr>
        <w:pStyle w:val="ConsPlusNormal"/>
        <w:jc w:val="both"/>
      </w:pPr>
    </w:p>
    <w:p>
      <w:pPr>
        <w:pStyle w:val="ConsPlusNormal"/>
        <w:ind w:firstLine="540"/>
        <w:jc w:val="both"/>
      </w:pPr>
      <w:r>
        <w:t>Долговая политика как составная часть бюджетной политики непосредственно отвечает за сбалансированность бюджета. В системе управления муниципальным долгом центральное место должны занять мероприятия по поддержанию объема муниципального долга на безопасном уровне и снижению стоимости его обслуживания.</w:t>
      </w:r>
    </w:p>
    <w:p>
      <w:pPr>
        <w:pStyle w:val="ConsPlusNormal"/>
        <w:spacing w:before="220"/>
        <w:ind w:firstLine="540"/>
        <w:jc w:val="both"/>
      </w:pPr>
      <w:r>
        <w:t>Объем муниципального долга бюджета ЗАТО Северск за последние годы имеет тенденцию к увеличению, в связи с чем особое значение имеет деятельность по сокращению муниципального долга. Причиной возникновения и роста муниципального долга муниципального образования ЗАТО Северск является утверждение и исполнение бюджета ЗАТО Северск с дефицитом. При недостаточности доходных источников покрытия дефицита бюджета, а также исполнения принятых долговых обязательств возникает необходимость привлечения таких источников финансирования дефицита бюджета, как:</w:t>
      </w:r>
    </w:p>
    <w:p>
      <w:pPr>
        <w:pStyle w:val="ConsPlusNormal"/>
        <w:spacing w:before="220"/>
        <w:ind w:firstLine="540"/>
        <w:jc w:val="both"/>
      </w:pPr>
      <w:r>
        <w:t>- кредиты кредитных организаций в валюте Российской Федерации;</w:t>
      </w:r>
    </w:p>
    <w:p>
      <w:pPr>
        <w:pStyle w:val="ConsPlusNormal"/>
        <w:spacing w:before="220"/>
        <w:ind w:firstLine="540"/>
        <w:jc w:val="both"/>
      </w:pPr>
      <w:r>
        <w:t>- бюджетные кредиты от других бюджетов бюджетной системы Российской Федерации.</w:t>
      </w:r>
    </w:p>
    <w:p>
      <w:pPr>
        <w:pStyle w:val="ConsPlusNormal"/>
        <w:spacing w:before="220"/>
        <w:ind w:firstLine="540"/>
        <w:jc w:val="both"/>
      </w:pPr>
      <w:r>
        <w:t>Рост муниципального долга муниципального образования ЗАТО Северск влечет за собой и увеличение расходов на его обслуживание. Расходы на обслуживание муниципального долга планируются исходя из условий заключенных муниципальных контрактов и объемов средств, планируемых к привлечению в предстоящем финансовом году и плановом периоде.</w:t>
      </w:r>
    </w:p>
    <w:p>
      <w:pPr>
        <w:pStyle w:val="ConsPlusNormal"/>
        <w:spacing w:before="220"/>
        <w:ind w:firstLine="540"/>
        <w:jc w:val="both"/>
      </w:pPr>
      <w:r>
        <w:t>Управление муниципальным долгом осуществляется ответственным исполнителем в соответствии с Программой муниципальных внутренних заимствований ЗАТО Северск, ежегодно утверждаемой Думой ЗАТО Северск в качестве приложения к решению о бюджете.</w:t>
      </w:r>
    </w:p>
    <w:p>
      <w:pPr>
        <w:pStyle w:val="ConsPlusNormal"/>
        <w:spacing w:before="220"/>
        <w:ind w:firstLine="540"/>
        <w:jc w:val="both"/>
      </w:pPr>
      <w:r>
        <w:t xml:space="preserve">В соответствии со </w:t>
      </w:r>
      <w:hyperlink r:id="rId56">
        <w:r>
          <w:rPr>
            <w:color w:val="0000FF"/>
          </w:rPr>
          <w:t>статьей 107.1</w:t>
        </w:r>
      </w:hyperlink>
      <w:r>
        <w:t xml:space="preserve"> Бюджетного кодекса Российской Федерации определены критерии оценки уровня долговой устойчивости муниципальных образований, согласно которым ЗАТО Северск относится к группе заемщиков с высоким уровнем долговой устойчивости.</w:t>
      </w:r>
    </w:p>
    <w:p>
      <w:pPr>
        <w:pStyle w:val="ConsPlusNormal"/>
        <w:spacing w:before="220"/>
        <w:ind w:firstLine="540"/>
        <w:jc w:val="both"/>
      </w:pPr>
      <w:r>
        <w:t>В целях сохранения обеспечения эффективного управления муниципальным долгом разработана подпрограмма 2 "Обеспечение долговой устойчивости бюджета ЗАТО Северск", в рамках которой предусматривается реализация мер, направленных на обеспечение приемлемого и экономически обоснованного объема и структуры муниципального долга, сокращение расходов на обслуживание муниципального долга и совершенствование механизмов управления им, сохранение высокого уровня долговой устойчивости.</w:t>
      </w:r>
    </w:p>
    <w:p>
      <w:pPr>
        <w:pStyle w:val="ConsPlusNormal"/>
        <w:jc w:val="both"/>
      </w:pPr>
    </w:p>
    <w:p>
      <w:pPr>
        <w:pStyle w:val="ConsPlusTitle"/>
        <w:jc w:val="center"/>
        <w:outlineLvl w:val="2"/>
      </w:pPr>
      <w:r>
        <w:t>II. ЦЕЛИ И ЗАДАЧИ ПОДПРОГРАММЫ 2, СРОКИ</w:t>
      </w:r>
    </w:p>
    <w:p>
      <w:pPr>
        <w:pStyle w:val="ConsPlusTitle"/>
        <w:jc w:val="center"/>
      </w:pPr>
      <w:r>
        <w:t>ЕЕ РЕАЛИЗАЦИИ, ЦЕЛЕВЫЕ ПОКАЗАТЕЛИ (ИНДИКАТОРЫ)</w:t>
      </w:r>
    </w:p>
    <w:p>
      <w:pPr>
        <w:pStyle w:val="ConsPlusTitle"/>
        <w:jc w:val="center"/>
      </w:pPr>
      <w:r>
        <w:t>РЕЗУЛЬТАТИВНОСТИ РЕАЛИЗАЦИИ ПОДПРОГРАММЫ 2</w:t>
      </w:r>
    </w:p>
    <w:p>
      <w:pPr>
        <w:pStyle w:val="ConsPlusNormal"/>
        <w:jc w:val="both"/>
      </w:pPr>
    </w:p>
    <w:p>
      <w:pPr>
        <w:pStyle w:val="ConsPlusNormal"/>
        <w:ind w:firstLine="540"/>
        <w:jc w:val="both"/>
      </w:pPr>
      <w:r>
        <w:t>Цель подпрограммы 2 - обеспечение сбалансированности и недопущения превышения ограничений по размеру муниципального долга бюджета ЗАТО Северск.</w:t>
      </w:r>
    </w:p>
    <w:p>
      <w:pPr>
        <w:pStyle w:val="ConsPlusNormal"/>
        <w:spacing w:before="220"/>
        <w:ind w:firstLine="540"/>
        <w:jc w:val="both"/>
      </w:pPr>
      <w:r>
        <w:t>Задачей подпрограммы 2 является эффективное управление муниципальным долгом ЗАТО Северск.</w:t>
      </w:r>
    </w:p>
    <w:p>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pPr>
        <w:pStyle w:val="ConsPlusNormal"/>
        <w:jc w:val="both"/>
      </w:pPr>
    </w:p>
    <w:p>
      <w:pPr>
        <w:pStyle w:val="ConsPlusNormal"/>
        <w:jc w:val="center"/>
      </w:pPr>
      <w:r>
        <w:lastRenderedPageBreak/>
        <w:t>Сведения о составе и значениях целевых показателей</w:t>
      </w:r>
    </w:p>
    <w:p>
      <w:pPr>
        <w:pStyle w:val="ConsPlusNormal"/>
        <w:jc w:val="center"/>
      </w:pPr>
      <w:r>
        <w:t>(</w:t>
      </w:r>
      <w:proofErr w:type="gramStart"/>
      <w:r>
        <w:t>индикаторов</w:t>
      </w:r>
      <w:proofErr w:type="gramEnd"/>
      <w:r>
        <w:t>) результативности подпрограммы 2 "Обеспечение</w:t>
      </w:r>
    </w:p>
    <w:p>
      <w:pPr>
        <w:pStyle w:val="ConsPlusNormal"/>
        <w:jc w:val="center"/>
      </w:pPr>
      <w:proofErr w:type="gramStart"/>
      <w:r>
        <w:t>долговой</w:t>
      </w:r>
      <w:proofErr w:type="gramEnd"/>
      <w:r>
        <w:t xml:space="preserve"> устойчивости бюджета ЗАТО Северск" муниципальной</w:t>
      </w:r>
    </w:p>
    <w:p>
      <w:pPr>
        <w:pStyle w:val="ConsPlusNormal"/>
        <w:jc w:val="center"/>
      </w:pPr>
      <w:proofErr w:type="gramStart"/>
      <w:r>
        <w:t>программы</w:t>
      </w:r>
      <w:proofErr w:type="gramEnd"/>
      <w:r>
        <w:t xml:space="preserve"> "Эффективное управление муниципальными финансами</w:t>
      </w:r>
    </w:p>
    <w:p>
      <w:pPr>
        <w:pStyle w:val="ConsPlusNormal"/>
        <w:jc w:val="center"/>
      </w:pPr>
      <w:r>
        <w:t>ЗАТО Северск"</w:t>
      </w:r>
    </w:p>
    <w:p>
      <w:pPr>
        <w:pStyle w:val="ConsPlusNormal"/>
        <w:jc w:val="center"/>
      </w:pPr>
    </w:p>
    <w:p>
      <w:pPr>
        <w:pStyle w:val="ConsPlusNormal"/>
        <w:jc w:val="center"/>
      </w:pPr>
      <w:r>
        <w:t>(</w:t>
      </w:r>
      <w:proofErr w:type="gramStart"/>
      <w:r>
        <w:t>в</w:t>
      </w:r>
      <w:proofErr w:type="gramEnd"/>
      <w:r>
        <w:t xml:space="preserve"> ред. </w:t>
      </w:r>
      <w:hyperlink r:id="rId57">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04.02.2026 N 180-па)</w:t>
      </w:r>
    </w:p>
    <w:p>
      <w:pPr>
        <w:pStyle w:val="ConsPlusNormal"/>
        <w:jc w:val="both"/>
      </w:pPr>
    </w:p>
    <w:p>
      <w:pPr>
        <w:pStyle w:val="ConsPlusNormal"/>
        <w:jc w:val="right"/>
      </w:pPr>
      <w:r>
        <w:t>Таблица 1</w:t>
      </w:r>
    </w:p>
    <w:p>
      <w:pPr>
        <w:pStyle w:val="ConsPlusNormal"/>
        <w:jc w:val="both"/>
      </w:pPr>
    </w:p>
    <w:p>
      <w:pPr>
        <w:pStyle w:val="ConsPlusNormal"/>
        <w:sectPr>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09"/>
        <w:gridCol w:w="1077"/>
        <w:gridCol w:w="694"/>
        <w:gridCol w:w="694"/>
        <w:gridCol w:w="694"/>
        <w:gridCol w:w="694"/>
        <w:gridCol w:w="694"/>
        <w:gridCol w:w="1444"/>
        <w:gridCol w:w="1714"/>
        <w:gridCol w:w="1684"/>
        <w:gridCol w:w="1804"/>
      </w:tblGrid>
      <w:tr>
        <w:tc>
          <w:tcPr>
            <w:tcW w:w="454" w:type="dxa"/>
            <w:vMerge w:val="restart"/>
          </w:tcPr>
          <w:p>
            <w:pPr>
              <w:pStyle w:val="ConsPlusNormal"/>
              <w:jc w:val="center"/>
            </w:pPr>
            <w:r>
              <w:lastRenderedPageBreak/>
              <w:t>N п/п</w:t>
            </w:r>
          </w:p>
        </w:tc>
        <w:tc>
          <w:tcPr>
            <w:tcW w:w="1909" w:type="dxa"/>
            <w:vMerge w:val="restart"/>
          </w:tcPr>
          <w:p>
            <w:pPr>
              <w:pStyle w:val="ConsPlusNormal"/>
              <w:jc w:val="center"/>
            </w:pPr>
            <w:r>
              <w:t>Наименование целевого показателя (индикатора)</w:t>
            </w:r>
          </w:p>
        </w:tc>
        <w:tc>
          <w:tcPr>
            <w:tcW w:w="1077" w:type="dxa"/>
            <w:vMerge w:val="restart"/>
          </w:tcPr>
          <w:p>
            <w:pPr>
              <w:pStyle w:val="ConsPlusNormal"/>
              <w:jc w:val="center"/>
            </w:pPr>
            <w:r>
              <w:t>Единица измерения</w:t>
            </w:r>
          </w:p>
        </w:tc>
        <w:tc>
          <w:tcPr>
            <w:tcW w:w="4914" w:type="dxa"/>
            <w:gridSpan w:val="6"/>
          </w:tcPr>
          <w:p>
            <w:pPr>
              <w:pStyle w:val="ConsPlusNormal"/>
              <w:jc w:val="center"/>
            </w:pPr>
            <w:r>
              <w:t>Значения целевых показателей</w:t>
            </w:r>
          </w:p>
        </w:tc>
        <w:tc>
          <w:tcPr>
            <w:tcW w:w="1714" w:type="dxa"/>
            <w:vMerge w:val="restart"/>
          </w:tcPr>
          <w:p>
            <w:pPr>
              <w:pStyle w:val="ConsPlusNormal"/>
              <w:jc w:val="center"/>
            </w:pPr>
            <w:r>
              <w:t>Периодичность сбора данных</w:t>
            </w:r>
          </w:p>
        </w:tc>
        <w:tc>
          <w:tcPr>
            <w:tcW w:w="1684" w:type="dxa"/>
            <w:vMerge w:val="restart"/>
          </w:tcPr>
          <w:p>
            <w:pPr>
              <w:pStyle w:val="ConsPlusNormal"/>
              <w:jc w:val="center"/>
            </w:pPr>
            <w:r>
              <w:t>Метод сбора информации</w:t>
            </w:r>
          </w:p>
        </w:tc>
        <w:tc>
          <w:tcPr>
            <w:tcW w:w="1804" w:type="dxa"/>
            <w:vMerge w:val="restart"/>
          </w:tcPr>
          <w:p>
            <w:pPr>
              <w:pStyle w:val="ConsPlusNormal"/>
              <w:jc w:val="center"/>
            </w:pPr>
            <w:r>
              <w:t>Ответственный за сбор данных по показателю</w:t>
            </w:r>
          </w:p>
        </w:tc>
      </w:tr>
      <w:tr>
        <w:tc>
          <w:tcPr>
            <w:tcW w:w="454" w:type="dxa"/>
            <w:vMerge/>
          </w:tcPr>
          <w:p>
            <w:pPr>
              <w:pStyle w:val="ConsPlusNormal"/>
            </w:pPr>
          </w:p>
        </w:tc>
        <w:tc>
          <w:tcPr>
            <w:tcW w:w="1909" w:type="dxa"/>
            <w:vMerge/>
          </w:tcPr>
          <w:p>
            <w:pPr>
              <w:pStyle w:val="ConsPlusNormal"/>
            </w:pPr>
          </w:p>
        </w:tc>
        <w:tc>
          <w:tcPr>
            <w:tcW w:w="1077" w:type="dxa"/>
            <w:vMerge/>
          </w:tcPr>
          <w:p>
            <w:pPr>
              <w:pStyle w:val="ConsPlusNormal"/>
            </w:pPr>
          </w:p>
        </w:tc>
        <w:tc>
          <w:tcPr>
            <w:tcW w:w="694" w:type="dxa"/>
          </w:tcPr>
          <w:p>
            <w:pPr>
              <w:pStyle w:val="ConsPlusNormal"/>
              <w:jc w:val="center"/>
            </w:pPr>
            <w:r>
              <w:t>2023 год</w:t>
            </w:r>
          </w:p>
        </w:tc>
        <w:tc>
          <w:tcPr>
            <w:tcW w:w="694" w:type="dxa"/>
          </w:tcPr>
          <w:p>
            <w:pPr>
              <w:pStyle w:val="ConsPlusNormal"/>
              <w:jc w:val="center"/>
            </w:pPr>
            <w:r>
              <w:t>2024 год</w:t>
            </w:r>
          </w:p>
        </w:tc>
        <w:tc>
          <w:tcPr>
            <w:tcW w:w="694" w:type="dxa"/>
          </w:tcPr>
          <w:p>
            <w:pPr>
              <w:pStyle w:val="ConsPlusNormal"/>
              <w:jc w:val="center"/>
            </w:pPr>
            <w:r>
              <w:t>2025 год</w:t>
            </w:r>
          </w:p>
        </w:tc>
        <w:tc>
          <w:tcPr>
            <w:tcW w:w="694" w:type="dxa"/>
          </w:tcPr>
          <w:p>
            <w:pPr>
              <w:pStyle w:val="ConsPlusNormal"/>
              <w:jc w:val="center"/>
            </w:pPr>
            <w:r>
              <w:t>2026 год</w:t>
            </w:r>
          </w:p>
        </w:tc>
        <w:tc>
          <w:tcPr>
            <w:tcW w:w="694" w:type="dxa"/>
          </w:tcPr>
          <w:p>
            <w:pPr>
              <w:pStyle w:val="ConsPlusNormal"/>
              <w:jc w:val="center"/>
            </w:pPr>
            <w:r>
              <w:t>2027 год</w:t>
            </w:r>
          </w:p>
        </w:tc>
        <w:tc>
          <w:tcPr>
            <w:tcW w:w="1444" w:type="dxa"/>
          </w:tcPr>
          <w:p>
            <w:pPr>
              <w:pStyle w:val="ConsPlusNormal"/>
              <w:jc w:val="center"/>
            </w:pPr>
            <w:r>
              <w:t>2028 год (прогнозный период)</w:t>
            </w:r>
          </w:p>
        </w:tc>
        <w:tc>
          <w:tcPr>
            <w:tcW w:w="1714" w:type="dxa"/>
            <w:vMerge/>
          </w:tcPr>
          <w:p>
            <w:pPr>
              <w:pStyle w:val="ConsPlusNormal"/>
            </w:pPr>
          </w:p>
        </w:tc>
        <w:tc>
          <w:tcPr>
            <w:tcW w:w="1684" w:type="dxa"/>
            <w:vMerge/>
          </w:tcPr>
          <w:p>
            <w:pPr>
              <w:pStyle w:val="ConsPlusNormal"/>
            </w:pPr>
          </w:p>
        </w:tc>
        <w:tc>
          <w:tcPr>
            <w:tcW w:w="1804" w:type="dxa"/>
            <w:vMerge/>
          </w:tcPr>
          <w:p>
            <w:pPr>
              <w:pStyle w:val="ConsPlusNormal"/>
            </w:pPr>
          </w:p>
        </w:tc>
      </w:tr>
      <w:tr>
        <w:tc>
          <w:tcPr>
            <w:tcW w:w="454" w:type="dxa"/>
          </w:tcPr>
          <w:p>
            <w:pPr>
              <w:pStyle w:val="ConsPlusNormal"/>
              <w:jc w:val="center"/>
            </w:pPr>
            <w:r>
              <w:t>1</w:t>
            </w:r>
          </w:p>
        </w:tc>
        <w:tc>
          <w:tcPr>
            <w:tcW w:w="1909" w:type="dxa"/>
          </w:tcPr>
          <w:p>
            <w:pPr>
              <w:pStyle w:val="ConsPlusNormal"/>
              <w:jc w:val="center"/>
            </w:pPr>
            <w:r>
              <w:t>2</w:t>
            </w:r>
          </w:p>
        </w:tc>
        <w:tc>
          <w:tcPr>
            <w:tcW w:w="1077" w:type="dxa"/>
          </w:tcPr>
          <w:p>
            <w:pPr>
              <w:pStyle w:val="ConsPlusNormal"/>
              <w:jc w:val="center"/>
            </w:pPr>
            <w:r>
              <w:t>3</w:t>
            </w:r>
          </w:p>
        </w:tc>
        <w:tc>
          <w:tcPr>
            <w:tcW w:w="694" w:type="dxa"/>
          </w:tcPr>
          <w:p>
            <w:pPr>
              <w:pStyle w:val="ConsPlusNormal"/>
              <w:jc w:val="center"/>
            </w:pPr>
            <w:r>
              <w:t>4</w:t>
            </w:r>
          </w:p>
        </w:tc>
        <w:tc>
          <w:tcPr>
            <w:tcW w:w="694" w:type="dxa"/>
          </w:tcPr>
          <w:p>
            <w:pPr>
              <w:pStyle w:val="ConsPlusNormal"/>
              <w:jc w:val="center"/>
            </w:pPr>
            <w:r>
              <w:t>5</w:t>
            </w:r>
          </w:p>
        </w:tc>
        <w:tc>
          <w:tcPr>
            <w:tcW w:w="694" w:type="dxa"/>
          </w:tcPr>
          <w:p>
            <w:pPr>
              <w:pStyle w:val="ConsPlusNormal"/>
              <w:jc w:val="center"/>
            </w:pPr>
            <w:r>
              <w:t>6</w:t>
            </w:r>
          </w:p>
        </w:tc>
        <w:tc>
          <w:tcPr>
            <w:tcW w:w="694" w:type="dxa"/>
          </w:tcPr>
          <w:p>
            <w:pPr>
              <w:pStyle w:val="ConsPlusNormal"/>
              <w:jc w:val="center"/>
            </w:pPr>
            <w:r>
              <w:t>7</w:t>
            </w:r>
          </w:p>
        </w:tc>
        <w:tc>
          <w:tcPr>
            <w:tcW w:w="694" w:type="dxa"/>
          </w:tcPr>
          <w:p>
            <w:pPr>
              <w:pStyle w:val="ConsPlusNormal"/>
              <w:jc w:val="center"/>
            </w:pPr>
            <w:r>
              <w:t>8</w:t>
            </w:r>
          </w:p>
        </w:tc>
        <w:tc>
          <w:tcPr>
            <w:tcW w:w="1444" w:type="dxa"/>
          </w:tcPr>
          <w:p>
            <w:pPr>
              <w:pStyle w:val="ConsPlusNormal"/>
              <w:jc w:val="center"/>
            </w:pPr>
            <w:r>
              <w:t>9</w:t>
            </w:r>
          </w:p>
        </w:tc>
        <w:tc>
          <w:tcPr>
            <w:tcW w:w="1714" w:type="dxa"/>
          </w:tcPr>
          <w:p>
            <w:pPr>
              <w:pStyle w:val="ConsPlusNormal"/>
              <w:jc w:val="center"/>
            </w:pPr>
            <w:r>
              <w:t>10</w:t>
            </w:r>
          </w:p>
        </w:tc>
        <w:tc>
          <w:tcPr>
            <w:tcW w:w="1684" w:type="dxa"/>
          </w:tcPr>
          <w:p>
            <w:pPr>
              <w:pStyle w:val="ConsPlusNormal"/>
              <w:jc w:val="center"/>
            </w:pPr>
            <w:r>
              <w:t>11</w:t>
            </w:r>
          </w:p>
        </w:tc>
        <w:tc>
          <w:tcPr>
            <w:tcW w:w="1804" w:type="dxa"/>
          </w:tcPr>
          <w:p>
            <w:pPr>
              <w:pStyle w:val="ConsPlusNormal"/>
              <w:jc w:val="center"/>
            </w:pPr>
            <w:r>
              <w:t>12</w:t>
            </w:r>
          </w:p>
        </w:tc>
      </w:tr>
      <w:tr>
        <w:tc>
          <w:tcPr>
            <w:tcW w:w="13556" w:type="dxa"/>
            <w:gridSpan w:val="12"/>
          </w:tcPr>
          <w:p>
            <w:pPr>
              <w:pStyle w:val="ConsPlusNormal"/>
            </w:pPr>
            <w:r>
              <w:t>Показатели подпрограммы 2 "Обеспечение долговой устойчивости бюджета ЗАТО Северск"</w:t>
            </w:r>
          </w:p>
        </w:tc>
      </w:tr>
      <w:tr>
        <w:tc>
          <w:tcPr>
            <w:tcW w:w="454" w:type="dxa"/>
          </w:tcPr>
          <w:p>
            <w:pPr>
              <w:pStyle w:val="ConsPlusNormal"/>
              <w:jc w:val="center"/>
            </w:pPr>
            <w:r>
              <w:t>1.</w:t>
            </w:r>
          </w:p>
        </w:tc>
        <w:tc>
          <w:tcPr>
            <w:tcW w:w="1909" w:type="dxa"/>
          </w:tcPr>
          <w:p>
            <w:pPr>
              <w:pStyle w:val="ConsPlusNormal"/>
            </w:pPr>
            <w:r>
              <w:t>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w:t>
            </w:r>
          </w:p>
        </w:tc>
        <w:tc>
          <w:tcPr>
            <w:tcW w:w="1077" w:type="dxa"/>
          </w:tcPr>
          <w:p>
            <w:pPr>
              <w:pStyle w:val="ConsPlusNormal"/>
              <w:jc w:val="center"/>
            </w:pPr>
            <w:proofErr w:type="spellStart"/>
            <w:proofErr w:type="gramStart"/>
            <w:r>
              <w:t>проц</w:t>
            </w:r>
            <w:proofErr w:type="spellEnd"/>
            <w:proofErr w:type="gramEnd"/>
          </w:p>
        </w:tc>
        <w:tc>
          <w:tcPr>
            <w:tcW w:w="694" w:type="dxa"/>
          </w:tcPr>
          <w:p>
            <w:pPr>
              <w:pStyle w:val="ConsPlusNormal"/>
              <w:jc w:val="center"/>
            </w:pPr>
            <w:r>
              <w:t>Не более 26,4</w:t>
            </w:r>
          </w:p>
        </w:tc>
        <w:tc>
          <w:tcPr>
            <w:tcW w:w="694" w:type="dxa"/>
          </w:tcPr>
          <w:p>
            <w:pPr>
              <w:pStyle w:val="ConsPlusNormal"/>
              <w:jc w:val="center"/>
            </w:pPr>
            <w:r>
              <w:t>Не более 29,56</w:t>
            </w:r>
          </w:p>
        </w:tc>
        <w:tc>
          <w:tcPr>
            <w:tcW w:w="694" w:type="dxa"/>
          </w:tcPr>
          <w:p>
            <w:pPr>
              <w:pStyle w:val="ConsPlusNormal"/>
              <w:jc w:val="center"/>
            </w:pPr>
            <w:r>
              <w:t>Не более 32,15</w:t>
            </w:r>
          </w:p>
        </w:tc>
        <w:tc>
          <w:tcPr>
            <w:tcW w:w="694" w:type="dxa"/>
          </w:tcPr>
          <w:p>
            <w:pPr>
              <w:pStyle w:val="ConsPlusNormal"/>
              <w:jc w:val="center"/>
            </w:pPr>
            <w:r>
              <w:t>Не более 50</w:t>
            </w:r>
          </w:p>
        </w:tc>
        <w:tc>
          <w:tcPr>
            <w:tcW w:w="694" w:type="dxa"/>
          </w:tcPr>
          <w:p>
            <w:pPr>
              <w:pStyle w:val="ConsPlusNormal"/>
              <w:jc w:val="center"/>
            </w:pPr>
            <w:r>
              <w:t>Не более 50</w:t>
            </w:r>
          </w:p>
        </w:tc>
        <w:tc>
          <w:tcPr>
            <w:tcW w:w="1444" w:type="dxa"/>
          </w:tcPr>
          <w:p>
            <w:pPr>
              <w:pStyle w:val="ConsPlusNormal"/>
              <w:jc w:val="center"/>
            </w:pPr>
            <w:r>
              <w:t>Не более 50</w:t>
            </w:r>
          </w:p>
        </w:tc>
        <w:tc>
          <w:tcPr>
            <w:tcW w:w="1714" w:type="dxa"/>
          </w:tcPr>
          <w:p>
            <w:pPr>
              <w:pStyle w:val="ConsPlusNormal"/>
            </w:pPr>
            <w:r>
              <w:t>Ежегодно</w:t>
            </w:r>
          </w:p>
        </w:tc>
        <w:tc>
          <w:tcPr>
            <w:tcW w:w="1684" w:type="dxa"/>
          </w:tcPr>
          <w:p>
            <w:pPr>
              <w:pStyle w:val="ConsPlusNormal"/>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13556" w:type="dxa"/>
            <w:gridSpan w:val="12"/>
          </w:tcPr>
          <w:p>
            <w:pPr>
              <w:pStyle w:val="ConsPlusNormal"/>
            </w:pPr>
            <w:r>
              <w:t>Показатели задачи 1 "Эффективное управление муниципальным долгом ЗАТО Северск" подпрограммы 2</w:t>
            </w:r>
          </w:p>
        </w:tc>
      </w:tr>
      <w:tr>
        <w:tc>
          <w:tcPr>
            <w:tcW w:w="454" w:type="dxa"/>
          </w:tcPr>
          <w:p>
            <w:pPr>
              <w:pStyle w:val="ConsPlusNormal"/>
              <w:jc w:val="center"/>
            </w:pPr>
            <w:r>
              <w:t>1.1</w:t>
            </w:r>
          </w:p>
        </w:tc>
        <w:tc>
          <w:tcPr>
            <w:tcW w:w="1909" w:type="dxa"/>
          </w:tcPr>
          <w:p>
            <w:pPr>
              <w:pStyle w:val="ConsPlusNormal"/>
            </w:pPr>
            <w:r>
              <w:t xml:space="preserve">Отношение годовой суммы платежей по погашению и обслуживанию муниципального </w:t>
            </w:r>
            <w:r>
              <w:lastRenderedPageBreak/>
              <w:t>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w:t>
            </w:r>
          </w:p>
        </w:tc>
        <w:tc>
          <w:tcPr>
            <w:tcW w:w="1077" w:type="dxa"/>
          </w:tcPr>
          <w:p>
            <w:pPr>
              <w:pStyle w:val="ConsPlusNormal"/>
              <w:jc w:val="center"/>
            </w:pPr>
            <w:proofErr w:type="spellStart"/>
            <w:proofErr w:type="gramStart"/>
            <w:r>
              <w:lastRenderedPageBreak/>
              <w:t>проц</w:t>
            </w:r>
            <w:proofErr w:type="spellEnd"/>
            <w:proofErr w:type="gramEnd"/>
          </w:p>
        </w:tc>
        <w:tc>
          <w:tcPr>
            <w:tcW w:w="694" w:type="dxa"/>
          </w:tcPr>
          <w:p>
            <w:pPr>
              <w:pStyle w:val="ConsPlusNormal"/>
              <w:jc w:val="center"/>
            </w:pPr>
            <w:r>
              <w:t>Не более 2,45</w:t>
            </w:r>
          </w:p>
        </w:tc>
        <w:tc>
          <w:tcPr>
            <w:tcW w:w="694" w:type="dxa"/>
          </w:tcPr>
          <w:p>
            <w:pPr>
              <w:pStyle w:val="ConsPlusNormal"/>
              <w:jc w:val="center"/>
            </w:pPr>
            <w:r>
              <w:t>Не более 2,56</w:t>
            </w:r>
          </w:p>
        </w:tc>
        <w:tc>
          <w:tcPr>
            <w:tcW w:w="694" w:type="dxa"/>
          </w:tcPr>
          <w:p>
            <w:pPr>
              <w:pStyle w:val="ConsPlusNormal"/>
              <w:jc w:val="center"/>
            </w:pPr>
            <w:r>
              <w:t>Не более 5,25</w:t>
            </w:r>
          </w:p>
        </w:tc>
        <w:tc>
          <w:tcPr>
            <w:tcW w:w="694" w:type="dxa"/>
          </w:tcPr>
          <w:p>
            <w:pPr>
              <w:pStyle w:val="ConsPlusNormal"/>
              <w:jc w:val="center"/>
            </w:pPr>
            <w:r>
              <w:t>Не более 12</w:t>
            </w:r>
          </w:p>
        </w:tc>
        <w:tc>
          <w:tcPr>
            <w:tcW w:w="694" w:type="dxa"/>
          </w:tcPr>
          <w:p>
            <w:pPr>
              <w:pStyle w:val="ConsPlusNormal"/>
              <w:jc w:val="center"/>
            </w:pPr>
            <w:r>
              <w:t>Не более 12</w:t>
            </w:r>
          </w:p>
        </w:tc>
        <w:tc>
          <w:tcPr>
            <w:tcW w:w="1444" w:type="dxa"/>
          </w:tcPr>
          <w:p>
            <w:pPr>
              <w:pStyle w:val="ConsPlusNormal"/>
              <w:jc w:val="center"/>
            </w:pPr>
            <w:r>
              <w:t>Не более 12</w:t>
            </w:r>
          </w:p>
        </w:tc>
        <w:tc>
          <w:tcPr>
            <w:tcW w:w="1714" w:type="dxa"/>
          </w:tcPr>
          <w:p>
            <w:pPr>
              <w:pStyle w:val="ConsPlusNormal"/>
              <w:jc w:val="both"/>
            </w:pPr>
            <w:r>
              <w:t>Ежеквартально</w:t>
            </w:r>
          </w:p>
        </w:tc>
        <w:tc>
          <w:tcPr>
            <w:tcW w:w="1684" w:type="dxa"/>
          </w:tcPr>
          <w:p>
            <w:pPr>
              <w:pStyle w:val="ConsPlusNormal"/>
              <w:jc w:val="both"/>
            </w:pPr>
            <w:r>
              <w:t>Периодическая отчетность</w:t>
            </w:r>
          </w:p>
        </w:tc>
        <w:tc>
          <w:tcPr>
            <w:tcW w:w="1804" w:type="dxa"/>
          </w:tcPr>
          <w:p>
            <w:pPr>
              <w:pStyle w:val="ConsPlusNormal"/>
            </w:pPr>
            <w:r>
              <w:t>Финансовое управление Администрации ЗАТО Северск</w:t>
            </w:r>
          </w:p>
        </w:tc>
      </w:tr>
      <w:tr>
        <w:tc>
          <w:tcPr>
            <w:tcW w:w="454" w:type="dxa"/>
          </w:tcPr>
          <w:p>
            <w:pPr>
              <w:pStyle w:val="ConsPlusNormal"/>
              <w:jc w:val="center"/>
            </w:pPr>
            <w:r>
              <w:lastRenderedPageBreak/>
              <w:t>1.2</w:t>
            </w:r>
          </w:p>
        </w:tc>
        <w:tc>
          <w:tcPr>
            <w:tcW w:w="1909" w:type="dxa"/>
          </w:tcPr>
          <w:p>
            <w:pPr>
              <w:pStyle w:val="ConsPlusNormal"/>
            </w:pPr>
            <w:r>
              <w:t xml:space="preserve">Доля расходов на обслуживание муниципального долга в общем </w:t>
            </w:r>
            <w:r>
              <w:lastRenderedPageBreak/>
              <w:t>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w:t>
            </w:r>
          </w:p>
        </w:tc>
        <w:tc>
          <w:tcPr>
            <w:tcW w:w="1077" w:type="dxa"/>
          </w:tcPr>
          <w:p>
            <w:pPr>
              <w:pStyle w:val="ConsPlusNormal"/>
              <w:jc w:val="center"/>
            </w:pPr>
            <w:proofErr w:type="spellStart"/>
            <w:proofErr w:type="gramStart"/>
            <w:r>
              <w:lastRenderedPageBreak/>
              <w:t>проц</w:t>
            </w:r>
            <w:proofErr w:type="spellEnd"/>
            <w:proofErr w:type="gramEnd"/>
          </w:p>
        </w:tc>
        <w:tc>
          <w:tcPr>
            <w:tcW w:w="694" w:type="dxa"/>
          </w:tcPr>
          <w:p>
            <w:pPr>
              <w:pStyle w:val="ConsPlusNormal"/>
              <w:jc w:val="center"/>
            </w:pPr>
            <w:r>
              <w:t>Не более 0,25</w:t>
            </w:r>
          </w:p>
        </w:tc>
        <w:tc>
          <w:tcPr>
            <w:tcW w:w="694" w:type="dxa"/>
          </w:tcPr>
          <w:p>
            <w:pPr>
              <w:pStyle w:val="ConsPlusNormal"/>
              <w:jc w:val="center"/>
            </w:pPr>
            <w:r>
              <w:t>Не более 0,52</w:t>
            </w:r>
          </w:p>
        </w:tc>
        <w:tc>
          <w:tcPr>
            <w:tcW w:w="694" w:type="dxa"/>
          </w:tcPr>
          <w:p>
            <w:pPr>
              <w:pStyle w:val="ConsPlusNormal"/>
              <w:jc w:val="center"/>
            </w:pPr>
            <w:r>
              <w:t>Не более 0,58</w:t>
            </w:r>
          </w:p>
        </w:tc>
        <w:tc>
          <w:tcPr>
            <w:tcW w:w="694" w:type="dxa"/>
          </w:tcPr>
          <w:p>
            <w:pPr>
              <w:pStyle w:val="ConsPlusNormal"/>
              <w:jc w:val="center"/>
            </w:pPr>
            <w:r>
              <w:t>Не более 5</w:t>
            </w:r>
          </w:p>
        </w:tc>
        <w:tc>
          <w:tcPr>
            <w:tcW w:w="694" w:type="dxa"/>
          </w:tcPr>
          <w:p>
            <w:pPr>
              <w:pStyle w:val="ConsPlusNormal"/>
              <w:jc w:val="center"/>
            </w:pPr>
            <w:r>
              <w:t>Не более 5</w:t>
            </w:r>
          </w:p>
        </w:tc>
        <w:tc>
          <w:tcPr>
            <w:tcW w:w="1444" w:type="dxa"/>
          </w:tcPr>
          <w:p>
            <w:pPr>
              <w:pStyle w:val="ConsPlusNormal"/>
              <w:jc w:val="center"/>
            </w:pPr>
            <w:r>
              <w:t>Не более 5</w:t>
            </w:r>
          </w:p>
        </w:tc>
        <w:tc>
          <w:tcPr>
            <w:tcW w:w="1714" w:type="dxa"/>
          </w:tcPr>
          <w:p>
            <w:pPr>
              <w:pStyle w:val="ConsPlusNormal"/>
              <w:jc w:val="both"/>
            </w:pPr>
            <w:r>
              <w:t>Ежеквартально</w:t>
            </w:r>
          </w:p>
        </w:tc>
        <w:tc>
          <w:tcPr>
            <w:tcW w:w="1684" w:type="dxa"/>
          </w:tcPr>
          <w:p>
            <w:pPr>
              <w:pStyle w:val="ConsPlusNormal"/>
              <w:jc w:val="both"/>
            </w:pPr>
            <w:r>
              <w:t>Ведомственная статистика</w:t>
            </w:r>
          </w:p>
        </w:tc>
        <w:tc>
          <w:tcPr>
            <w:tcW w:w="1804" w:type="dxa"/>
          </w:tcPr>
          <w:p>
            <w:pPr>
              <w:pStyle w:val="ConsPlusNormal"/>
            </w:pPr>
            <w:r>
              <w:t>Финансовое управление Администрации ЗАТО Северск</w:t>
            </w:r>
          </w:p>
        </w:tc>
      </w:tr>
    </w:tbl>
    <w:p>
      <w:pPr>
        <w:pStyle w:val="ConsPlusNormal"/>
        <w:jc w:val="both"/>
      </w:pPr>
    </w:p>
    <w:p>
      <w:pPr>
        <w:pStyle w:val="ConsPlusTitle"/>
        <w:jc w:val="center"/>
        <w:outlineLvl w:val="2"/>
      </w:pPr>
      <w:r>
        <w:t>III. СИСТЕМА МЕРОПРИЯТИЙ ПОДПРОГРАММЫ 2</w:t>
      </w:r>
    </w:p>
    <w:p>
      <w:pPr>
        <w:pStyle w:val="ConsPlusTitle"/>
        <w:jc w:val="center"/>
      </w:pPr>
      <w:r>
        <w:t>И ЕЕ РЕСУРСНОЕ ОБЕСПЕЧЕНИЕ</w:t>
      </w:r>
    </w:p>
    <w:p>
      <w:pPr>
        <w:pStyle w:val="ConsPlusNormal"/>
        <w:jc w:val="both"/>
      </w:pPr>
    </w:p>
    <w:p>
      <w:pPr>
        <w:pStyle w:val="ConsPlusNormal"/>
        <w:ind w:firstLine="540"/>
        <w:jc w:val="both"/>
      </w:pPr>
      <w:r>
        <w:t>Основные мероприятия в подпрограмме 2 отсутствуют.</w:t>
      </w:r>
    </w:p>
    <w:p>
      <w:pPr>
        <w:pStyle w:val="ConsPlusNormal"/>
        <w:spacing w:before="220"/>
        <w:ind w:firstLine="540"/>
        <w:jc w:val="both"/>
      </w:pPr>
      <w:r>
        <w:t>В рамках подпрограммы 2 реализуется комплекс процессных мероприятий (далее - КПМ) "Эффективное управление муниципальным долгом ЗАТО Северск".</w:t>
      </w:r>
    </w:p>
    <w:p>
      <w:pPr>
        <w:pStyle w:val="ConsPlusNormal"/>
        <w:spacing w:before="220"/>
        <w:ind w:firstLine="540"/>
        <w:jc w:val="both"/>
      </w:pPr>
      <w:r>
        <w:t>Ресурсное обеспечение подпрограммы 2 приведено в таблице 2.</w:t>
      </w:r>
    </w:p>
    <w:p>
      <w:pPr>
        <w:pStyle w:val="ConsPlusNormal"/>
        <w:jc w:val="both"/>
      </w:pPr>
    </w:p>
    <w:p>
      <w:pPr>
        <w:pStyle w:val="ConsPlusNormal"/>
        <w:jc w:val="center"/>
      </w:pPr>
      <w:r>
        <w:t>Перечень структурных элементов и ресурсное обеспечение</w:t>
      </w:r>
    </w:p>
    <w:p>
      <w:pPr>
        <w:pStyle w:val="ConsPlusNormal"/>
        <w:jc w:val="center"/>
      </w:pPr>
      <w:proofErr w:type="gramStart"/>
      <w:r>
        <w:t>подпрограммы</w:t>
      </w:r>
      <w:proofErr w:type="gramEnd"/>
      <w:r>
        <w:t xml:space="preserve"> 2 "Обеспечение долговой устойчивости бюджета</w:t>
      </w:r>
    </w:p>
    <w:p>
      <w:pPr>
        <w:pStyle w:val="ConsPlusNormal"/>
        <w:jc w:val="center"/>
      </w:pPr>
      <w:r>
        <w:t>ЗАТО Северск" муниципальной программы "Эффективное</w:t>
      </w:r>
    </w:p>
    <w:p>
      <w:pPr>
        <w:pStyle w:val="ConsPlusNormal"/>
        <w:jc w:val="center"/>
      </w:pPr>
      <w:proofErr w:type="gramStart"/>
      <w:r>
        <w:t>управление</w:t>
      </w:r>
      <w:proofErr w:type="gramEnd"/>
      <w:r>
        <w:t xml:space="preserve"> муниципальными финансами ЗАТО Северск"</w:t>
      </w:r>
    </w:p>
    <w:p>
      <w:pPr>
        <w:pStyle w:val="ConsPlusNormal"/>
        <w:jc w:val="center"/>
      </w:pPr>
    </w:p>
    <w:p>
      <w:pPr>
        <w:pStyle w:val="ConsPlusNormal"/>
        <w:jc w:val="center"/>
      </w:pPr>
      <w:r>
        <w:t>(</w:t>
      </w:r>
      <w:proofErr w:type="gramStart"/>
      <w:r>
        <w:t>в</w:t>
      </w:r>
      <w:proofErr w:type="gramEnd"/>
      <w:r>
        <w:t xml:space="preserve"> ред. </w:t>
      </w:r>
      <w:hyperlink r:id="rId58">
        <w:r>
          <w:rPr>
            <w:color w:val="0000FF"/>
          </w:rPr>
          <w:t>постановления</w:t>
        </w:r>
      </w:hyperlink>
      <w:r>
        <w:t xml:space="preserve"> Администрации ЗАТО Северск</w:t>
      </w:r>
    </w:p>
    <w:p>
      <w:pPr>
        <w:pStyle w:val="ConsPlusNormal"/>
        <w:jc w:val="center"/>
      </w:pPr>
      <w:proofErr w:type="gramStart"/>
      <w:r>
        <w:t>от</w:t>
      </w:r>
      <w:proofErr w:type="gramEnd"/>
      <w:r>
        <w:t xml:space="preserve"> 28.07.2026 N 1525-па)</w:t>
      </w:r>
    </w:p>
    <w:p>
      <w:pPr>
        <w:pStyle w:val="ConsPlusNormal"/>
        <w:jc w:val="both"/>
      </w:pPr>
    </w:p>
    <w:p>
      <w:pPr>
        <w:pStyle w:val="ConsPlusNormal"/>
        <w:jc w:val="right"/>
      </w:pPr>
      <w:r>
        <w:t>Таблица 2</w:t>
      </w:r>
    </w:p>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34"/>
        <w:gridCol w:w="964"/>
        <w:gridCol w:w="1191"/>
        <w:gridCol w:w="1077"/>
        <w:gridCol w:w="1134"/>
        <w:gridCol w:w="1144"/>
        <w:gridCol w:w="1077"/>
        <w:gridCol w:w="1804"/>
        <w:gridCol w:w="1909"/>
        <w:gridCol w:w="964"/>
      </w:tblGrid>
      <w:tr>
        <w:tc>
          <w:tcPr>
            <w:tcW w:w="454" w:type="dxa"/>
            <w:vMerge w:val="restart"/>
          </w:tcPr>
          <w:p>
            <w:pPr>
              <w:pStyle w:val="ConsPlusNormal"/>
              <w:jc w:val="center"/>
            </w:pPr>
            <w:r>
              <w:t>N п/п</w:t>
            </w:r>
          </w:p>
        </w:tc>
        <w:tc>
          <w:tcPr>
            <w:tcW w:w="1834" w:type="dxa"/>
            <w:vMerge w:val="restart"/>
          </w:tcPr>
          <w:p>
            <w:pPr>
              <w:pStyle w:val="ConsPlusNormal"/>
              <w:jc w:val="center"/>
            </w:pPr>
            <w:r>
              <w:t>Наименования задачи подпрограммы, структурного элемента, мероприятия приоритетного проекта</w:t>
            </w:r>
          </w:p>
        </w:tc>
        <w:tc>
          <w:tcPr>
            <w:tcW w:w="964" w:type="dxa"/>
            <w:vMerge w:val="restart"/>
          </w:tcPr>
          <w:p>
            <w:pPr>
              <w:pStyle w:val="ConsPlusNormal"/>
              <w:jc w:val="center"/>
            </w:pPr>
            <w:r>
              <w:t>Срок реализации, год</w:t>
            </w:r>
          </w:p>
        </w:tc>
        <w:tc>
          <w:tcPr>
            <w:tcW w:w="1191" w:type="dxa"/>
            <w:vMerge w:val="restart"/>
          </w:tcPr>
          <w:p>
            <w:pPr>
              <w:pStyle w:val="ConsPlusNormal"/>
              <w:jc w:val="center"/>
            </w:pPr>
            <w:r>
              <w:t>Объем финансирования, тыс. руб.</w:t>
            </w:r>
          </w:p>
        </w:tc>
        <w:tc>
          <w:tcPr>
            <w:tcW w:w="4432" w:type="dxa"/>
            <w:gridSpan w:val="4"/>
          </w:tcPr>
          <w:p>
            <w:pPr>
              <w:pStyle w:val="ConsPlusNormal"/>
              <w:jc w:val="center"/>
            </w:pPr>
            <w:r>
              <w:t>В том числе за счет средств</w:t>
            </w:r>
          </w:p>
        </w:tc>
        <w:tc>
          <w:tcPr>
            <w:tcW w:w="1804" w:type="dxa"/>
            <w:vMerge w:val="restart"/>
          </w:tcPr>
          <w:p>
            <w:pPr>
              <w:pStyle w:val="ConsPlusNormal"/>
              <w:jc w:val="center"/>
            </w:pPr>
            <w:r>
              <w:t>Участники подпрограммы, участники мероприятия</w:t>
            </w:r>
          </w:p>
        </w:tc>
        <w:tc>
          <w:tcPr>
            <w:tcW w:w="2873" w:type="dxa"/>
            <w:gridSpan w:val="2"/>
          </w:tcPr>
          <w:p>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tcPr>
          <w:p>
            <w:pPr>
              <w:pStyle w:val="ConsPlusNormal"/>
              <w:jc w:val="center"/>
            </w:pPr>
            <w:proofErr w:type="gramStart"/>
            <w:r>
              <w:t>федерального</w:t>
            </w:r>
            <w:proofErr w:type="gramEnd"/>
            <w:r>
              <w:t xml:space="preserve"> бюджета (по согласованию (прогноз)</w:t>
            </w:r>
          </w:p>
        </w:tc>
        <w:tc>
          <w:tcPr>
            <w:tcW w:w="1134" w:type="dxa"/>
          </w:tcPr>
          <w:p>
            <w:pPr>
              <w:pStyle w:val="ConsPlusNormal"/>
              <w:jc w:val="center"/>
            </w:pPr>
            <w:proofErr w:type="gramStart"/>
            <w:r>
              <w:t>областного</w:t>
            </w:r>
            <w:proofErr w:type="gramEnd"/>
            <w:r>
              <w:t xml:space="preserve"> бюджета (по согласованию (прогноз)</w:t>
            </w:r>
          </w:p>
        </w:tc>
        <w:tc>
          <w:tcPr>
            <w:tcW w:w="1144" w:type="dxa"/>
          </w:tcPr>
          <w:p>
            <w:pPr>
              <w:pStyle w:val="ConsPlusNormal"/>
              <w:jc w:val="center"/>
            </w:pPr>
            <w:proofErr w:type="gramStart"/>
            <w:r>
              <w:t>местного</w:t>
            </w:r>
            <w:proofErr w:type="gramEnd"/>
            <w:r>
              <w:t xml:space="preserve"> бюджета</w:t>
            </w:r>
          </w:p>
        </w:tc>
        <w:tc>
          <w:tcPr>
            <w:tcW w:w="1077" w:type="dxa"/>
          </w:tcPr>
          <w:p>
            <w:pPr>
              <w:pStyle w:val="ConsPlusNormal"/>
              <w:jc w:val="center"/>
            </w:pPr>
            <w:proofErr w:type="gramStart"/>
            <w:r>
              <w:t>внебюджетных</w:t>
            </w:r>
            <w:proofErr w:type="gramEnd"/>
            <w:r>
              <w:t xml:space="preserve"> источников (по согласованию (прогноз)</w:t>
            </w:r>
          </w:p>
        </w:tc>
        <w:tc>
          <w:tcPr>
            <w:tcW w:w="1804" w:type="dxa"/>
            <w:vMerge/>
          </w:tcPr>
          <w:p>
            <w:pPr>
              <w:pStyle w:val="ConsPlusNormal"/>
            </w:pPr>
          </w:p>
        </w:tc>
        <w:tc>
          <w:tcPr>
            <w:tcW w:w="1909" w:type="dxa"/>
          </w:tcPr>
          <w:p>
            <w:pPr>
              <w:pStyle w:val="ConsPlusNormal"/>
              <w:jc w:val="center"/>
            </w:pPr>
            <w:proofErr w:type="gramStart"/>
            <w:r>
              <w:t>наименование</w:t>
            </w:r>
            <w:proofErr w:type="gramEnd"/>
            <w:r>
              <w:t xml:space="preserve"> и единица измерения</w:t>
            </w:r>
          </w:p>
        </w:tc>
        <w:tc>
          <w:tcPr>
            <w:tcW w:w="964" w:type="dxa"/>
          </w:tcPr>
          <w:p>
            <w:pPr>
              <w:pStyle w:val="ConsPlusNormal"/>
              <w:jc w:val="center"/>
            </w:pPr>
            <w:proofErr w:type="gramStart"/>
            <w:r>
              <w:t>значение</w:t>
            </w:r>
            <w:proofErr w:type="gramEnd"/>
            <w:r>
              <w:t xml:space="preserve"> по годам реализации</w:t>
            </w:r>
          </w:p>
        </w:tc>
      </w:tr>
      <w:tr>
        <w:tc>
          <w:tcPr>
            <w:tcW w:w="454" w:type="dxa"/>
          </w:tcPr>
          <w:p>
            <w:pPr>
              <w:pStyle w:val="ConsPlusNormal"/>
              <w:jc w:val="center"/>
            </w:pPr>
            <w:r>
              <w:t>1</w:t>
            </w:r>
          </w:p>
        </w:tc>
        <w:tc>
          <w:tcPr>
            <w:tcW w:w="1834" w:type="dxa"/>
          </w:tcPr>
          <w:p>
            <w:pPr>
              <w:pStyle w:val="ConsPlusNormal"/>
              <w:jc w:val="center"/>
            </w:pPr>
            <w:r>
              <w:t>2</w:t>
            </w:r>
          </w:p>
        </w:tc>
        <w:tc>
          <w:tcPr>
            <w:tcW w:w="964" w:type="dxa"/>
          </w:tcPr>
          <w:p>
            <w:pPr>
              <w:pStyle w:val="ConsPlusNormal"/>
              <w:jc w:val="center"/>
            </w:pPr>
            <w:r>
              <w:t>3</w:t>
            </w:r>
          </w:p>
        </w:tc>
        <w:tc>
          <w:tcPr>
            <w:tcW w:w="1191" w:type="dxa"/>
          </w:tcPr>
          <w:p>
            <w:pPr>
              <w:pStyle w:val="ConsPlusNormal"/>
              <w:jc w:val="center"/>
            </w:pPr>
            <w:r>
              <w:t>4</w:t>
            </w:r>
          </w:p>
        </w:tc>
        <w:tc>
          <w:tcPr>
            <w:tcW w:w="1077" w:type="dxa"/>
          </w:tcPr>
          <w:p>
            <w:pPr>
              <w:pStyle w:val="ConsPlusNormal"/>
              <w:jc w:val="center"/>
            </w:pPr>
            <w:r>
              <w:t>5</w:t>
            </w:r>
          </w:p>
        </w:tc>
        <w:tc>
          <w:tcPr>
            <w:tcW w:w="1134" w:type="dxa"/>
          </w:tcPr>
          <w:p>
            <w:pPr>
              <w:pStyle w:val="ConsPlusNormal"/>
              <w:jc w:val="center"/>
            </w:pPr>
            <w:r>
              <w:t>6</w:t>
            </w:r>
          </w:p>
        </w:tc>
        <w:tc>
          <w:tcPr>
            <w:tcW w:w="1144" w:type="dxa"/>
          </w:tcPr>
          <w:p>
            <w:pPr>
              <w:pStyle w:val="ConsPlusNormal"/>
              <w:jc w:val="center"/>
            </w:pPr>
            <w:r>
              <w:t>7</w:t>
            </w:r>
          </w:p>
        </w:tc>
        <w:tc>
          <w:tcPr>
            <w:tcW w:w="1077" w:type="dxa"/>
          </w:tcPr>
          <w:p>
            <w:pPr>
              <w:pStyle w:val="ConsPlusNormal"/>
              <w:jc w:val="center"/>
            </w:pPr>
            <w:r>
              <w:t>8</w:t>
            </w:r>
          </w:p>
        </w:tc>
        <w:tc>
          <w:tcPr>
            <w:tcW w:w="1804" w:type="dxa"/>
          </w:tcPr>
          <w:p>
            <w:pPr>
              <w:pStyle w:val="ConsPlusNormal"/>
              <w:jc w:val="center"/>
            </w:pPr>
            <w:r>
              <w:t>9</w:t>
            </w:r>
          </w:p>
        </w:tc>
        <w:tc>
          <w:tcPr>
            <w:tcW w:w="1909" w:type="dxa"/>
          </w:tcPr>
          <w:p>
            <w:pPr>
              <w:pStyle w:val="ConsPlusNormal"/>
              <w:jc w:val="center"/>
            </w:pPr>
            <w:r>
              <w:t>10</w:t>
            </w:r>
          </w:p>
        </w:tc>
        <w:tc>
          <w:tcPr>
            <w:tcW w:w="964" w:type="dxa"/>
          </w:tcPr>
          <w:p>
            <w:pPr>
              <w:pStyle w:val="ConsPlusNormal"/>
              <w:jc w:val="center"/>
            </w:pPr>
            <w:r>
              <w:t>11</w:t>
            </w:r>
          </w:p>
        </w:tc>
      </w:tr>
      <w:tr>
        <w:tc>
          <w:tcPr>
            <w:tcW w:w="454" w:type="dxa"/>
          </w:tcPr>
          <w:p>
            <w:pPr>
              <w:pStyle w:val="ConsPlusNormal"/>
              <w:jc w:val="center"/>
            </w:pPr>
            <w:r>
              <w:t>1.</w:t>
            </w:r>
          </w:p>
        </w:tc>
        <w:tc>
          <w:tcPr>
            <w:tcW w:w="13098" w:type="dxa"/>
            <w:gridSpan w:val="10"/>
          </w:tcPr>
          <w:p>
            <w:pPr>
              <w:pStyle w:val="ConsPlusNormal"/>
            </w:pPr>
            <w:r>
              <w:t>Задача 1 "Эффективное управление муниципальным долгом ЗАТО Северск" подпрограммы 2</w:t>
            </w:r>
          </w:p>
        </w:tc>
      </w:tr>
      <w:tr>
        <w:tc>
          <w:tcPr>
            <w:tcW w:w="454" w:type="dxa"/>
            <w:vMerge w:val="restart"/>
          </w:tcPr>
          <w:p>
            <w:pPr>
              <w:pStyle w:val="ConsPlusNormal"/>
              <w:jc w:val="center"/>
            </w:pPr>
            <w:r>
              <w:t>1.1</w:t>
            </w:r>
          </w:p>
        </w:tc>
        <w:tc>
          <w:tcPr>
            <w:tcW w:w="1834" w:type="dxa"/>
            <w:vMerge w:val="restart"/>
          </w:tcPr>
          <w:p>
            <w:pPr>
              <w:pStyle w:val="ConsPlusNormal"/>
            </w:pPr>
            <w:r>
              <w:t>КПМ "Эффективное управление муниципальным долгом ЗАТО Северск"</w:t>
            </w:r>
          </w:p>
        </w:tc>
        <w:tc>
          <w:tcPr>
            <w:tcW w:w="964" w:type="dxa"/>
          </w:tcPr>
          <w:p>
            <w:pPr>
              <w:pStyle w:val="ConsPlusNormal"/>
              <w:jc w:val="center"/>
            </w:pPr>
            <w:r>
              <w:t>Всего</w:t>
            </w:r>
          </w:p>
        </w:tc>
        <w:tc>
          <w:tcPr>
            <w:tcW w:w="1191" w:type="dxa"/>
          </w:tcPr>
          <w:p>
            <w:pPr>
              <w:pStyle w:val="ConsPlusNormal"/>
              <w:jc w:val="right"/>
            </w:pPr>
            <w:r>
              <w:t>211776,17</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211776,17</w:t>
            </w:r>
          </w:p>
        </w:tc>
        <w:tc>
          <w:tcPr>
            <w:tcW w:w="1077" w:type="dxa"/>
          </w:tcPr>
          <w:p>
            <w:pPr>
              <w:pStyle w:val="ConsPlusNormal"/>
              <w:jc w:val="right"/>
            </w:pPr>
            <w:r>
              <w:t>0,00</w:t>
            </w:r>
          </w:p>
        </w:tc>
        <w:tc>
          <w:tcPr>
            <w:tcW w:w="1804" w:type="dxa"/>
            <w:vMerge w:val="restart"/>
          </w:tcPr>
          <w:p>
            <w:pPr>
              <w:pStyle w:val="ConsPlusNormal"/>
            </w:pPr>
            <w:r>
              <w:t>Финансовое управление Администрации ЗАТО Северск</w:t>
            </w:r>
          </w:p>
        </w:tc>
        <w:tc>
          <w:tcPr>
            <w:tcW w:w="1909" w:type="dxa"/>
          </w:tcPr>
          <w:p>
            <w:pPr>
              <w:pStyle w:val="ConsPlusNormal"/>
              <w:jc w:val="center"/>
            </w:pPr>
            <w:r>
              <w:t>X</w:t>
            </w:r>
          </w:p>
        </w:tc>
        <w:tc>
          <w:tcPr>
            <w:tcW w:w="964" w:type="dxa"/>
          </w:tcPr>
          <w:p>
            <w:pPr>
              <w:pStyle w:val="ConsPlusNormal"/>
              <w:jc w:val="center"/>
            </w:pPr>
            <w:r>
              <w:t>X</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2025</w:t>
            </w:r>
          </w:p>
        </w:tc>
        <w:tc>
          <w:tcPr>
            <w:tcW w:w="1191" w:type="dxa"/>
            <w:vMerge w:val="restart"/>
          </w:tcPr>
          <w:p>
            <w:pPr>
              <w:pStyle w:val="ConsPlusNormal"/>
              <w:jc w:val="right"/>
            </w:pPr>
            <w:r>
              <w:t>35192,26</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35192,26</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w:t>
            </w:r>
            <w:r>
              <w:lastRenderedPageBreak/>
              <w:t xml:space="preserve">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5,25</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w:t>
            </w:r>
            <w:r>
              <w:lastRenderedPageBreak/>
              <w:t xml:space="preserve">предоставляемых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0,58</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2026</w:t>
            </w:r>
          </w:p>
        </w:tc>
        <w:tc>
          <w:tcPr>
            <w:tcW w:w="1191" w:type="dxa"/>
            <w:vMerge w:val="restart"/>
          </w:tcPr>
          <w:p>
            <w:pPr>
              <w:pStyle w:val="ConsPlusNormal"/>
              <w:jc w:val="right"/>
            </w:pPr>
            <w:r>
              <w:t>61996,91</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61996,91</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w:t>
            </w:r>
            <w:r>
              <w:lastRenderedPageBreak/>
              <w:t xml:space="preserve">доходов бюджета ЗАТО Северск и дотаций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w:t>
            </w:r>
            <w:proofErr w:type="spellStart"/>
            <w:r>
              <w:t>проц</w:t>
            </w:r>
            <w:proofErr w:type="spellEnd"/>
          </w:p>
        </w:tc>
        <w:tc>
          <w:tcPr>
            <w:tcW w:w="964" w:type="dxa"/>
          </w:tcPr>
          <w:p>
            <w:pPr>
              <w:pStyle w:val="ConsPlusNormal"/>
              <w:jc w:val="right"/>
            </w:pPr>
            <w:r>
              <w:t>Не более 5</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2027</w:t>
            </w:r>
          </w:p>
        </w:tc>
        <w:tc>
          <w:tcPr>
            <w:tcW w:w="1191" w:type="dxa"/>
            <w:vMerge w:val="restart"/>
          </w:tcPr>
          <w:p>
            <w:pPr>
              <w:pStyle w:val="ConsPlusNormal"/>
              <w:jc w:val="right"/>
            </w:pPr>
            <w:r>
              <w:t>114587,00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114587,00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w:t>
            </w:r>
            <w:r>
              <w:lastRenderedPageBreak/>
              <w:t xml:space="preserve">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расходов на обслуживание муниципального долга в общем </w:t>
            </w:r>
            <w:r>
              <w:lastRenderedPageBreak/>
              <w:t xml:space="preserve">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5</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2028 (прогнозный период)</w:t>
            </w:r>
          </w:p>
        </w:tc>
        <w:tc>
          <w:tcPr>
            <w:tcW w:w="1191" w:type="dxa"/>
            <w:vMerge w:val="restart"/>
          </w:tcPr>
          <w:p>
            <w:pPr>
              <w:pStyle w:val="ConsPlusNormal"/>
              <w:jc w:val="right"/>
            </w:pPr>
            <w:r>
              <w:t>114040,40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114040,40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w:t>
            </w:r>
            <w:r>
              <w:lastRenderedPageBreak/>
              <w:t xml:space="preserve">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w:t>
            </w:r>
            <w:r>
              <w:lastRenderedPageBreak/>
              <w:t xml:space="preserve">Федерации, </w:t>
            </w:r>
            <w:proofErr w:type="spellStart"/>
            <w:r>
              <w:t>проц</w:t>
            </w:r>
            <w:proofErr w:type="spellEnd"/>
          </w:p>
        </w:tc>
        <w:tc>
          <w:tcPr>
            <w:tcW w:w="964" w:type="dxa"/>
          </w:tcPr>
          <w:p>
            <w:pPr>
              <w:pStyle w:val="ConsPlusNormal"/>
              <w:jc w:val="right"/>
            </w:pPr>
            <w:r>
              <w:lastRenderedPageBreak/>
              <w:t>Не более 5</w:t>
            </w:r>
          </w:p>
        </w:tc>
      </w:tr>
      <w:tr>
        <w:tc>
          <w:tcPr>
            <w:tcW w:w="2288" w:type="dxa"/>
            <w:gridSpan w:val="2"/>
            <w:vMerge w:val="restart"/>
          </w:tcPr>
          <w:p>
            <w:pPr>
              <w:pStyle w:val="ConsPlusNormal"/>
            </w:pPr>
            <w:r>
              <w:lastRenderedPageBreak/>
              <w:t>Итого по подпрограмме 2</w:t>
            </w:r>
          </w:p>
        </w:tc>
        <w:tc>
          <w:tcPr>
            <w:tcW w:w="964" w:type="dxa"/>
          </w:tcPr>
          <w:p>
            <w:pPr>
              <w:pStyle w:val="ConsPlusNormal"/>
              <w:jc w:val="center"/>
            </w:pPr>
            <w:r>
              <w:t>Всего</w:t>
            </w:r>
          </w:p>
        </w:tc>
        <w:tc>
          <w:tcPr>
            <w:tcW w:w="1191" w:type="dxa"/>
          </w:tcPr>
          <w:p>
            <w:pPr>
              <w:pStyle w:val="ConsPlusNormal"/>
              <w:jc w:val="right"/>
            </w:pPr>
            <w:r>
              <w:t>211776,17</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211776,17</w:t>
            </w:r>
          </w:p>
        </w:tc>
        <w:tc>
          <w:tcPr>
            <w:tcW w:w="1077" w:type="dxa"/>
          </w:tcPr>
          <w:p>
            <w:pPr>
              <w:pStyle w:val="ConsPlusNormal"/>
              <w:jc w:val="right"/>
            </w:pPr>
            <w:r>
              <w:t>0,00</w:t>
            </w:r>
          </w:p>
        </w:tc>
        <w:tc>
          <w:tcPr>
            <w:tcW w:w="1804" w:type="dxa"/>
            <w:vMerge w:val="restart"/>
          </w:tcPr>
          <w:p>
            <w:pPr>
              <w:pStyle w:val="ConsPlusNormal"/>
            </w:pPr>
          </w:p>
        </w:tc>
        <w:tc>
          <w:tcPr>
            <w:tcW w:w="1909" w:type="dxa"/>
          </w:tcPr>
          <w:p>
            <w:pPr>
              <w:pStyle w:val="ConsPlusNormal"/>
              <w:jc w:val="center"/>
            </w:pPr>
            <w:r>
              <w:t>X</w:t>
            </w:r>
          </w:p>
        </w:tc>
        <w:tc>
          <w:tcPr>
            <w:tcW w:w="964" w:type="dxa"/>
          </w:tcPr>
          <w:p>
            <w:pPr>
              <w:pStyle w:val="ConsPlusNormal"/>
              <w:jc w:val="center"/>
            </w:pPr>
            <w:r>
              <w:t>X</w:t>
            </w:r>
          </w:p>
        </w:tc>
      </w:tr>
      <w:tr>
        <w:tc>
          <w:tcPr>
            <w:tcW w:w="2288" w:type="dxa"/>
            <w:gridSpan w:val="2"/>
            <w:vMerge/>
          </w:tcPr>
          <w:p>
            <w:pPr>
              <w:pStyle w:val="ConsPlusNormal"/>
            </w:pPr>
          </w:p>
        </w:tc>
        <w:tc>
          <w:tcPr>
            <w:tcW w:w="964" w:type="dxa"/>
          </w:tcPr>
          <w:p>
            <w:pPr>
              <w:pStyle w:val="ConsPlusNormal"/>
              <w:jc w:val="center"/>
            </w:pPr>
            <w:r>
              <w:t>2025</w:t>
            </w:r>
          </w:p>
        </w:tc>
        <w:tc>
          <w:tcPr>
            <w:tcW w:w="1191" w:type="dxa"/>
          </w:tcPr>
          <w:p>
            <w:pPr>
              <w:pStyle w:val="ConsPlusNormal"/>
              <w:jc w:val="right"/>
            </w:pPr>
            <w:r>
              <w:t>35192,26</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35192,26</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X</w:t>
            </w:r>
          </w:p>
        </w:tc>
        <w:tc>
          <w:tcPr>
            <w:tcW w:w="964" w:type="dxa"/>
          </w:tcPr>
          <w:p>
            <w:pPr>
              <w:pStyle w:val="ConsPlusNormal"/>
              <w:jc w:val="center"/>
            </w:pPr>
            <w:r>
              <w:t>X</w:t>
            </w:r>
          </w:p>
        </w:tc>
      </w:tr>
      <w:tr>
        <w:tc>
          <w:tcPr>
            <w:tcW w:w="2288" w:type="dxa"/>
            <w:gridSpan w:val="2"/>
            <w:vMerge/>
          </w:tcPr>
          <w:p>
            <w:pPr>
              <w:pStyle w:val="ConsPlusNormal"/>
            </w:pPr>
          </w:p>
        </w:tc>
        <w:tc>
          <w:tcPr>
            <w:tcW w:w="964" w:type="dxa"/>
          </w:tcPr>
          <w:p>
            <w:pPr>
              <w:pStyle w:val="ConsPlusNormal"/>
              <w:jc w:val="center"/>
            </w:pPr>
            <w:r>
              <w:t>2026</w:t>
            </w:r>
          </w:p>
        </w:tc>
        <w:tc>
          <w:tcPr>
            <w:tcW w:w="1191" w:type="dxa"/>
          </w:tcPr>
          <w:p>
            <w:pPr>
              <w:pStyle w:val="ConsPlusNormal"/>
              <w:jc w:val="right"/>
            </w:pPr>
            <w:r>
              <w:t>61996,91</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61996,91</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X</w:t>
            </w:r>
          </w:p>
        </w:tc>
        <w:tc>
          <w:tcPr>
            <w:tcW w:w="964" w:type="dxa"/>
          </w:tcPr>
          <w:p>
            <w:pPr>
              <w:pStyle w:val="ConsPlusNormal"/>
              <w:jc w:val="center"/>
            </w:pPr>
            <w:r>
              <w:t>X</w:t>
            </w:r>
          </w:p>
        </w:tc>
      </w:tr>
      <w:tr>
        <w:tc>
          <w:tcPr>
            <w:tcW w:w="2288" w:type="dxa"/>
            <w:gridSpan w:val="2"/>
            <w:vMerge/>
          </w:tcPr>
          <w:p>
            <w:pPr>
              <w:pStyle w:val="ConsPlusNormal"/>
            </w:pPr>
          </w:p>
        </w:tc>
        <w:tc>
          <w:tcPr>
            <w:tcW w:w="964" w:type="dxa"/>
          </w:tcPr>
          <w:p>
            <w:pPr>
              <w:pStyle w:val="ConsPlusNormal"/>
              <w:jc w:val="center"/>
            </w:pPr>
            <w:r>
              <w:t>2027</w:t>
            </w:r>
          </w:p>
        </w:tc>
        <w:tc>
          <w:tcPr>
            <w:tcW w:w="1191" w:type="dxa"/>
          </w:tcPr>
          <w:p>
            <w:pPr>
              <w:pStyle w:val="ConsPlusNormal"/>
              <w:jc w:val="right"/>
            </w:pPr>
            <w:r>
              <w:t>114587,00</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114587,00</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X</w:t>
            </w:r>
          </w:p>
        </w:tc>
        <w:tc>
          <w:tcPr>
            <w:tcW w:w="964" w:type="dxa"/>
          </w:tcPr>
          <w:p>
            <w:pPr>
              <w:pStyle w:val="ConsPlusNormal"/>
              <w:jc w:val="center"/>
            </w:pPr>
            <w:r>
              <w:t>X</w:t>
            </w:r>
          </w:p>
        </w:tc>
      </w:tr>
      <w:tr>
        <w:tc>
          <w:tcPr>
            <w:tcW w:w="2288" w:type="dxa"/>
            <w:gridSpan w:val="2"/>
            <w:vMerge/>
          </w:tcPr>
          <w:p>
            <w:pPr>
              <w:pStyle w:val="ConsPlusNormal"/>
            </w:pPr>
          </w:p>
        </w:tc>
        <w:tc>
          <w:tcPr>
            <w:tcW w:w="964" w:type="dxa"/>
          </w:tcPr>
          <w:p>
            <w:pPr>
              <w:pStyle w:val="ConsPlusNormal"/>
              <w:jc w:val="center"/>
            </w:pPr>
            <w:r>
              <w:t>2028 (прогнозный период)</w:t>
            </w:r>
          </w:p>
        </w:tc>
        <w:tc>
          <w:tcPr>
            <w:tcW w:w="1191" w:type="dxa"/>
          </w:tcPr>
          <w:p>
            <w:pPr>
              <w:pStyle w:val="ConsPlusNormal"/>
              <w:jc w:val="right"/>
            </w:pPr>
            <w:r>
              <w:t>114040,40</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114040,40</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X</w:t>
            </w:r>
          </w:p>
        </w:tc>
        <w:tc>
          <w:tcPr>
            <w:tcW w:w="964" w:type="dxa"/>
          </w:tcPr>
          <w:p>
            <w:pPr>
              <w:pStyle w:val="ConsPlusNormal"/>
              <w:jc w:val="center"/>
            </w:pPr>
            <w:r>
              <w:t>X</w:t>
            </w:r>
          </w:p>
        </w:tc>
      </w:tr>
    </w:tbl>
    <w:p>
      <w:pPr>
        <w:pStyle w:val="ConsPlusNormal"/>
        <w:jc w:val="both"/>
      </w:pPr>
    </w:p>
    <w:p>
      <w:pPr>
        <w:pStyle w:val="ConsPlusNormal"/>
        <w:jc w:val="both"/>
      </w:pPr>
    </w:p>
    <w:p>
      <w:pPr>
        <w:pStyle w:val="ConsPlusNormal"/>
        <w:jc w:val="both"/>
      </w:pPr>
    </w:p>
    <w:p>
      <w:pPr>
        <w:pStyle w:val="ConsPlusNormal"/>
        <w:jc w:val="both"/>
      </w:pPr>
    </w:p>
    <w:p>
      <w:pPr>
        <w:pStyle w:val="ConsPlusNormal"/>
        <w:jc w:val="both"/>
      </w:pPr>
    </w:p>
    <w:p>
      <w:pPr>
        <w:pStyle w:val="ConsPlusNormal"/>
        <w:jc w:val="right"/>
        <w:outlineLvl w:val="1"/>
      </w:pPr>
      <w:r>
        <w:t>Приложение 3</w:t>
      </w:r>
    </w:p>
    <w:p>
      <w:pPr>
        <w:pStyle w:val="ConsPlusNormal"/>
        <w:jc w:val="right"/>
      </w:pPr>
      <w:proofErr w:type="gramStart"/>
      <w:r>
        <w:t>к</w:t>
      </w:r>
      <w:proofErr w:type="gramEnd"/>
      <w:r>
        <w:t xml:space="preserve"> муниципальной программе</w:t>
      </w:r>
    </w:p>
    <w:p>
      <w:pPr>
        <w:pStyle w:val="ConsPlusNormal"/>
        <w:jc w:val="right"/>
      </w:pPr>
      <w:r>
        <w:t>"Эффективное управление муниципальными</w:t>
      </w:r>
    </w:p>
    <w:p>
      <w:pPr>
        <w:pStyle w:val="ConsPlusNormal"/>
        <w:jc w:val="right"/>
      </w:pPr>
      <w:proofErr w:type="gramStart"/>
      <w:r>
        <w:t>финансами</w:t>
      </w:r>
      <w:proofErr w:type="gramEnd"/>
      <w:r>
        <w:t xml:space="preserve"> ЗАТО Северск" на 2025 - 2027 годы</w:t>
      </w:r>
    </w:p>
    <w:p>
      <w:pPr>
        <w:pStyle w:val="ConsPlusNormal"/>
        <w:jc w:val="both"/>
      </w:pPr>
    </w:p>
    <w:p>
      <w:pPr>
        <w:pStyle w:val="ConsPlusTitle"/>
        <w:jc w:val="center"/>
      </w:pPr>
      <w:bookmarkStart w:id="9" w:name="P1895"/>
      <w:bookmarkEnd w:id="9"/>
      <w:r>
        <w:t>ОБЩАЯ ПОТРЕБНОСТЬ</w:t>
      </w:r>
    </w:p>
    <w:p>
      <w:pPr>
        <w:pStyle w:val="ConsPlusTitle"/>
        <w:jc w:val="center"/>
      </w:pPr>
      <w:r>
        <w:t>В РЕСУРСНОМ ОБЕСПЕЧЕНИИ РЕАЛИЗАЦИИ МУНИЦИПАЛЬНОЙ ПРОГРАММЫ</w:t>
      </w:r>
    </w:p>
    <w:p>
      <w:pPr>
        <w:pStyle w:val="ConsPlusTitle"/>
        <w:jc w:val="center"/>
      </w:pPr>
      <w:r>
        <w:t>"ЭФФЕКТИВНОЕ УПРАВЛЕНИЕ МУНИЦИПАЛЬНЫМИ ФИНАНСАМИ</w:t>
      </w:r>
    </w:p>
    <w:p>
      <w:pPr>
        <w:pStyle w:val="ConsPlusTitle"/>
        <w:jc w:val="center"/>
      </w:pPr>
      <w:r>
        <w:t>ЗАТО СЕВЕРСК", ВКЛЮЧАЯ ПРОГНОЗНУЮ ОЦЕНКУ РАСХОДОВ</w:t>
      </w:r>
    </w:p>
    <w:p>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pPr>
              <w:pStyle w:val="ConsPlusNormal"/>
              <w:jc w:val="center"/>
            </w:pPr>
            <w:r>
              <w:rPr>
                <w:color w:val="392C69"/>
              </w:rPr>
              <w:t>Список изменяющих документов</w:t>
            </w:r>
          </w:p>
          <w:p>
            <w:pPr>
              <w:pStyle w:val="ConsPlusNormal"/>
              <w:jc w:val="center"/>
            </w:pPr>
            <w:r>
              <w:rPr>
                <w:color w:val="392C69"/>
              </w:rPr>
              <w:t>(</w:t>
            </w:r>
            <w:proofErr w:type="gramStart"/>
            <w:r>
              <w:rPr>
                <w:color w:val="392C69"/>
              </w:rPr>
              <w:t>в</w:t>
            </w:r>
            <w:proofErr w:type="gramEnd"/>
            <w:r>
              <w:rPr>
                <w:color w:val="392C69"/>
              </w:rPr>
              <w:t xml:space="preserve"> ред. </w:t>
            </w:r>
            <w:hyperlink r:id="rId59">
              <w:r>
                <w:rPr>
                  <w:color w:val="0000FF"/>
                </w:rPr>
                <w:t>постановления</w:t>
              </w:r>
            </w:hyperlink>
            <w:r>
              <w:rPr>
                <w:color w:val="392C69"/>
              </w:rPr>
              <w:t xml:space="preserve"> Администрации ЗАТО Северск</w:t>
            </w:r>
          </w:p>
          <w:p>
            <w:pPr>
              <w:pStyle w:val="ConsPlusNormal"/>
              <w:jc w:val="center"/>
            </w:pPr>
            <w:proofErr w:type="gramStart"/>
            <w:r>
              <w:rPr>
                <w:color w:val="392C69"/>
              </w:rPr>
              <w:t>от</w:t>
            </w:r>
            <w:proofErr w:type="gramEnd"/>
            <w:r>
              <w:rPr>
                <w:color w:val="392C69"/>
              </w:rPr>
              <w:t xml:space="preserve"> 04.02.2026 N 180-па)</w:t>
            </w:r>
          </w:p>
        </w:tc>
        <w:tc>
          <w:tcPr>
            <w:tcW w:w="113" w:type="dxa"/>
            <w:tcBorders>
              <w:top w:val="nil"/>
              <w:left w:val="nil"/>
              <w:bottom w:val="nil"/>
              <w:right w:val="nil"/>
            </w:tcBorders>
            <w:shd w:val="clear" w:color="auto" w:fill="F4F3F8"/>
            <w:tcMar>
              <w:top w:w="0" w:type="dxa"/>
              <w:left w:w="0" w:type="dxa"/>
              <w:bottom w:w="0" w:type="dxa"/>
              <w:right w:w="0" w:type="dxa"/>
            </w:tcMar>
          </w:tcPr>
          <w:p>
            <w:pPr>
              <w:pStyle w:val="ConsPlusNormal"/>
            </w:pPr>
          </w:p>
        </w:tc>
      </w:tr>
    </w:tbl>
    <w:p>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34"/>
        <w:gridCol w:w="964"/>
        <w:gridCol w:w="1191"/>
        <w:gridCol w:w="1077"/>
        <w:gridCol w:w="1134"/>
        <w:gridCol w:w="1144"/>
        <w:gridCol w:w="1077"/>
        <w:gridCol w:w="1804"/>
        <w:gridCol w:w="1909"/>
        <w:gridCol w:w="964"/>
      </w:tblGrid>
      <w:tr>
        <w:tc>
          <w:tcPr>
            <w:tcW w:w="454" w:type="dxa"/>
            <w:vMerge w:val="restart"/>
          </w:tcPr>
          <w:p>
            <w:pPr>
              <w:pStyle w:val="ConsPlusNormal"/>
              <w:jc w:val="center"/>
            </w:pPr>
            <w:r>
              <w:lastRenderedPageBreak/>
              <w:t>N п/п</w:t>
            </w:r>
          </w:p>
        </w:tc>
        <w:tc>
          <w:tcPr>
            <w:tcW w:w="1834" w:type="dxa"/>
            <w:vMerge w:val="restart"/>
          </w:tcPr>
          <w:p>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964" w:type="dxa"/>
            <w:vMerge w:val="restart"/>
          </w:tcPr>
          <w:p>
            <w:pPr>
              <w:pStyle w:val="ConsPlusNormal"/>
              <w:jc w:val="center"/>
            </w:pPr>
            <w:r>
              <w:t>Срок реализации, год</w:t>
            </w:r>
          </w:p>
        </w:tc>
        <w:tc>
          <w:tcPr>
            <w:tcW w:w="1191" w:type="dxa"/>
            <w:vMerge w:val="restart"/>
          </w:tcPr>
          <w:p>
            <w:pPr>
              <w:pStyle w:val="ConsPlusNormal"/>
              <w:jc w:val="center"/>
            </w:pPr>
            <w:r>
              <w:t>Объем финансирования, тыс. руб.</w:t>
            </w:r>
          </w:p>
        </w:tc>
        <w:tc>
          <w:tcPr>
            <w:tcW w:w="4432" w:type="dxa"/>
            <w:gridSpan w:val="4"/>
          </w:tcPr>
          <w:p>
            <w:pPr>
              <w:pStyle w:val="ConsPlusNormal"/>
              <w:jc w:val="center"/>
            </w:pPr>
            <w:r>
              <w:t>В том числе за счет средств</w:t>
            </w:r>
          </w:p>
        </w:tc>
        <w:tc>
          <w:tcPr>
            <w:tcW w:w="1804" w:type="dxa"/>
            <w:vMerge w:val="restart"/>
          </w:tcPr>
          <w:p>
            <w:pPr>
              <w:pStyle w:val="ConsPlusNormal"/>
              <w:jc w:val="center"/>
            </w:pPr>
            <w:r>
              <w:t>Участники Программы, участники мероприятия</w:t>
            </w:r>
          </w:p>
        </w:tc>
        <w:tc>
          <w:tcPr>
            <w:tcW w:w="2873" w:type="dxa"/>
            <w:gridSpan w:val="2"/>
          </w:tcPr>
          <w:p>
            <w:pPr>
              <w:pStyle w:val="ConsPlusNormal"/>
              <w:jc w:val="center"/>
            </w:pPr>
            <w:r>
              <w:t>Показатели конечного результата структурного элемента по годам реализации</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tcPr>
          <w:p>
            <w:pPr>
              <w:pStyle w:val="ConsPlusNormal"/>
              <w:jc w:val="center"/>
            </w:pPr>
            <w:proofErr w:type="gramStart"/>
            <w:r>
              <w:t>федерального</w:t>
            </w:r>
            <w:proofErr w:type="gramEnd"/>
            <w:r>
              <w:t xml:space="preserve"> бюджета</w:t>
            </w:r>
          </w:p>
        </w:tc>
        <w:tc>
          <w:tcPr>
            <w:tcW w:w="1134" w:type="dxa"/>
          </w:tcPr>
          <w:p>
            <w:pPr>
              <w:pStyle w:val="ConsPlusNormal"/>
              <w:jc w:val="center"/>
            </w:pPr>
            <w:proofErr w:type="gramStart"/>
            <w:r>
              <w:t>областного</w:t>
            </w:r>
            <w:proofErr w:type="gramEnd"/>
            <w:r>
              <w:t xml:space="preserve"> бюджета</w:t>
            </w:r>
          </w:p>
        </w:tc>
        <w:tc>
          <w:tcPr>
            <w:tcW w:w="1144" w:type="dxa"/>
          </w:tcPr>
          <w:p>
            <w:pPr>
              <w:pStyle w:val="ConsPlusNormal"/>
              <w:jc w:val="center"/>
            </w:pPr>
            <w:proofErr w:type="gramStart"/>
            <w:r>
              <w:t>местного</w:t>
            </w:r>
            <w:proofErr w:type="gramEnd"/>
            <w:r>
              <w:t xml:space="preserve"> бюджета</w:t>
            </w:r>
          </w:p>
        </w:tc>
        <w:tc>
          <w:tcPr>
            <w:tcW w:w="1077" w:type="dxa"/>
          </w:tcPr>
          <w:p>
            <w:pPr>
              <w:pStyle w:val="ConsPlusNormal"/>
              <w:jc w:val="center"/>
            </w:pPr>
            <w:proofErr w:type="gramStart"/>
            <w:r>
              <w:t>внебюджетных</w:t>
            </w:r>
            <w:proofErr w:type="gramEnd"/>
            <w:r>
              <w:t xml:space="preserve"> источников</w:t>
            </w:r>
          </w:p>
        </w:tc>
        <w:tc>
          <w:tcPr>
            <w:tcW w:w="1804" w:type="dxa"/>
            <w:vMerge/>
          </w:tcPr>
          <w:p>
            <w:pPr>
              <w:pStyle w:val="ConsPlusNormal"/>
            </w:pPr>
          </w:p>
        </w:tc>
        <w:tc>
          <w:tcPr>
            <w:tcW w:w="1909" w:type="dxa"/>
          </w:tcPr>
          <w:p>
            <w:pPr>
              <w:pStyle w:val="ConsPlusNormal"/>
              <w:jc w:val="center"/>
            </w:pPr>
            <w:proofErr w:type="gramStart"/>
            <w:r>
              <w:t>наименование</w:t>
            </w:r>
            <w:proofErr w:type="gramEnd"/>
            <w:r>
              <w:t xml:space="preserve"> и единица измерения</w:t>
            </w:r>
          </w:p>
        </w:tc>
        <w:tc>
          <w:tcPr>
            <w:tcW w:w="964" w:type="dxa"/>
          </w:tcPr>
          <w:p>
            <w:pPr>
              <w:pStyle w:val="ConsPlusNormal"/>
              <w:jc w:val="center"/>
            </w:pPr>
            <w:proofErr w:type="gramStart"/>
            <w:r>
              <w:t>значение</w:t>
            </w:r>
            <w:proofErr w:type="gramEnd"/>
            <w:r>
              <w:t xml:space="preserve"> по годам реализации</w:t>
            </w:r>
          </w:p>
        </w:tc>
      </w:tr>
      <w:tr>
        <w:tc>
          <w:tcPr>
            <w:tcW w:w="454" w:type="dxa"/>
          </w:tcPr>
          <w:p>
            <w:pPr>
              <w:pStyle w:val="ConsPlusNormal"/>
              <w:jc w:val="center"/>
            </w:pPr>
            <w:r>
              <w:t>1</w:t>
            </w:r>
          </w:p>
        </w:tc>
        <w:tc>
          <w:tcPr>
            <w:tcW w:w="1834" w:type="dxa"/>
          </w:tcPr>
          <w:p>
            <w:pPr>
              <w:pStyle w:val="ConsPlusNormal"/>
              <w:jc w:val="center"/>
            </w:pPr>
            <w:r>
              <w:t>2</w:t>
            </w:r>
          </w:p>
        </w:tc>
        <w:tc>
          <w:tcPr>
            <w:tcW w:w="964" w:type="dxa"/>
          </w:tcPr>
          <w:p>
            <w:pPr>
              <w:pStyle w:val="ConsPlusNormal"/>
              <w:jc w:val="center"/>
            </w:pPr>
            <w:r>
              <w:t>3</w:t>
            </w:r>
          </w:p>
        </w:tc>
        <w:tc>
          <w:tcPr>
            <w:tcW w:w="1191" w:type="dxa"/>
          </w:tcPr>
          <w:p>
            <w:pPr>
              <w:pStyle w:val="ConsPlusNormal"/>
              <w:jc w:val="center"/>
            </w:pPr>
            <w:r>
              <w:t>4</w:t>
            </w:r>
          </w:p>
        </w:tc>
        <w:tc>
          <w:tcPr>
            <w:tcW w:w="1077" w:type="dxa"/>
          </w:tcPr>
          <w:p>
            <w:pPr>
              <w:pStyle w:val="ConsPlusNormal"/>
              <w:jc w:val="center"/>
            </w:pPr>
            <w:r>
              <w:t>5</w:t>
            </w:r>
          </w:p>
        </w:tc>
        <w:tc>
          <w:tcPr>
            <w:tcW w:w="1134" w:type="dxa"/>
          </w:tcPr>
          <w:p>
            <w:pPr>
              <w:pStyle w:val="ConsPlusNormal"/>
              <w:jc w:val="center"/>
            </w:pPr>
            <w:r>
              <w:t>6</w:t>
            </w:r>
          </w:p>
        </w:tc>
        <w:tc>
          <w:tcPr>
            <w:tcW w:w="1144" w:type="dxa"/>
          </w:tcPr>
          <w:p>
            <w:pPr>
              <w:pStyle w:val="ConsPlusNormal"/>
              <w:jc w:val="center"/>
            </w:pPr>
            <w:r>
              <w:t>7</w:t>
            </w:r>
          </w:p>
        </w:tc>
        <w:tc>
          <w:tcPr>
            <w:tcW w:w="1077" w:type="dxa"/>
          </w:tcPr>
          <w:p>
            <w:pPr>
              <w:pStyle w:val="ConsPlusNormal"/>
              <w:jc w:val="center"/>
            </w:pPr>
            <w:r>
              <w:t>8</w:t>
            </w:r>
          </w:p>
        </w:tc>
        <w:tc>
          <w:tcPr>
            <w:tcW w:w="1804" w:type="dxa"/>
          </w:tcPr>
          <w:p>
            <w:pPr>
              <w:pStyle w:val="ConsPlusNormal"/>
              <w:jc w:val="center"/>
            </w:pPr>
            <w:r>
              <w:t>9</w:t>
            </w:r>
          </w:p>
        </w:tc>
        <w:tc>
          <w:tcPr>
            <w:tcW w:w="1909" w:type="dxa"/>
          </w:tcPr>
          <w:p>
            <w:pPr>
              <w:pStyle w:val="ConsPlusNormal"/>
              <w:jc w:val="center"/>
            </w:pPr>
            <w:r>
              <w:t>10</w:t>
            </w:r>
          </w:p>
        </w:tc>
        <w:tc>
          <w:tcPr>
            <w:tcW w:w="964" w:type="dxa"/>
          </w:tcPr>
          <w:p>
            <w:pPr>
              <w:pStyle w:val="ConsPlusNormal"/>
              <w:jc w:val="center"/>
            </w:pPr>
            <w:r>
              <w:t>11</w:t>
            </w:r>
          </w:p>
        </w:tc>
      </w:tr>
      <w:tr>
        <w:tc>
          <w:tcPr>
            <w:tcW w:w="13552" w:type="dxa"/>
            <w:gridSpan w:val="11"/>
          </w:tcPr>
          <w:p>
            <w:pPr>
              <w:pStyle w:val="ConsPlusNormal"/>
              <w:outlineLvl w:val="2"/>
            </w:pPr>
            <w:r>
              <w:t>Подпрограмма 1 "Повышение эффективности управления муниципальными финансами" Программы</w:t>
            </w:r>
          </w:p>
        </w:tc>
      </w:tr>
      <w:tr>
        <w:tc>
          <w:tcPr>
            <w:tcW w:w="454" w:type="dxa"/>
          </w:tcPr>
          <w:p>
            <w:pPr>
              <w:pStyle w:val="ConsPlusNormal"/>
              <w:jc w:val="center"/>
            </w:pPr>
            <w:r>
              <w:t>1.</w:t>
            </w:r>
          </w:p>
        </w:tc>
        <w:tc>
          <w:tcPr>
            <w:tcW w:w="13098" w:type="dxa"/>
            <w:gridSpan w:val="10"/>
          </w:tcPr>
          <w:p>
            <w:pPr>
              <w:pStyle w:val="ConsPlusNormal"/>
            </w:pPr>
            <w:r>
              <w:t>Задача 1 "Повышение качества финансового менеджмента главных администраторов средств бюджета ЗАТО Северск" подпрограммы 1</w:t>
            </w:r>
          </w:p>
        </w:tc>
      </w:tr>
      <w:tr>
        <w:tc>
          <w:tcPr>
            <w:tcW w:w="454" w:type="dxa"/>
            <w:vMerge w:val="restart"/>
          </w:tcPr>
          <w:p>
            <w:pPr>
              <w:pStyle w:val="ConsPlusNormal"/>
              <w:jc w:val="center"/>
            </w:pPr>
            <w:r>
              <w:t>1.1</w:t>
            </w:r>
          </w:p>
        </w:tc>
        <w:tc>
          <w:tcPr>
            <w:tcW w:w="1834" w:type="dxa"/>
            <w:vMerge w:val="restart"/>
          </w:tcPr>
          <w:p>
            <w:pPr>
              <w:pStyle w:val="ConsPlusNormal"/>
            </w:pPr>
            <w:r>
              <w:t>КПМ "Повышение качества финансового менеджмента главных администраторов средств бюджета ЗАТО Северск"</w:t>
            </w:r>
          </w:p>
        </w:tc>
        <w:tc>
          <w:tcPr>
            <w:tcW w:w="964" w:type="dxa"/>
          </w:tcPr>
          <w:p>
            <w:pPr>
              <w:pStyle w:val="ConsPlusNormal"/>
              <w:jc w:val="center"/>
            </w:pPr>
            <w:r>
              <w:t>Всего</w:t>
            </w:r>
          </w:p>
        </w:tc>
        <w:tc>
          <w:tcPr>
            <w:tcW w:w="1191" w:type="dxa"/>
          </w:tcPr>
          <w:p>
            <w:pPr>
              <w:pStyle w:val="ConsPlusNormal"/>
              <w:jc w:val="right"/>
            </w:pPr>
            <w:r>
              <w:t>0,00</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0,00</w:t>
            </w:r>
          </w:p>
        </w:tc>
        <w:tc>
          <w:tcPr>
            <w:tcW w:w="1077" w:type="dxa"/>
          </w:tcPr>
          <w:p>
            <w:pPr>
              <w:pStyle w:val="ConsPlusNormal"/>
              <w:jc w:val="right"/>
            </w:pPr>
            <w:r>
              <w:t>0,00</w:t>
            </w:r>
          </w:p>
        </w:tc>
        <w:tc>
          <w:tcPr>
            <w:tcW w:w="1804" w:type="dxa"/>
            <w:vMerge w:val="restart"/>
          </w:tcPr>
          <w:p>
            <w:pPr>
              <w:pStyle w:val="ConsPlusNormal"/>
            </w:pPr>
            <w:r>
              <w:t xml:space="preserve">Финансовое управление Администрации ЗАТО Северск, Комитет внутреннего муниципального финансового контроля и контроля в сфере закупок Администрации ЗАТО Северск, главные администраторы средств бюджета </w:t>
            </w:r>
            <w:r>
              <w:lastRenderedPageBreak/>
              <w:t>ЗАТО Северск</w:t>
            </w:r>
          </w:p>
        </w:tc>
        <w:tc>
          <w:tcPr>
            <w:tcW w:w="1909" w:type="dxa"/>
          </w:tcPr>
          <w:p>
            <w:pPr>
              <w:pStyle w:val="ConsPlusNormal"/>
              <w:jc w:val="center"/>
            </w:pPr>
            <w:r>
              <w:lastRenderedPageBreak/>
              <w:t>X</w:t>
            </w:r>
          </w:p>
        </w:tc>
        <w:tc>
          <w:tcPr>
            <w:tcW w:w="964" w:type="dxa"/>
          </w:tcPr>
          <w:p>
            <w:pPr>
              <w:pStyle w:val="ConsPlusNormal"/>
              <w:jc w:val="center"/>
            </w:pPr>
            <w:r>
              <w:t>X</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2025</w:t>
            </w:r>
          </w:p>
        </w:tc>
        <w:tc>
          <w:tcPr>
            <w:tcW w:w="1191"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0,00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964" w:type="dxa"/>
          </w:tcPr>
          <w:p>
            <w:pPr>
              <w:pStyle w:val="ConsPlusNormal"/>
              <w:jc w:val="right"/>
            </w:pPr>
            <w:r>
              <w:t>119,3</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964" w:type="dxa"/>
          </w:tcPr>
          <w:p>
            <w:pPr>
              <w:pStyle w:val="ConsPlusNormal"/>
              <w:jc w:val="right"/>
            </w:pPr>
            <w:r>
              <w:t>Не менее 5</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Количество приглашенных на Комиссию по мобилизации доходов в бюджет ЗАТО Северск должников, чел</w:t>
            </w:r>
          </w:p>
        </w:tc>
        <w:tc>
          <w:tcPr>
            <w:tcW w:w="964" w:type="dxa"/>
          </w:tcPr>
          <w:p>
            <w:pPr>
              <w:pStyle w:val="ConsPlusNormal"/>
              <w:jc w:val="right"/>
            </w:pPr>
            <w:r>
              <w:t>Не менее 88</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муниципальных учреждений, выполнивших муниципальное задание в полном объеме и с заданными показателями качества, </w:t>
            </w:r>
            <w:proofErr w:type="spellStart"/>
            <w:r>
              <w:t>проц</w:t>
            </w:r>
            <w:proofErr w:type="spellEnd"/>
          </w:p>
        </w:tc>
        <w:tc>
          <w:tcPr>
            <w:tcW w:w="964" w:type="dxa"/>
          </w:tcPr>
          <w:p>
            <w:pPr>
              <w:pStyle w:val="ConsPlusNormal"/>
              <w:jc w:val="right"/>
            </w:pPr>
            <w:r>
              <w:t>85</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2026</w:t>
            </w:r>
          </w:p>
        </w:tc>
        <w:tc>
          <w:tcPr>
            <w:tcW w:w="1191"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0,00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964" w:type="dxa"/>
          </w:tcPr>
          <w:p>
            <w:pPr>
              <w:pStyle w:val="ConsPlusNormal"/>
              <w:jc w:val="right"/>
            </w:pPr>
            <w:r>
              <w:t>109,7</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964" w:type="dxa"/>
          </w:tcPr>
          <w:p>
            <w:pPr>
              <w:pStyle w:val="ConsPlusNormal"/>
              <w:jc w:val="right"/>
            </w:pPr>
            <w:r>
              <w:t>Не менее 4</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Количество приглашенных на Комиссию по мобилизации доходов в бюджет ЗАТО Северск должников, чел</w:t>
            </w:r>
          </w:p>
        </w:tc>
        <w:tc>
          <w:tcPr>
            <w:tcW w:w="964" w:type="dxa"/>
          </w:tcPr>
          <w:p>
            <w:pPr>
              <w:pStyle w:val="ConsPlusNormal"/>
              <w:jc w:val="right"/>
            </w:pPr>
            <w:r>
              <w:t>Не менее 80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муниципальных учреждений, выполнивших муниципальное задание в полном объеме и с заданными показателями качества, </w:t>
            </w:r>
            <w:proofErr w:type="spellStart"/>
            <w:r>
              <w:t>проц</w:t>
            </w:r>
            <w:proofErr w:type="spellEnd"/>
          </w:p>
        </w:tc>
        <w:tc>
          <w:tcPr>
            <w:tcW w:w="964" w:type="dxa"/>
          </w:tcPr>
          <w:p>
            <w:pPr>
              <w:pStyle w:val="ConsPlusNormal"/>
              <w:jc w:val="right"/>
            </w:pPr>
            <w:r>
              <w:t>85</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2027</w:t>
            </w:r>
          </w:p>
        </w:tc>
        <w:tc>
          <w:tcPr>
            <w:tcW w:w="1191"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0,00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964" w:type="dxa"/>
          </w:tcPr>
          <w:p>
            <w:pPr>
              <w:pStyle w:val="ConsPlusNormal"/>
              <w:jc w:val="right"/>
            </w:pPr>
            <w:r>
              <w:t>103,2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964" w:type="dxa"/>
          </w:tcPr>
          <w:p>
            <w:pPr>
              <w:pStyle w:val="ConsPlusNormal"/>
              <w:jc w:val="right"/>
            </w:pPr>
            <w:r>
              <w:t>Не менее 4</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Количество приглашенных на Комиссию по мобилизации доходов в бюджет ЗАТО Северск должников, чел</w:t>
            </w:r>
          </w:p>
        </w:tc>
        <w:tc>
          <w:tcPr>
            <w:tcW w:w="964" w:type="dxa"/>
          </w:tcPr>
          <w:p>
            <w:pPr>
              <w:pStyle w:val="ConsPlusNormal"/>
              <w:jc w:val="right"/>
            </w:pPr>
            <w:r>
              <w:t>Не менее 80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муниципальных учреждений, выполнивших муниципальное задание в полном объеме и с заданными показателями качества, </w:t>
            </w:r>
            <w:proofErr w:type="spellStart"/>
            <w:r>
              <w:t>проц</w:t>
            </w:r>
            <w:proofErr w:type="spellEnd"/>
          </w:p>
        </w:tc>
        <w:tc>
          <w:tcPr>
            <w:tcW w:w="964" w:type="dxa"/>
          </w:tcPr>
          <w:p>
            <w:pPr>
              <w:pStyle w:val="ConsPlusNormal"/>
              <w:jc w:val="right"/>
            </w:pPr>
            <w:r>
              <w:t>85</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2028 (прогнозный период)</w:t>
            </w:r>
          </w:p>
        </w:tc>
        <w:tc>
          <w:tcPr>
            <w:tcW w:w="1191" w:type="dxa"/>
            <w:vMerge w:val="restart"/>
          </w:tcPr>
          <w:p>
            <w:pPr>
              <w:pStyle w:val="ConsPlusNormal"/>
              <w:jc w:val="right"/>
            </w:pPr>
            <w:r>
              <w:t>0,00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0,00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Темп роста налоговых и неналоговых доходов в сравнении с предыдущим годом, </w:t>
            </w:r>
            <w:proofErr w:type="spellStart"/>
            <w:r>
              <w:t>проц</w:t>
            </w:r>
            <w:proofErr w:type="spellEnd"/>
          </w:p>
        </w:tc>
        <w:tc>
          <w:tcPr>
            <w:tcW w:w="964" w:type="dxa"/>
          </w:tcPr>
          <w:p>
            <w:pPr>
              <w:pStyle w:val="ConsPlusNormal"/>
              <w:jc w:val="right"/>
            </w:pPr>
            <w:r>
              <w:t>102,7</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Количество проведенных заседаний Комиссии по мобилизации доходов в бюджет ЗАТО Северск, </w:t>
            </w:r>
            <w:proofErr w:type="spellStart"/>
            <w:r>
              <w:t>ед</w:t>
            </w:r>
            <w:proofErr w:type="spellEnd"/>
          </w:p>
        </w:tc>
        <w:tc>
          <w:tcPr>
            <w:tcW w:w="964" w:type="dxa"/>
          </w:tcPr>
          <w:p>
            <w:pPr>
              <w:pStyle w:val="ConsPlusNormal"/>
              <w:jc w:val="right"/>
            </w:pPr>
            <w:r>
              <w:t>Не менее 4</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Количество приглашенных на Комиссию по мобилизации доходов в бюджет ЗАТО Северск должников, чел</w:t>
            </w:r>
          </w:p>
        </w:tc>
        <w:tc>
          <w:tcPr>
            <w:tcW w:w="964" w:type="dxa"/>
          </w:tcPr>
          <w:p>
            <w:pPr>
              <w:pStyle w:val="ConsPlusNormal"/>
              <w:jc w:val="right"/>
            </w:pPr>
            <w:r>
              <w:t>Не менее 80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муниципальных учреждений, выполнивших муниципальное задание в полном объеме и с заданными показателями качества, </w:t>
            </w:r>
            <w:proofErr w:type="spellStart"/>
            <w:r>
              <w:t>проц</w:t>
            </w:r>
            <w:proofErr w:type="spellEnd"/>
          </w:p>
        </w:tc>
        <w:tc>
          <w:tcPr>
            <w:tcW w:w="964" w:type="dxa"/>
          </w:tcPr>
          <w:p>
            <w:pPr>
              <w:pStyle w:val="ConsPlusNormal"/>
              <w:jc w:val="right"/>
            </w:pPr>
            <w:r>
              <w:t>85</w:t>
            </w:r>
          </w:p>
        </w:tc>
      </w:tr>
      <w:tr>
        <w:tc>
          <w:tcPr>
            <w:tcW w:w="454" w:type="dxa"/>
          </w:tcPr>
          <w:p>
            <w:pPr>
              <w:pStyle w:val="ConsPlusNormal"/>
              <w:jc w:val="center"/>
            </w:pPr>
            <w:r>
              <w:t>2.</w:t>
            </w:r>
          </w:p>
        </w:tc>
        <w:tc>
          <w:tcPr>
            <w:tcW w:w="13098" w:type="dxa"/>
            <w:gridSpan w:val="10"/>
          </w:tcPr>
          <w:p>
            <w:pPr>
              <w:pStyle w:val="ConsPlusNormal"/>
            </w:pPr>
            <w:r>
              <w:t>Задача 2 "Совершенствование информационно-технического сопровождения бюджетного процесса на территории ЗАТО Северск" подпрограммы 1</w:t>
            </w:r>
          </w:p>
        </w:tc>
      </w:tr>
      <w:tr>
        <w:tc>
          <w:tcPr>
            <w:tcW w:w="454" w:type="dxa"/>
            <w:vMerge w:val="restart"/>
          </w:tcPr>
          <w:p>
            <w:pPr>
              <w:pStyle w:val="ConsPlusNormal"/>
              <w:jc w:val="center"/>
            </w:pPr>
            <w:r>
              <w:t>2.1</w:t>
            </w:r>
          </w:p>
        </w:tc>
        <w:tc>
          <w:tcPr>
            <w:tcW w:w="1834" w:type="dxa"/>
            <w:vMerge w:val="restart"/>
          </w:tcPr>
          <w:p>
            <w:pPr>
              <w:pStyle w:val="ConsPlusNormal"/>
            </w:pPr>
            <w:r>
              <w:t>КПМ "Совершенствование информационно-технического сопровождения бюджетного процесса на территории ЗАТО Северск"</w:t>
            </w:r>
          </w:p>
        </w:tc>
        <w:tc>
          <w:tcPr>
            <w:tcW w:w="964" w:type="dxa"/>
          </w:tcPr>
          <w:p>
            <w:pPr>
              <w:pStyle w:val="ConsPlusNormal"/>
              <w:jc w:val="center"/>
            </w:pPr>
            <w:r>
              <w:t>Всего</w:t>
            </w:r>
          </w:p>
        </w:tc>
        <w:tc>
          <w:tcPr>
            <w:tcW w:w="1191" w:type="dxa"/>
          </w:tcPr>
          <w:p>
            <w:pPr>
              <w:pStyle w:val="ConsPlusNormal"/>
              <w:jc w:val="right"/>
            </w:pPr>
            <w:r>
              <w:t>4427,23</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4427,23</w:t>
            </w:r>
          </w:p>
        </w:tc>
        <w:tc>
          <w:tcPr>
            <w:tcW w:w="1077" w:type="dxa"/>
          </w:tcPr>
          <w:p>
            <w:pPr>
              <w:pStyle w:val="ConsPlusNormal"/>
              <w:jc w:val="right"/>
            </w:pPr>
            <w:r>
              <w:t>0,00</w:t>
            </w:r>
          </w:p>
        </w:tc>
        <w:tc>
          <w:tcPr>
            <w:tcW w:w="1804" w:type="dxa"/>
            <w:vMerge w:val="restart"/>
          </w:tcPr>
          <w:p>
            <w:pPr>
              <w:pStyle w:val="ConsPlusNormal"/>
            </w:pPr>
            <w:r>
              <w:t>Финансовое управление Администрации ЗАТО Северск,</w:t>
            </w:r>
          </w:p>
          <w:p>
            <w:pPr>
              <w:pStyle w:val="ConsPlusNormal"/>
            </w:pPr>
            <w:proofErr w:type="gramStart"/>
            <w:r>
              <w:t>главные</w:t>
            </w:r>
            <w:proofErr w:type="gramEnd"/>
            <w:r>
              <w:t xml:space="preserve"> администраторы средств бюджета ЗАТО Северск</w:t>
            </w:r>
          </w:p>
        </w:tc>
        <w:tc>
          <w:tcPr>
            <w:tcW w:w="1909" w:type="dxa"/>
          </w:tcPr>
          <w:p>
            <w:pPr>
              <w:pStyle w:val="ConsPlusNormal"/>
              <w:jc w:val="center"/>
            </w:pPr>
            <w:r>
              <w:t>X</w:t>
            </w:r>
          </w:p>
        </w:tc>
        <w:tc>
          <w:tcPr>
            <w:tcW w:w="964" w:type="dxa"/>
          </w:tcPr>
          <w:p>
            <w:pPr>
              <w:pStyle w:val="ConsPlusNormal"/>
              <w:jc w:val="center"/>
            </w:pPr>
            <w:r>
              <w:t>X</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2025</w:t>
            </w:r>
          </w:p>
        </w:tc>
        <w:tc>
          <w:tcPr>
            <w:tcW w:w="1191" w:type="dxa"/>
            <w:vMerge w:val="restart"/>
          </w:tcPr>
          <w:p>
            <w:pPr>
              <w:pStyle w:val="ConsPlusNormal"/>
              <w:jc w:val="right"/>
            </w:pPr>
            <w:r>
              <w:t>1746,19</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1746,19</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Ежемесячное размещение на официальном сайте Администрации ЗАТО Северск в информационно-телекоммуникационной сети "Интернет" </w:t>
            </w:r>
            <w:r>
              <w:lastRenderedPageBreak/>
              <w:t xml:space="preserve">информации об исполнении бюджета, </w:t>
            </w:r>
            <w:proofErr w:type="spellStart"/>
            <w:r>
              <w:t>ед</w:t>
            </w:r>
            <w:proofErr w:type="spellEnd"/>
          </w:p>
        </w:tc>
        <w:tc>
          <w:tcPr>
            <w:tcW w:w="964" w:type="dxa"/>
          </w:tcPr>
          <w:p>
            <w:pPr>
              <w:pStyle w:val="ConsPlusNormal"/>
              <w:jc w:val="right"/>
            </w:pPr>
            <w:r>
              <w:lastRenderedPageBreak/>
              <w:t>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муниципальных учреждений, разместивших и своевременно обновляющих сведения на официальном сайте bus.gov.ru, </w:t>
            </w:r>
            <w:proofErr w:type="spellStart"/>
            <w:r>
              <w:t>проц</w:t>
            </w:r>
            <w:proofErr w:type="spellEnd"/>
          </w:p>
        </w:tc>
        <w:tc>
          <w:tcPr>
            <w:tcW w:w="964" w:type="dxa"/>
          </w:tcPr>
          <w:p>
            <w:pPr>
              <w:pStyle w:val="ConsPlusNormal"/>
              <w:jc w:val="right"/>
            </w:pPr>
            <w:r>
              <w:t>50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964" w:type="dxa"/>
          </w:tcPr>
          <w:p>
            <w:pPr>
              <w:pStyle w:val="ConsPlusNormal"/>
              <w:jc w:val="right"/>
            </w:pPr>
            <w:r>
              <w:t>3</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2026</w:t>
            </w:r>
          </w:p>
        </w:tc>
        <w:tc>
          <w:tcPr>
            <w:tcW w:w="1191" w:type="dxa"/>
            <w:vMerge w:val="restart"/>
          </w:tcPr>
          <w:p>
            <w:pPr>
              <w:pStyle w:val="ConsPlusNormal"/>
              <w:jc w:val="right"/>
            </w:pPr>
            <w:r>
              <w:t>1340,52</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1340,52</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Ежемесячное размещение на официальном сайте Администрации ЗАТО Северск в информационно-телекоммуникационной сети "Интернет" </w:t>
            </w:r>
            <w:r>
              <w:lastRenderedPageBreak/>
              <w:t xml:space="preserve">информации об исполнении бюджета, </w:t>
            </w:r>
            <w:proofErr w:type="spellStart"/>
            <w:r>
              <w:t>ед</w:t>
            </w:r>
            <w:proofErr w:type="spellEnd"/>
          </w:p>
        </w:tc>
        <w:tc>
          <w:tcPr>
            <w:tcW w:w="964" w:type="dxa"/>
          </w:tcPr>
          <w:p>
            <w:pPr>
              <w:pStyle w:val="ConsPlusNormal"/>
              <w:jc w:val="right"/>
            </w:pPr>
            <w:r>
              <w:lastRenderedPageBreak/>
              <w:t>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муниципальных учреждений, разместивших и своевременно обновляющих сведения на официальном сайте bus.gov.ru, </w:t>
            </w:r>
            <w:proofErr w:type="spellStart"/>
            <w:r>
              <w:t>проц</w:t>
            </w:r>
            <w:proofErr w:type="spellEnd"/>
          </w:p>
        </w:tc>
        <w:tc>
          <w:tcPr>
            <w:tcW w:w="964" w:type="dxa"/>
          </w:tcPr>
          <w:p>
            <w:pPr>
              <w:pStyle w:val="ConsPlusNormal"/>
              <w:jc w:val="right"/>
            </w:pPr>
            <w:r>
              <w:t>60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964" w:type="dxa"/>
          </w:tcPr>
          <w:p>
            <w:pPr>
              <w:pStyle w:val="ConsPlusNormal"/>
              <w:jc w:val="right"/>
            </w:pPr>
            <w:r>
              <w:t>3</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2027</w:t>
            </w:r>
          </w:p>
        </w:tc>
        <w:tc>
          <w:tcPr>
            <w:tcW w:w="1191" w:type="dxa"/>
            <w:vMerge w:val="restart"/>
          </w:tcPr>
          <w:p>
            <w:pPr>
              <w:pStyle w:val="ConsPlusNormal"/>
              <w:jc w:val="right"/>
            </w:pPr>
            <w:r>
              <w:t>1340,52</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1340,52</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Ежемесячное размещение на официальном сайте Администрации ЗАТО Северск в информационно-телекоммуникационной сети "Интернет" </w:t>
            </w:r>
            <w:r>
              <w:lastRenderedPageBreak/>
              <w:t xml:space="preserve">информации об исполнении бюджета, </w:t>
            </w:r>
            <w:proofErr w:type="spellStart"/>
            <w:r>
              <w:t>ед</w:t>
            </w:r>
            <w:proofErr w:type="spellEnd"/>
          </w:p>
        </w:tc>
        <w:tc>
          <w:tcPr>
            <w:tcW w:w="964" w:type="dxa"/>
          </w:tcPr>
          <w:p>
            <w:pPr>
              <w:pStyle w:val="ConsPlusNormal"/>
              <w:jc w:val="right"/>
            </w:pPr>
            <w:r>
              <w:lastRenderedPageBreak/>
              <w:t>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муниципальных учреждений, разместивших и своевременно обновляющих сведения на официальном сайте bus.gov.ru, </w:t>
            </w:r>
            <w:proofErr w:type="spellStart"/>
            <w:r>
              <w:t>проц</w:t>
            </w:r>
            <w:proofErr w:type="spellEnd"/>
          </w:p>
        </w:tc>
        <w:tc>
          <w:tcPr>
            <w:tcW w:w="964" w:type="dxa"/>
          </w:tcPr>
          <w:p>
            <w:pPr>
              <w:pStyle w:val="ConsPlusNormal"/>
              <w:jc w:val="right"/>
            </w:pPr>
            <w:r>
              <w:t>70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964" w:type="dxa"/>
          </w:tcPr>
          <w:p>
            <w:pPr>
              <w:pStyle w:val="ConsPlusNormal"/>
              <w:jc w:val="right"/>
            </w:pPr>
            <w:r>
              <w:t>3</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2028 (прогнозный период)</w:t>
            </w:r>
          </w:p>
        </w:tc>
        <w:tc>
          <w:tcPr>
            <w:tcW w:w="1191" w:type="dxa"/>
            <w:vMerge w:val="restart"/>
          </w:tcPr>
          <w:p>
            <w:pPr>
              <w:pStyle w:val="ConsPlusNormal"/>
              <w:jc w:val="right"/>
            </w:pPr>
            <w:r>
              <w:t>1340,52</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1340,52</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Ежемесячное размещение на официальном сайте Администрации ЗАТО Северск в информационно-телекоммуникационной сети "Интернет" </w:t>
            </w:r>
            <w:r>
              <w:lastRenderedPageBreak/>
              <w:t xml:space="preserve">информации об исполнении бюджета, </w:t>
            </w:r>
            <w:proofErr w:type="spellStart"/>
            <w:r>
              <w:t>ед</w:t>
            </w:r>
            <w:proofErr w:type="spellEnd"/>
          </w:p>
        </w:tc>
        <w:tc>
          <w:tcPr>
            <w:tcW w:w="964" w:type="dxa"/>
          </w:tcPr>
          <w:p>
            <w:pPr>
              <w:pStyle w:val="ConsPlusNormal"/>
              <w:jc w:val="right"/>
            </w:pPr>
            <w:r>
              <w:lastRenderedPageBreak/>
              <w:t>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муниципальных учреждений, разместивших и своевременно обновляющих сведения на официальном сайте bus.gov.ru, </w:t>
            </w:r>
            <w:proofErr w:type="spellStart"/>
            <w:r>
              <w:t>проц</w:t>
            </w:r>
            <w:proofErr w:type="spellEnd"/>
          </w:p>
        </w:tc>
        <w:tc>
          <w:tcPr>
            <w:tcW w:w="964" w:type="dxa"/>
          </w:tcPr>
          <w:p>
            <w:pPr>
              <w:pStyle w:val="ConsPlusNormal"/>
              <w:jc w:val="right"/>
            </w:pPr>
            <w:r>
              <w:t>80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Количество размещенных "бюджетов для граждан" на официальном сайте Администрации ЗАТО Северск, </w:t>
            </w:r>
            <w:proofErr w:type="spellStart"/>
            <w:r>
              <w:t>ед</w:t>
            </w:r>
            <w:proofErr w:type="spellEnd"/>
          </w:p>
        </w:tc>
        <w:tc>
          <w:tcPr>
            <w:tcW w:w="964" w:type="dxa"/>
          </w:tcPr>
          <w:p>
            <w:pPr>
              <w:pStyle w:val="ConsPlusNormal"/>
              <w:jc w:val="right"/>
            </w:pPr>
            <w:r>
              <w:t>3</w:t>
            </w:r>
          </w:p>
        </w:tc>
      </w:tr>
      <w:tr>
        <w:tc>
          <w:tcPr>
            <w:tcW w:w="454" w:type="dxa"/>
            <w:vMerge w:val="restart"/>
          </w:tcPr>
          <w:p>
            <w:pPr>
              <w:pStyle w:val="ConsPlusNormal"/>
            </w:pPr>
          </w:p>
        </w:tc>
        <w:tc>
          <w:tcPr>
            <w:tcW w:w="1834" w:type="dxa"/>
            <w:vMerge w:val="restart"/>
          </w:tcPr>
          <w:p>
            <w:pPr>
              <w:pStyle w:val="ConsPlusNormal"/>
            </w:pPr>
            <w:r>
              <w:t xml:space="preserve">Итого по </w:t>
            </w:r>
            <w:hyperlink w:anchor="P1022">
              <w:r>
                <w:rPr>
                  <w:color w:val="0000FF"/>
                </w:rPr>
                <w:t>подпрограмме 1</w:t>
              </w:r>
            </w:hyperlink>
          </w:p>
        </w:tc>
        <w:tc>
          <w:tcPr>
            <w:tcW w:w="964" w:type="dxa"/>
          </w:tcPr>
          <w:p>
            <w:pPr>
              <w:pStyle w:val="ConsPlusNormal"/>
              <w:jc w:val="center"/>
            </w:pPr>
            <w:r>
              <w:t>Всего</w:t>
            </w:r>
          </w:p>
        </w:tc>
        <w:tc>
          <w:tcPr>
            <w:tcW w:w="1191" w:type="dxa"/>
          </w:tcPr>
          <w:p>
            <w:pPr>
              <w:pStyle w:val="ConsPlusNormal"/>
              <w:jc w:val="right"/>
            </w:pPr>
            <w:r>
              <w:t>4427,23</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4427,23</w:t>
            </w:r>
          </w:p>
        </w:tc>
        <w:tc>
          <w:tcPr>
            <w:tcW w:w="1077" w:type="dxa"/>
          </w:tcPr>
          <w:p>
            <w:pPr>
              <w:pStyle w:val="ConsPlusNormal"/>
              <w:jc w:val="right"/>
            </w:pPr>
            <w:r>
              <w:t>0,00</w:t>
            </w:r>
          </w:p>
        </w:tc>
        <w:tc>
          <w:tcPr>
            <w:tcW w:w="1804" w:type="dxa"/>
            <w:vMerge w:val="restart"/>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2025</w:t>
            </w:r>
          </w:p>
        </w:tc>
        <w:tc>
          <w:tcPr>
            <w:tcW w:w="1191" w:type="dxa"/>
            <w:vMerge w:val="restart"/>
          </w:tcPr>
          <w:p>
            <w:pPr>
              <w:pStyle w:val="ConsPlusNormal"/>
              <w:jc w:val="right"/>
            </w:pPr>
            <w:r>
              <w:t>1746,19</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1746,19</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главных администраторов средств бюджета ЗАТО Северск, показавших положительную динамику оценки качества </w:t>
            </w:r>
            <w:r>
              <w:lastRenderedPageBreak/>
              <w:t xml:space="preserve">финансового менеджмента, </w:t>
            </w:r>
            <w:proofErr w:type="spellStart"/>
            <w:r>
              <w:t>проц</w:t>
            </w:r>
            <w:proofErr w:type="spellEnd"/>
          </w:p>
        </w:tc>
        <w:tc>
          <w:tcPr>
            <w:tcW w:w="964" w:type="dxa"/>
          </w:tcPr>
          <w:p>
            <w:pPr>
              <w:pStyle w:val="ConsPlusNormal"/>
              <w:jc w:val="right"/>
            </w:pPr>
            <w:r>
              <w:lastRenderedPageBreak/>
              <w:t>Не менее 40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являющихся объектом внутреннего муниципального финансового контроля, </w:t>
            </w:r>
            <w:proofErr w:type="spellStart"/>
            <w:r>
              <w:t>проц</w:t>
            </w:r>
            <w:proofErr w:type="spellEnd"/>
          </w:p>
        </w:tc>
        <w:tc>
          <w:tcPr>
            <w:tcW w:w="964" w:type="dxa"/>
          </w:tcPr>
          <w:p>
            <w:pPr>
              <w:pStyle w:val="ConsPlusNormal"/>
              <w:jc w:val="right"/>
            </w:pPr>
            <w:r>
              <w:t>3,7</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Доля автоматизированных рабочих мест, подключенных к общим информационным системам, </w:t>
            </w:r>
            <w:proofErr w:type="spellStart"/>
            <w:r>
              <w:t>проц</w:t>
            </w:r>
            <w:proofErr w:type="spellEnd"/>
          </w:p>
        </w:tc>
        <w:tc>
          <w:tcPr>
            <w:tcW w:w="964" w:type="dxa"/>
          </w:tcPr>
          <w:p>
            <w:pPr>
              <w:pStyle w:val="ConsPlusNormal"/>
              <w:jc w:val="right"/>
            </w:pPr>
            <w:r>
              <w:t>100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опубликованной информации (формуляров) на едином портале бюджетной </w:t>
            </w:r>
            <w:r>
              <w:lastRenderedPageBreak/>
              <w:t xml:space="preserve">системы Российской Федерации в соответствии с требованиями Минфина России, </w:t>
            </w:r>
            <w:proofErr w:type="spellStart"/>
            <w:r>
              <w:t>проц</w:t>
            </w:r>
            <w:proofErr w:type="spellEnd"/>
          </w:p>
        </w:tc>
        <w:tc>
          <w:tcPr>
            <w:tcW w:w="964" w:type="dxa"/>
          </w:tcPr>
          <w:p>
            <w:pPr>
              <w:pStyle w:val="ConsPlusNormal"/>
              <w:jc w:val="right"/>
            </w:pPr>
            <w:r>
              <w:lastRenderedPageBreak/>
              <w:t>100</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2026</w:t>
            </w:r>
          </w:p>
        </w:tc>
        <w:tc>
          <w:tcPr>
            <w:tcW w:w="1191" w:type="dxa"/>
            <w:vMerge w:val="restart"/>
          </w:tcPr>
          <w:p>
            <w:pPr>
              <w:pStyle w:val="ConsPlusNormal"/>
              <w:jc w:val="right"/>
            </w:pPr>
            <w:r>
              <w:t>1340,52</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1340,52</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главных администраторов средств бюджета ЗАТО Северск, показавших положительную динамику оценки качества финансового менеджмента, </w:t>
            </w:r>
            <w:proofErr w:type="spellStart"/>
            <w:r>
              <w:t>проц</w:t>
            </w:r>
            <w:proofErr w:type="spellEnd"/>
          </w:p>
        </w:tc>
        <w:tc>
          <w:tcPr>
            <w:tcW w:w="964" w:type="dxa"/>
          </w:tcPr>
          <w:p>
            <w:pPr>
              <w:pStyle w:val="ConsPlusNormal"/>
              <w:jc w:val="right"/>
            </w:pPr>
            <w:r>
              <w:t>Не менее 45</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являющихся объектом внутреннего муниципального финансового </w:t>
            </w:r>
            <w:r>
              <w:lastRenderedPageBreak/>
              <w:t xml:space="preserve">контроля, </w:t>
            </w:r>
            <w:proofErr w:type="spellStart"/>
            <w:r>
              <w:t>проц</w:t>
            </w:r>
            <w:proofErr w:type="spellEnd"/>
          </w:p>
        </w:tc>
        <w:tc>
          <w:tcPr>
            <w:tcW w:w="964" w:type="dxa"/>
          </w:tcPr>
          <w:p>
            <w:pPr>
              <w:pStyle w:val="ConsPlusNormal"/>
              <w:jc w:val="right"/>
            </w:pPr>
            <w:r>
              <w:lastRenderedPageBreak/>
              <w:t>4</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Доля автоматизированных рабочих мест, подключенных к общим информационным системам, </w:t>
            </w:r>
            <w:proofErr w:type="spellStart"/>
            <w:r>
              <w:t>проц</w:t>
            </w:r>
            <w:proofErr w:type="spellEnd"/>
          </w:p>
        </w:tc>
        <w:tc>
          <w:tcPr>
            <w:tcW w:w="964" w:type="dxa"/>
          </w:tcPr>
          <w:p>
            <w:pPr>
              <w:pStyle w:val="ConsPlusNormal"/>
              <w:jc w:val="right"/>
            </w:pPr>
            <w:r>
              <w:t>100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опубликованной информации (формуляров) на едином портале бюджетной системы Российской Федерации в соответствии с требованиями Минфина России, </w:t>
            </w:r>
            <w:proofErr w:type="spellStart"/>
            <w:r>
              <w:t>проц</w:t>
            </w:r>
            <w:proofErr w:type="spellEnd"/>
          </w:p>
        </w:tc>
        <w:tc>
          <w:tcPr>
            <w:tcW w:w="964" w:type="dxa"/>
          </w:tcPr>
          <w:p>
            <w:pPr>
              <w:pStyle w:val="ConsPlusNormal"/>
              <w:jc w:val="right"/>
            </w:pPr>
            <w:r>
              <w:t>100</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2027</w:t>
            </w:r>
          </w:p>
        </w:tc>
        <w:tc>
          <w:tcPr>
            <w:tcW w:w="1191" w:type="dxa"/>
            <w:vMerge w:val="restart"/>
          </w:tcPr>
          <w:p>
            <w:pPr>
              <w:pStyle w:val="ConsPlusNormal"/>
              <w:jc w:val="right"/>
            </w:pPr>
            <w:r>
              <w:t>1340,52</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1340,52</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главных администраторов средств бюджета ЗАТО Северск, показавших положительную динамику оценки качества финансового менеджмента, </w:t>
            </w:r>
            <w:proofErr w:type="spellStart"/>
            <w:r>
              <w:lastRenderedPageBreak/>
              <w:t>проц</w:t>
            </w:r>
            <w:proofErr w:type="spellEnd"/>
          </w:p>
        </w:tc>
        <w:tc>
          <w:tcPr>
            <w:tcW w:w="964" w:type="dxa"/>
          </w:tcPr>
          <w:p>
            <w:pPr>
              <w:pStyle w:val="ConsPlusNormal"/>
              <w:jc w:val="right"/>
            </w:pPr>
            <w:r>
              <w:lastRenderedPageBreak/>
              <w:t>Не менее 47</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являющихся объектом внутреннего муниципального финансового контроля, </w:t>
            </w:r>
            <w:proofErr w:type="spellStart"/>
            <w:r>
              <w:t>проц</w:t>
            </w:r>
            <w:proofErr w:type="spellEnd"/>
          </w:p>
        </w:tc>
        <w:tc>
          <w:tcPr>
            <w:tcW w:w="964" w:type="dxa"/>
          </w:tcPr>
          <w:p>
            <w:pPr>
              <w:pStyle w:val="ConsPlusNormal"/>
              <w:jc w:val="right"/>
            </w:pPr>
            <w:r>
              <w:t>4,2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Доля автоматизированных рабочих мест, подключенных к общим информационным системам, </w:t>
            </w:r>
            <w:proofErr w:type="spellStart"/>
            <w:r>
              <w:t>проц</w:t>
            </w:r>
            <w:proofErr w:type="spellEnd"/>
          </w:p>
        </w:tc>
        <w:tc>
          <w:tcPr>
            <w:tcW w:w="964" w:type="dxa"/>
          </w:tcPr>
          <w:p>
            <w:pPr>
              <w:pStyle w:val="ConsPlusNormal"/>
              <w:jc w:val="right"/>
            </w:pPr>
            <w:r>
              <w:t>100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опубликованной информации (формуляров) на едином портале бюджетной системы Российской </w:t>
            </w:r>
            <w:r>
              <w:lastRenderedPageBreak/>
              <w:t xml:space="preserve">Федерации в соответствии с требованиями Минфина России, </w:t>
            </w:r>
            <w:proofErr w:type="spellStart"/>
            <w:r>
              <w:t>проц</w:t>
            </w:r>
            <w:proofErr w:type="spellEnd"/>
          </w:p>
        </w:tc>
        <w:tc>
          <w:tcPr>
            <w:tcW w:w="964" w:type="dxa"/>
          </w:tcPr>
          <w:p>
            <w:pPr>
              <w:pStyle w:val="ConsPlusNormal"/>
              <w:jc w:val="right"/>
            </w:pPr>
            <w:r>
              <w:lastRenderedPageBreak/>
              <w:t>100</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2028 (прогнозный период)</w:t>
            </w:r>
          </w:p>
        </w:tc>
        <w:tc>
          <w:tcPr>
            <w:tcW w:w="1191" w:type="dxa"/>
            <w:vMerge w:val="restart"/>
          </w:tcPr>
          <w:p>
            <w:pPr>
              <w:pStyle w:val="ConsPlusNormal"/>
              <w:jc w:val="right"/>
            </w:pPr>
            <w:r>
              <w:t>1340,52</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1340,52</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главных администраторов средств бюджета ЗАТО Северск, показавших положительную динамику оценки качества финансового менеджмента, </w:t>
            </w:r>
            <w:proofErr w:type="spellStart"/>
            <w:r>
              <w:t>проц</w:t>
            </w:r>
            <w:proofErr w:type="spellEnd"/>
          </w:p>
        </w:tc>
        <w:tc>
          <w:tcPr>
            <w:tcW w:w="964" w:type="dxa"/>
          </w:tcPr>
          <w:p>
            <w:pPr>
              <w:pStyle w:val="ConsPlusNormal"/>
              <w:jc w:val="right"/>
            </w:pPr>
            <w:r>
              <w:t>Не менее 47</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Минимальный объем охваченных контрольными мероприятиями средств бюджета ЗАТО Северск в общем объеме бюджетных ассигнований, являющихся объектом внутреннего муниципального финансового контроля, </w:t>
            </w:r>
            <w:proofErr w:type="spellStart"/>
            <w:r>
              <w:t>проц</w:t>
            </w:r>
            <w:proofErr w:type="spellEnd"/>
          </w:p>
        </w:tc>
        <w:tc>
          <w:tcPr>
            <w:tcW w:w="964" w:type="dxa"/>
          </w:tcPr>
          <w:p>
            <w:pPr>
              <w:pStyle w:val="ConsPlusNormal"/>
              <w:jc w:val="right"/>
            </w:pPr>
            <w:r>
              <w:t>4,2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3. Доля автоматизированных рабочих мест, подключенных к общим информационным системам, </w:t>
            </w:r>
            <w:proofErr w:type="spellStart"/>
            <w:r>
              <w:t>проц</w:t>
            </w:r>
            <w:proofErr w:type="spellEnd"/>
          </w:p>
        </w:tc>
        <w:tc>
          <w:tcPr>
            <w:tcW w:w="964" w:type="dxa"/>
          </w:tcPr>
          <w:p>
            <w:pPr>
              <w:pStyle w:val="ConsPlusNormal"/>
              <w:jc w:val="right"/>
            </w:pPr>
            <w:r>
              <w:t>100</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Доля опубликованной информации (формуляров) на едином портале бюджетной системы Российской Федерации в соответствии с требованиями Минфина России, </w:t>
            </w:r>
            <w:proofErr w:type="spellStart"/>
            <w:r>
              <w:t>проц</w:t>
            </w:r>
            <w:proofErr w:type="spellEnd"/>
          </w:p>
        </w:tc>
        <w:tc>
          <w:tcPr>
            <w:tcW w:w="964" w:type="dxa"/>
          </w:tcPr>
          <w:p>
            <w:pPr>
              <w:pStyle w:val="ConsPlusNormal"/>
              <w:jc w:val="right"/>
            </w:pPr>
            <w:r>
              <w:t>100</w:t>
            </w:r>
          </w:p>
        </w:tc>
      </w:tr>
      <w:tr>
        <w:tc>
          <w:tcPr>
            <w:tcW w:w="13552" w:type="dxa"/>
            <w:gridSpan w:val="11"/>
          </w:tcPr>
          <w:p>
            <w:pPr>
              <w:pStyle w:val="ConsPlusNormal"/>
              <w:outlineLvl w:val="2"/>
            </w:pPr>
            <w:r>
              <w:t>Подпрограмма 2 "Обеспечение долговой устойчивости бюджета ЗАТО Северск" Программы</w:t>
            </w:r>
          </w:p>
        </w:tc>
      </w:tr>
      <w:tr>
        <w:tc>
          <w:tcPr>
            <w:tcW w:w="454" w:type="dxa"/>
          </w:tcPr>
          <w:p>
            <w:pPr>
              <w:pStyle w:val="ConsPlusNormal"/>
              <w:jc w:val="center"/>
            </w:pPr>
            <w:r>
              <w:t>1.</w:t>
            </w:r>
          </w:p>
        </w:tc>
        <w:tc>
          <w:tcPr>
            <w:tcW w:w="13098" w:type="dxa"/>
            <w:gridSpan w:val="10"/>
          </w:tcPr>
          <w:p>
            <w:pPr>
              <w:pStyle w:val="ConsPlusNormal"/>
            </w:pPr>
            <w:r>
              <w:t>Задача 1 "Эффективное управление муниципальным долгом ЗАТО Северск" подпрограммы 2</w:t>
            </w:r>
          </w:p>
        </w:tc>
      </w:tr>
      <w:tr>
        <w:tc>
          <w:tcPr>
            <w:tcW w:w="454" w:type="dxa"/>
            <w:vMerge w:val="restart"/>
          </w:tcPr>
          <w:p>
            <w:pPr>
              <w:pStyle w:val="ConsPlusNormal"/>
              <w:jc w:val="center"/>
            </w:pPr>
            <w:r>
              <w:t>1.1</w:t>
            </w:r>
          </w:p>
        </w:tc>
        <w:tc>
          <w:tcPr>
            <w:tcW w:w="1834" w:type="dxa"/>
            <w:vMerge w:val="restart"/>
          </w:tcPr>
          <w:p>
            <w:pPr>
              <w:pStyle w:val="ConsPlusNormal"/>
            </w:pPr>
            <w:r>
              <w:t>КПМ</w:t>
            </w:r>
          </w:p>
          <w:p>
            <w:pPr>
              <w:pStyle w:val="ConsPlusNormal"/>
            </w:pPr>
            <w:r>
              <w:t>"Эффективное управление муниципальным долгом ЗАТО Северск"</w:t>
            </w:r>
          </w:p>
        </w:tc>
        <w:tc>
          <w:tcPr>
            <w:tcW w:w="964" w:type="dxa"/>
          </w:tcPr>
          <w:p>
            <w:pPr>
              <w:pStyle w:val="ConsPlusNormal"/>
              <w:jc w:val="center"/>
            </w:pPr>
            <w:r>
              <w:t>Всего</w:t>
            </w:r>
          </w:p>
        </w:tc>
        <w:tc>
          <w:tcPr>
            <w:tcW w:w="1191" w:type="dxa"/>
          </w:tcPr>
          <w:p>
            <w:pPr>
              <w:pStyle w:val="ConsPlusNormal"/>
              <w:jc w:val="right"/>
            </w:pPr>
            <w:r>
              <w:t>251159,36</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251159,36</w:t>
            </w:r>
          </w:p>
        </w:tc>
        <w:tc>
          <w:tcPr>
            <w:tcW w:w="1077" w:type="dxa"/>
          </w:tcPr>
          <w:p>
            <w:pPr>
              <w:pStyle w:val="ConsPlusNormal"/>
              <w:jc w:val="right"/>
            </w:pPr>
            <w:r>
              <w:t>0,00</w:t>
            </w:r>
          </w:p>
        </w:tc>
        <w:tc>
          <w:tcPr>
            <w:tcW w:w="1804" w:type="dxa"/>
            <w:vMerge w:val="restart"/>
          </w:tcPr>
          <w:p>
            <w:pPr>
              <w:pStyle w:val="ConsPlusNormal"/>
            </w:pPr>
            <w:r>
              <w:t>Финансовое управление Администрации ЗАТО Северск</w:t>
            </w:r>
          </w:p>
        </w:tc>
        <w:tc>
          <w:tcPr>
            <w:tcW w:w="1909" w:type="dxa"/>
          </w:tcPr>
          <w:p>
            <w:pPr>
              <w:pStyle w:val="ConsPlusNormal"/>
              <w:jc w:val="center"/>
            </w:pPr>
            <w:r>
              <w:t>Х</w:t>
            </w:r>
          </w:p>
        </w:tc>
        <w:tc>
          <w:tcPr>
            <w:tcW w:w="964" w:type="dxa"/>
          </w:tcPr>
          <w:p>
            <w:pPr>
              <w:pStyle w:val="ConsPlusNormal"/>
              <w:jc w:val="center"/>
            </w:pPr>
            <w:r>
              <w:t>Х</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2025</w:t>
            </w:r>
          </w:p>
        </w:tc>
        <w:tc>
          <w:tcPr>
            <w:tcW w:w="1191" w:type="dxa"/>
            <w:vMerge w:val="restart"/>
          </w:tcPr>
          <w:p>
            <w:pPr>
              <w:pStyle w:val="ConsPlusNormal"/>
              <w:jc w:val="right"/>
            </w:pPr>
            <w:r>
              <w:t>35192,26</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35192,26</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долга, возникшего </w:t>
            </w:r>
            <w:r>
              <w:lastRenderedPageBreak/>
              <w:t xml:space="preserve">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5,25</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расходов на обслуживание муниципального долга в общем объеме расходов </w:t>
            </w:r>
            <w:r>
              <w:lastRenderedPageBreak/>
              <w:t xml:space="preserve">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0,58</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2026</w:t>
            </w:r>
          </w:p>
        </w:tc>
        <w:tc>
          <w:tcPr>
            <w:tcW w:w="1191" w:type="dxa"/>
            <w:vMerge w:val="restart"/>
          </w:tcPr>
          <w:p>
            <w:pPr>
              <w:pStyle w:val="ConsPlusNormal"/>
              <w:jc w:val="right"/>
            </w:pPr>
            <w:r>
              <w:t>101380,10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101380,10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w:t>
            </w:r>
            <w:r>
              <w:lastRenderedPageBreak/>
              <w:t xml:space="preserve">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w:t>
            </w:r>
            <w:proofErr w:type="spellStart"/>
            <w:r>
              <w:t>проц</w:t>
            </w:r>
            <w:proofErr w:type="spellEnd"/>
          </w:p>
        </w:tc>
        <w:tc>
          <w:tcPr>
            <w:tcW w:w="964" w:type="dxa"/>
          </w:tcPr>
          <w:p>
            <w:pPr>
              <w:pStyle w:val="ConsPlusNormal"/>
              <w:jc w:val="right"/>
            </w:pPr>
            <w:r>
              <w:t>Не более 5</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2027</w:t>
            </w:r>
          </w:p>
        </w:tc>
        <w:tc>
          <w:tcPr>
            <w:tcW w:w="1191" w:type="dxa"/>
            <w:vMerge w:val="restart"/>
          </w:tcPr>
          <w:p>
            <w:pPr>
              <w:pStyle w:val="ConsPlusNormal"/>
              <w:jc w:val="right"/>
            </w:pPr>
            <w:r>
              <w:t>114587,00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114587,00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w:t>
            </w:r>
            <w:r>
              <w:lastRenderedPageBreak/>
              <w:t xml:space="preserve">Российской Федерации, </w:t>
            </w:r>
            <w:proofErr w:type="spellStart"/>
            <w:r>
              <w:t>проц</w:t>
            </w:r>
            <w:proofErr w:type="spellEnd"/>
          </w:p>
        </w:tc>
        <w:tc>
          <w:tcPr>
            <w:tcW w:w="964" w:type="dxa"/>
          </w:tcPr>
          <w:p>
            <w:pPr>
              <w:pStyle w:val="ConsPlusNormal"/>
              <w:jc w:val="right"/>
            </w:pPr>
            <w:r>
              <w:lastRenderedPageBreak/>
              <w:t>Не более 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расходов на обслуживание муниципального долга в общем объеме расходов бюджета ЗАТО Северск, за исключением объема расходов, которые осуществляются за счет субвенций, предоставляемых из бюджетов бюджетной системы Российской Федерации, </w:t>
            </w:r>
            <w:proofErr w:type="spellStart"/>
            <w:r>
              <w:t>проц</w:t>
            </w:r>
            <w:proofErr w:type="spellEnd"/>
          </w:p>
        </w:tc>
        <w:tc>
          <w:tcPr>
            <w:tcW w:w="964" w:type="dxa"/>
          </w:tcPr>
          <w:p>
            <w:pPr>
              <w:pStyle w:val="ConsPlusNormal"/>
              <w:jc w:val="right"/>
            </w:pPr>
            <w:r>
              <w:t>Не более 5</w:t>
            </w:r>
          </w:p>
        </w:tc>
      </w:tr>
      <w:tr>
        <w:tc>
          <w:tcPr>
            <w:tcW w:w="454" w:type="dxa"/>
            <w:vMerge/>
          </w:tcPr>
          <w:p>
            <w:pPr>
              <w:pStyle w:val="ConsPlusNormal"/>
            </w:pPr>
          </w:p>
        </w:tc>
        <w:tc>
          <w:tcPr>
            <w:tcW w:w="1834" w:type="dxa"/>
            <w:vMerge/>
          </w:tcPr>
          <w:p>
            <w:pPr>
              <w:pStyle w:val="ConsPlusNormal"/>
            </w:pPr>
          </w:p>
        </w:tc>
        <w:tc>
          <w:tcPr>
            <w:tcW w:w="964" w:type="dxa"/>
            <w:vMerge w:val="restart"/>
          </w:tcPr>
          <w:p>
            <w:pPr>
              <w:pStyle w:val="ConsPlusNormal"/>
              <w:jc w:val="center"/>
            </w:pPr>
            <w:r>
              <w:t>2028 (прогнозный период)</w:t>
            </w:r>
          </w:p>
        </w:tc>
        <w:tc>
          <w:tcPr>
            <w:tcW w:w="1191" w:type="dxa"/>
            <w:vMerge w:val="restart"/>
          </w:tcPr>
          <w:p>
            <w:pPr>
              <w:pStyle w:val="ConsPlusNormal"/>
              <w:jc w:val="right"/>
            </w:pPr>
            <w:r>
              <w:t>114040,40</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114040,40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Отношение годовой суммы платежей по погашению и обслуживанию муниципального долга, возникшего по состоянию на 1 января очередного финансового года, без учета </w:t>
            </w:r>
            <w:r>
              <w:lastRenderedPageBreak/>
              <w:t xml:space="preserve">платежей, направляемых на досрочное погашение долговых обязательств со сроками погашения после 1 января года, следующего за очередным финансовым годом, к общему объему налоговых и неналоговых доходов бюджета ЗАТО Северск и дотаций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12</w:t>
            </w:r>
          </w:p>
        </w:tc>
      </w:tr>
      <w:tr>
        <w:tc>
          <w:tcPr>
            <w:tcW w:w="454" w:type="dxa"/>
            <w:vMerge/>
          </w:tcPr>
          <w:p>
            <w:pPr>
              <w:pStyle w:val="ConsPlusNormal"/>
            </w:pPr>
          </w:p>
        </w:tc>
        <w:tc>
          <w:tcPr>
            <w:tcW w:w="1834" w:type="dxa"/>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2. Доля расходов на обслуживание муниципального долга в общем объеме расходов бюджета ЗАТО Северск,</w:t>
            </w:r>
          </w:p>
          <w:p>
            <w:pPr>
              <w:pStyle w:val="ConsPlusNormal"/>
            </w:pPr>
            <w:proofErr w:type="gramStart"/>
            <w:r>
              <w:t>за</w:t>
            </w:r>
            <w:proofErr w:type="gramEnd"/>
            <w:r>
              <w:t xml:space="preserve"> исключением объема расходов, которые </w:t>
            </w:r>
            <w:r>
              <w:lastRenderedPageBreak/>
              <w:t xml:space="preserve">осуществляются за счет субвенций, предоставляемых из бюджетов бюджетной системы Российской Федерации, </w:t>
            </w:r>
            <w:proofErr w:type="spellStart"/>
            <w:r>
              <w:t>проц</w:t>
            </w:r>
            <w:proofErr w:type="spellEnd"/>
          </w:p>
        </w:tc>
        <w:tc>
          <w:tcPr>
            <w:tcW w:w="964" w:type="dxa"/>
          </w:tcPr>
          <w:p>
            <w:pPr>
              <w:pStyle w:val="ConsPlusNormal"/>
              <w:jc w:val="right"/>
            </w:pPr>
            <w:r>
              <w:lastRenderedPageBreak/>
              <w:t>Не более 5</w:t>
            </w:r>
          </w:p>
        </w:tc>
      </w:tr>
      <w:tr>
        <w:tc>
          <w:tcPr>
            <w:tcW w:w="454" w:type="dxa"/>
            <w:vMerge w:val="restart"/>
          </w:tcPr>
          <w:p>
            <w:pPr>
              <w:pStyle w:val="ConsPlusNormal"/>
            </w:pPr>
          </w:p>
        </w:tc>
        <w:tc>
          <w:tcPr>
            <w:tcW w:w="1834" w:type="dxa"/>
            <w:vMerge w:val="restart"/>
          </w:tcPr>
          <w:p>
            <w:pPr>
              <w:pStyle w:val="ConsPlusNormal"/>
            </w:pPr>
            <w:r>
              <w:t xml:space="preserve">Итого по </w:t>
            </w:r>
            <w:hyperlink w:anchor="P1568">
              <w:r>
                <w:rPr>
                  <w:color w:val="0000FF"/>
                </w:rPr>
                <w:t>подпрограмме 2</w:t>
              </w:r>
            </w:hyperlink>
          </w:p>
        </w:tc>
        <w:tc>
          <w:tcPr>
            <w:tcW w:w="964" w:type="dxa"/>
          </w:tcPr>
          <w:p>
            <w:pPr>
              <w:pStyle w:val="ConsPlusNormal"/>
              <w:jc w:val="center"/>
            </w:pPr>
            <w:r>
              <w:t>Всего</w:t>
            </w:r>
          </w:p>
        </w:tc>
        <w:tc>
          <w:tcPr>
            <w:tcW w:w="1191" w:type="dxa"/>
          </w:tcPr>
          <w:p>
            <w:pPr>
              <w:pStyle w:val="ConsPlusNormal"/>
              <w:jc w:val="right"/>
            </w:pPr>
            <w:r>
              <w:t>251159,36</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251159,36</w:t>
            </w:r>
          </w:p>
        </w:tc>
        <w:tc>
          <w:tcPr>
            <w:tcW w:w="1077" w:type="dxa"/>
          </w:tcPr>
          <w:p>
            <w:pPr>
              <w:pStyle w:val="ConsPlusNormal"/>
              <w:jc w:val="right"/>
            </w:pPr>
            <w:r>
              <w:t>0,00</w:t>
            </w:r>
          </w:p>
        </w:tc>
        <w:tc>
          <w:tcPr>
            <w:tcW w:w="1804" w:type="dxa"/>
            <w:vMerge w:val="restart"/>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454" w:type="dxa"/>
            <w:vMerge/>
          </w:tcPr>
          <w:p>
            <w:pPr>
              <w:pStyle w:val="ConsPlusNormal"/>
            </w:pPr>
          </w:p>
        </w:tc>
        <w:tc>
          <w:tcPr>
            <w:tcW w:w="1834" w:type="dxa"/>
            <w:vMerge/>
          </w:tcPr>
          <w:p>
            <w:pPr>
              <w:pStyle w:val="ConsPlusNormal"/>
            </w:pPr>
          </w:p>
        </w:tc>
        <w:tc>
          <w:tcPr>
            <w:tcW w:w="964" w:type="dxa"/>
          </w:tcPr>
          <w:p>
            <w:pPr>
              <w:pStyle w:val="ConsPlusNormal"/>
              <w:jc w:val="center"/>
            </w:pPr>
            <w:r>
              <w:t>2025</w:t>
            </w:r>
          </w:p>
        </w:tc>
        <w:tc>
          <w:tcPr>
            <w:tcW w:w="1191" w:type="dxa"/>
          </w:tcPr>
          <w:p>
            <w:pPr>
              <w:pStyle w:val="ConsPlusNormal"/>
              <w:jc w:val="right"/>
            </w:pPr>
            <w:r>
              <w:t>35192,26</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35192,26</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w:t>
            </w:r>
            <w:proofErr w:type="spellStart"/>
            <w:r>
              <w:t>проц</w:t>
            </w:r>
            <w:proofErr w:type="spellEnd"/>
          </w:p>
        </w:tc>
        <w:tc>
          <w:tcPr>
            <w:tcW w:w="964" w:type="dxa"/>
          </w:tcPr>
          <w:p>
            <w:pPr>
              <w:pStyle w:val="ConsPlusNormal"/>
              <w:jc w:val="right"/>
            </w:pPr>
            <w:r>
              <w:t>Не более 32,15</w:t>
            </w:r>
          </w:p>
        </w:tc>
      </w:tr>
      <w:tr>
        <w:tc>
          <w:tcPr>
            <w:tcW w:w="454" w:type="dxa"/>
            <w:vMerge/>
          </w:tcPr>
          <w:p>
            <w:pPr>
              <w:pStyle w:val="ConsPlusNormal"/>
            </w:pPr>
          </w:p>
        </w:tc>
        <w:tc>
          <w:tcPr>
            <w:tcW w:w="1834" w:type="dxa"/>
            <w:vMerge/>
          </w:tcPr>
          <w:p>
            <w:pPr>
              <w:pStyle w:val="ConsPlusNormal"/>
            </w:pPr>
          </w:p>
        </w:tc>
        <w:tc>
          <w:tcPr>
            <w:tcW w:w="964" w:type="dxa"/>
          </w:tcPr>
          <w:p>
            <w:pPr>
              <w:pStyle w:val="ConsPlusNormal"/>
              <w:jc w:val="center"/>
            </w:pPr>
            <w:r>
              <w:t>2026</w:t>
            </w:r>
          </w:p>
        </w:tc>
        <w:tc>
          <w:tcPr>
            <w:tcW w:w="1191" w:type="dxa"/>
          </w:tcPr>
          <w:p>
            <w:pPr>
              <w:pStyle w:val="ConsPlusNormal"/>
              <w:jc w:val="right"/>
            </w:pPr>
            <w:r>
              <w:t>101380,10</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101380,10</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pPr>
            <w:r>
              <w:t xml:space="preserve">1. Объем муниципального долга на конец года к годовому объему доходов бюджета ЗАТО </w:t>
            </w:r>
            <w:r>
              <w:lastRenderedPageBreak/>
              <w:t xml:space="preserve">Северск без учета объема безвозмездных поступлений и (или) поступлений налоговых доходов по дополнительным нормативам отчислений, </w:t>
            </w:r>
            <w:proofErr w:type="spellStart"/>
            <w:r>
              <w:t>проц</w:t>
            </w:r>
            <w:proofErr w:type="spellEnd"/>
          </w:p>
        </w:tc>
        <w:tc>
          <w:tcPr>
            <w:tcW w:w="964" w:type="dxa"/>
          </w:tcPr>
          <w:p>
            <w:pPr>
              <w:pStyle w:val="ConsPlusNormal"/>
              <w:jc w:val="right"/>
            </w:pPr>
            <w:r>
              <w:lastRenderedPageBreak/>
              <w:t>Не более 50</w:t>
            </w:r>
          </w:p>
        </w:tc>
      </w:tr>
      <w:tr>
        <w:tc>
          <w:tcPr>
            <w:tcW w:w="454" w:type="dxa"/>
            <w:vMerge/>
          </w:tcPr>
          <w:p>
            <w:pPr>
              <w:pStyle w:val="ConsPlusNormal"/>
            </w:pPr>
          </w:p>
        </w:tc>
        <w:tc>
          <w:tcPr>
            <w:tcW w:w="1834" w:type="dxa"/>
            <w:vMerge/>
          </w:tcPr>
          <w:p>
            <w:pPr>
              <w:pStyle w:val="ConsPlusNormal"/>
            </w:pPr>
          </w:p>
        </w:tc>
        <w:tc>
          <w:tcPr>
            <w:tcW w:w="964" w:type="dxa"/>
          </w:tcPr>
          <w:p>
            <w:pPr>
              <w:pStyle w:val="ConsPlusNormal"/>
              <w:jc w:val="center"/>
            </w:pPr>
            <w:r>
              <w:t>2027</w:t>
            </w:r>
          </w:p>
        </w:tc>
        <w:tc>
          <w:tcPr>
            <w:tcW w:w="1191" w:type="dxa"/>
          </w:tcPr>
          <w:p>
            <w:pPr>
              <w:pStyle w:val="ConsPlusNormal"/>
              <w:jc w:val="right"/>
            </w:pPr>
            <w:r>
              <w:t>114587,00</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114587,00</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pPr>
            <w:r>
              <w:t xml:space="preserve">1. Объем муниципального долга на конец года к годовому объему доходов бюджета ЗАТО Северск без учета объема безвозмездных поступлений и (или) поступлений налоговых доходов по дополнительным нормативам отчислений, </w:t>
            </w:r>
            <w:proofErr w:type="spellStart"/>
            <w:r>
              <w:t>проц</w:t>
            </w:r>
            <w:proofErr w:type="spellEnd"/>
          </w:p>
        </w:tc>
        <w:tc>
          <w:tcPr>
            <w:tcW w:w="964" w:type="dxa"/>
          </w:tcPr>
          <w:p>
            <w:pPr>
              <w:pStyle w:val="ConsPlusNormal"/>
              <w:jc w:val="right"/>
            </w:pPr>
            <w:r>
              <w:t>Не более 50</w:t>
            </w:r>
          </w:p>
        </w:tc>
      </w:tr>
      <w:tr>
        <w:tc>
          <w:tcPr>
            <w:tcW w:w="454" w:type="dxa"/>
            <w:vMerge/>
          </w:tcPr>
          <w:p>
            <w:pPr>
              <w:pStyle w:val="ConsPlusNormal"/>
            </w:pPr>
          </w:p>
        </w:tc>
        <w:tc>
          <w:tcPr>
            <w:tcW w:w="1834" w:type="dxa"/>
            <w:vMerge/>
          </w:tcPr>
          <w:p>
            <w:pPr>
              <w:pStyle w:val="ConsPlusNormal"/>
            </w:pPr>
          </w:p>
        </w:tc>
        <w:tc>
          <w:tcPr>
            <w:tcW w:w="964" w:type="dxa"/>
          </w:tcPr>
          <w:p>
            <w:pPr>
              <w:pStyle w:val="ConsPlusNormal"/>
              <w:jc w:val="center"/>
            </w:pPr>
            <w:r>
              <w:t>2028 (прогнозный период)</w:t>
            </w:r>
          </w:p>
        </w:tc>
        <w:tc>
          <w:tcPr>
            <w:tcW w:w="1191" w:type="dxa"/>
          </w:tcPr>
          <w:p>
            <w:pPr>
              <w:pStyle w:val="ConsPlusNormal"/>
              <w:jc w:val="right"/>
            </w:pPr>
            <w:r>
              <w:t>114040,40</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114040,40</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pPr>
            <w:r>
              <w:t xml:space="preserve">1. Объем муниципального долга на конец года к годовому объему доходов бюджета ЗАТО </w:t>
            </w:r>
            <w:r>
              <w:lastRenderedPageBreak/>
              <w:t xml:space="preserve">Северск без учета объема безвозмездных поступлений и (или) поступлений налоговых доходов по дополнительным нормативам отчислений, </w:t>
            </w:r>
            <w:proofErr w:type="spellStart"/>
            <w:r>
              <w:t>проц</w:t>
            </w:r>
            <w:proofErr w:type="spellEnd"/>
          </w:p>
        </w:tc>
        <w:tc>
          <w:tcPr>
            <w:tcW w:w="964" w:type="dxa"/>
          </w:tcPr>
          <w:p>
            <w:pPr>
              <w:pStyle w:val="ConsPlusNormal"/>
              <w:jc w:val="right"/>
            </w:pPr>
            <w:r>
              <w:lastRenderedPageBreak/>
              <w:t>Не более 50</w:t>
            </w:r>
          </w:p>
        </w:tc>
      </w:tr>
      <w:tr>
        <w:tc>
          <w:tcPr>
            <w:tcW w:w="13552" w:type="dxa"/>
            <w:gridSpan w:val="11"/>
          </w:tcPr>
          <w:p>
            <w:pPr>
              <w:pStyle w:val="ConsPlusNormal"/>
              <w:outlineLvl w:val="2"/>
            </w:pPr>
            <w:r>
              <w:lastRenderedPageBreak/>
              <w:t>Подпрограмма 3 "Обеспечивающая подпрограмма" Программы</w:t>
            </w:r>
          </w:p>
        </w:tc>
      </w:tr>
      <w:tr>
        <w:tc>
          <w:tcPr>
            <w:tcW w:w="2288" w:type="dxa"/>
            <w:gridSpan w:val="2"/>
            <w:vMerge w:val="restart"/>
          </w:tcPr>
          <w:p>
            <w:pPr>
              <w:pStyle w:val="ConsPlusNormal"/>
            </w:pPr>
            <w:r>
              <w:t xml:space="preserve">Итого по </w:t>
            </w:r>
            <w:hyperlink w:anchor="P563">
              <w:r>
                <w:rPr>
                  <w:color w:val="0000FF"/>
                </w:rPr>
                <w:t>подпрограмме 3</w:t>
              </w:r>
            </w:hyperlink>
          </w:p>
        </w:tc>
        <w:tc>
          <w:tcPr>
            <w:tcW w:w="964" w:type="dxa"/>
          </w:tcPr>
          <w:p>
            <w:pPr>
              <w:pStyle w:val="ConsPlusNormal"/>
              <w:jc w:val="center"/>
            </w:pPr>
            <w:r>
              <w:t>Всего</w:t>
            </w:r>
          </w:p>
        </w:tc>
        <w:tc>
          <w:tcPr>
            <w:tcW w:w="1191" w:type="dxa"/>
          </w:tcPr>
          <w:p>
            <w:pPr>
              <w:pStyle w:val="ConsPlusNormal"/>
              <w:jc w:val="right"/>
            </w:pPr>
            <w:r>
              <w:t>128280,98</w:t>
            </w:r>
          </w:p>
        </w:tc>
        <w:tc>
          <w:tcPr>
            <w:tcW w:w="1077" w:type="dxa"/>
          </w:tcPr>
          <w:p>
            <w:pPr>
              <w:pStyle w:val="ConsPlusNormal"/>
              <w:jc w:val="right"/>
            </w:pPr>
            <w:r>
              <w:t>102,15</w:t>
            </w:r>
          </w:p>
        </w:tc>
        <w:tc>
          <w:tcPr>
            <w:tcW w:w="1134" w:type="dxa"/>
          </w:tcPr>
          <w:p>
            <w:pPr>
              <w:pStyle w:val="ConsPlusNormal"/>
              <w:jc w:val="right"/>
            </w:pPr>
            <w:r>
              <w:t>0,00</w:t>
            </w:r>
          </w:p>
        </w:tc>
        <w:tc>
          <w:tcPr>
            <w:tcW w:w="1144" w:type="dxa"/>
          </w:tcPr>
          <w:p>
            <w:pPr>
              <w:pStyle w:val="ConsPlusNormal"/>
              <w:jc w:val="right"/>
            </w:pPr>
            <w:r>
              <w:t>128178,83</w:t>
            </w:r>
          </w:p>
        </w:tc>
        <w:tc>
          <w:tcPr>
            <w:tcW w:w="1077" w:type="dxa"/>
          </w:tcPr>
          <w:p>
            <w:pPr>
              <w:pStyle w:val="ConsPlusNormal"/>
              <w:jc w:val="right"/>
            </w:pPr>
            <w:r>
              <w:t>0,00</w:t>
            </w:r>
          </w:p>
        </w:tc>
        <w:tc>
          <w:tcPr>
            <w:tcW w:w="1804" w:type="dxa"/>
            <w:vMerge w:val="restart"/>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2288" w:type="dxa"/>
            <w:gridSpan w:val="2"/>
            <w:vMerge/>
          </w:tcPr>
          <w:p>
            <w:pPr>
              <w:pStyle w:val="ConsPlusNormal"/>
            </w:pPr>
          </w:p>
        </w:tc>
        <w:tc>
          <w:tcPr>
            <w:tcW w:w="964" w:type="dxa"/>
          </w:tcPr>
          <w:p>
            <w:pPr>
              <w:pStyle w:val="ConsPlusNormal"/>
              <w:jc w:val="center"/>
            </w:pPr>
            <w:r>
              <w:t>2025</w:t>
            </w:r>
          </w:p>
        </w:tc>
        <w:tc>
          <w:tcPr>
            <w:tcW w:w="1191" w:type="dxa"/>
          </w:tcPr>
          <w:p>
            <w:pPr>
              <w:pStyle w:val="ConsPlusNormal"/>
              <w:jc w:val="right"/>
            </w:pPr>
            <w:r>
              <w:t>37780,60</w:t>
            </w:r>
          </w:p>
        </w:tc>
        <w:tc>
          <w:tcPr>
            <w:tcW w:w="1077" w:type="dxa"/>
          </w:tcPr>
          <w:p>
            <w:pPr>
              <w:pStyle w:val="ConsPlusNormal"/>
              <w:jc w:val="right"/>
            </w:pPr>
            <w:r>
              <w:t>102,15</w:t>
            </w:r>
          </w:p>
        </w:tc>
        <w:tc>
          <w:tcPr>
            <w:tcW w:w="1134" w:type="dxa"/>
          </w:tcPr>
          <w:p>
            <w:pPr>
              <w:pStyle w:val="ConsPlusNormal"/>
              <w:jc w:val="right"/>
            </w:pPr>
            <w:r>
              <w:t>0,00</w:t>
            </w:r>
          </w:p>
        </w:tc>
        <w:tc>
          <w:tcPr>
            <w:tcW w:w="1144" w:type="dxa"/>
          </w:tcPr>
          <w:p>
            <w:pPr>
              <w:pStyle w:val="ConsPlusNormal"/>
              <w:jc w:val="right"/>
            </w:pPr>
            <w:r>
              <w:t>37678,45</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2288" w:type="dxa"/>
            <w:gridSpan w:val="2"/>
            <w:vMerge/>
          </w:tcPr>
          <w:p>
            <w:pPr>
              <w:pStyle w:val="ConsPlusNormal"/>
            </w:pPr>
          </w:p>
        </w:tc>
        <w:tc>
          <w:tcPr>
            <w:tcW w:w="964" w:type="dxa"/>
          </w:tcPr>
          <w:p>
            <w:pPr>
              <w:pStyle w:val="ConsPlusNormal"/>
              <w:jc w:val="center"/>
            </w:pPr>
            <w:r>
              <w:t>2026</w:t>
            </w:r>
          </w:p>
        </w:tc>
        <w:tc>
          <w:tcPr>
            <w:tcW w:w="1191" w:type="dxa"/>
          </w:tcPr>
          <w:p>
            <w:pPr>
              <w:pStyle w:val="ConsPlusNormal"/>
              <w:jc w:val="right"/>
            </w:pPr>
            <w:r>
              <w:t>45250,19</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45250,19</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2288" w:type="dxa"/>
            <w:gridSpan w:val="2"/>
            <w:vMerge/>
          </w:tcPr>
          <w:p>
            <w:pPr>
              <w:pStyle w:val="ConsPlusNormal"/>
            </w:pPr>
          </w:p>
        </w:tc>
        <w:tc>
          <w:tcPr>
            <w:tcW w:w="964" w:type="dxa"/>
          </w:tcPr>
          <w:p>
            <w:pPr>
              <w:pStyle w:val="ConsPlusNormal"/>
              <w:jc w:val="center"/>
            </w:pPr>
            <w:r>
              <w:t>2027</w:t>
            </w:r>
          </w:p>
        </w:tc>
        <w:tc>
          <w:tcPr>
            <w:tcW w:w="1191" w:type="dxa"/>
          </w:tcPr>
          <w:p>
            <w:pPr>
              <w:pStyle w:val="ConsPlusNormal"/>
              <w:jc w:val="right"/>
            </w:pPr>
            <w:r>
              <w:t>45250,19</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45250,19</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2288" w:type="dxa"/>
            <w:gridSpan w:val="2"/>
            <w:vMerge/>
          </w:tcPr>
          <w:p>
            <w:pPr>
              <w:pStyle w:val="ConsPlusNormal"/>
            </w:pPr>
          </w:p>
        </w:tc>
        <w:tc>
          <w:tcPr>
            <w:tcW w:w="964" w:type="dxa"/>
          </w:tcPr>
          <w:p>
            <w:pPr>
              <w:pStyle w:val="ConsPlusNormal"/>
              <w:jc w:val="center"/>
            </w:pPr>
            <w:r>
              <w:t>2028 (прогнозный период)</w:t>
            </w:r>
          </w:p>
        </w:tc>
        <w:tc>
          <w:tcPr>
            <w:tcW w:w="1191" w:type="dxa"/>
          </w:tcPr>
          <w:p>
            <w:pPr>
              <w:pStyle w:val="ConsPlusNormal"/>
              <w:jc w:val="right"/>
            </w:pPr>
            <w:r>
              <w:t>45250,19</w:t>
            </w:r>
          </w:p>
        </w:tc>
        <w:tc>
          <w:tcPr>
            <w:tcW w:w="1077" w:type="dxa"/>
          </w:tcPr>
          <w:p>
            <w:pPr>
              <w:pStyle w:val="ConsPlusNormal"/>
              <w:jc w:val="right"/>
            </w:pPr>
            <w:r>
              <w:t>0,00</w:t>
            </w:r>
          </w:p>
        </w:tc>
        <w:tc>
          <w:tcPr>
            <w:tcW w:w="1134" w:type="dxa"/>
          </w:tcPr>
          <w:p>
            <w:pPr>
              <w:pStyle w:val="ConsPlusNormal"/>
              <w:jc w:val="right"/>
            </w:pPr>
            <w:r>
              <w:t>0,00</w:t>
            </w:r>
          </w:p>
        </w:tc>
        <w:tc>
          <w:tcPr>
            <w:tcW w:w="1144" w:type="dxa"/>
          </w:tcPr>
          <w:p>
            <w:pPr>
              <w:pStyle w:val="ConsPlusNormal"/>
              <w:jc w:val="right"/>
            </w:pPr>
            <w:r>
              <w:t>45250,19</w:t>
            </w:r>
          </w:p>
        </w:tc>
        <w:tc>
          <w:tcPr>
            <w:tcW w:w="1077" w:type="dxa"/>
          </w:tcPr>
          <w:p>
            <w:pPr>
              <w:pStyle w:val="ConsPlusNormal"/>
              <w:jc w:val="right"/>
            </w:pPr>
            <w:r>
              <w:t>0,00</w:t>
            </w:r>
          </w:p>
        </w:tc>
        <w:tc>
          <w:tcPr>
            <w:tcW w:w="1804" w:type="dxa"/>
            <w:vMerge/>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2288" w:type="dxa"/>
            <w:gridSpan w:val="2"/>
            <w:vMerge w:val="restart"/>
          </w:tcPr>
          <w:p>
            <w:pPr>
              <w:pStyle w:val="ConsPlusNormal"/>
            </w:pPr>
            <w:r>
              <w:t>Итого по Программе</w:t>
            </w:r>
          </w:p>
        </w:tc>
        <w:tc>
          <w:tcPr>
            <w:tcW w:w="964" w:type="dxa"/>
          </w:tcPr>
          <w:p>
            <w:pPr>
              <w:pStyle w:val="ConsPlusNormal"/>
              <w:jc w:val="center"/>
            </w:pPr>
            <w:r>
              <w:t>Всего</w:t>
            </w:r>
          </w:p>
        </w:tc>
        <w:tc>
          <w:tcPr>
            <w:tcW w:w="1191" w:type="dxa"/>
          </w:tcPr>
          <w:p>
            <w:pPr>
              <w:pStyle w:val="ConsPlusNormal"/>
              <w:jc w:val="right"/>
            </w:pPr>
            <w:r>
              <w:t>383867,57</w:t>
            </w:r>
          </w:p>
        </w:tc>
        <w:tc>
          <w:tcPr>
            <w:tcW w:w="1077" w:type="dxa"/>
          </w:tcPr>
          <w:p>
            <w:pPr>
              <w:pStyle w:val="ConsPlusNormal"/>
              <w:jc w:val="right"/>
            </w:pPr>
            <w:r>
              <w:t>102,15</w:t>
            </w:r>
          </w:p>
        </w:tc>
        <w:tc>
          <w:tcPr>
            <w:tcW w:w="1134" w:type="dxa"/>
          </w:tcPr>
          <w:p>
            <w:pPr>
              <w:pStyle w:val="ConsPlusNormal"/>
              <w:jc w:val="right"/>
            </w:pPr>
            <w:r>
              <w:t>0,00</w:t>
            </w:r>
          </w:p>
        </w:tc>
        <w:tc>
          <w:tcPr>
            <w:tcW w:w="1144" w:type="dxa"/>
          </w:tcPr>
          <w:p>
            <w:pPr>
              <w:pStyle w:val="ConsPlusNormal"/>
              <w:jc w:val="right"/>
            </w:pPr>
            <w:r>
              <w:t>383765,42</w:t>
            </w:r>
          </w:p>
        </w:tc>
        <w:tc>
          <w:tcPr>
            <w:tcW w:w="1077" w:type="dxa"/>
          </w:tcPr>
          <w:p>
            <w:pPr>
              <w:pStyle w:val="ConsPlusNormal"/>
              <w:jc w:val="right"/>
            </w:pPr>
            <w:r>
              <w:t>0,00</w:t>
            </w:r>
          </w:p>
        </w:tc>
        <w:tc>
          <w:tcPr>
            <w:tcW w:w="1804" w:type="dxa"/>
            <w:vMerge w:val="restart"/>
          </w:tcPr>
          <w:p>
            <w:pPr>
              <w:pStyle w:val="ConsPlusNormal"/>
            </w:pPr>
          </w:p>
        </w:tc>
        <w:tc>
          <w:tcPr>
            <w:tcW w:w="1909" w:type="dxa"/>
          </w:tcPr>
          <w:p>
            <w:pPr>
              <w:pStyle w:val="ConsPlusNormal"/>
              <w:jc w:val="center"/>
            </w:pPr>
            <w:r>
              <w:t>Х</w:t>
            </w:r>
          </w:p>
        </w:tc>
        <w:tc>
          <w:tcPr>
            <w:tcW w:w="964" w:type="dxa"/>
          </w:tcPr>
          <w:p>
            <w:pPr>
              <w:pStyle w:val="ConsPlusNormal"/>
              <w:jc w:val="center"/>
            </w:pPr>
            <w:r>
              <w:t>Х</w:t>
            </w:r>
          </w:p>
        </w:tc>
      </w:tr>
      <w:tr>
        <w:tc>
          <w:tcPr>
            <w:tcW w:w="2288" w:type="dxa"/>
            <w:gridSpan w:val="2"/>
            <w:vMerge/>
          </w:tcPr>
          <w:p>
            <w:pPr>
              <w:pStyle w:val="ConsPlusNormal"/>
            </w:pPr>
          </w:p>
        </w:tc>
        <w:tc>
          <w:tcPr>
            <w:tcW w:w="964" w:type="dxa"/>
            <w:vMerge w:val="restart"/>
          </w:tcPr>
          <w:p>
            <w:pPr>
              <w:pStyle w:val="ConsPlusNormal"/>
              <w:jc w:val="center"/>
            </w:pPr>
            <w:r>
              <w:t>2025</w:t>
            </w:r>
          </w:p>
        </w:tc>
        <w:tc>
          <w:tcPr>
            <w:tcW w:w="1191" w:type="dxa"/>
            <w:vMerge w:val="restart"/>
          </w:tcPr>
          <w:p>
            <w:pPr>
              <w:pStyle w:val="ConsPlusNormal"/>
              <w:jc w:val="right"/>
            </w:pPr>
            <w:r>
              <w:t>74719,05</w:t>
            </w:r>
          </w:p>
        </w:tc>
        <w:tc>
          <w:tcPr>
            <w:tcW w:w="1077" w:type="dxa"/>
            <w:vMerge w:val="restart"/>
          </w:tcPr>
          <w:p>
            <w:pPr>
              <w:pStyle w:val="ConsPlusNormal"/>
              <w:jc w:val="right"/>
            </w:pPr>
            <w:r>
              <w:t>102,15</w:t>
            </w:r>
          </w:p>
        </w:tc>
        <w:tc>
          <w:tcPr>
            <w:tcW w:w="1134" w:type="dxa"/>
            <w:vMerge w:val="restart"/>
          </w:tcPr>
          <w:p>
            <w:pPr>
              <w:pStyle w:val="ConsPlusNormal"/>
              <w:jc w:val="right"/>
            </w:pPr>
            <w:r>
              <w:t>0,00</w:t>
            </w:r>
          </w:p>
        </w:tc>
        <w:tc>
          <w:tcPr>
            <w:tcW w:w="1144" w:type="dxa"/>
            <w:vMerge w:val="restart"/>
          </w:tcPr>
          <w:p>
            <w:pPr>
              <w:pStyle w:val="ConsPlusNormal"/>
              <w:jc w:val="right"/>
            </w:pPr>
            <w:r>
              <w:t>74616,90</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расходов бюджета, сформированных в рамках муниципальных программ, не менее, </w:t>
            </w:r>
            <w:proofErr w:type="spellStart"/>
            <w:r>
              <w:t>проц</w:t>
            </w:r>
            <w:proofErr w:type="spellEnd"/>
          </w:p>
        </w:tc>
        <w:tc>
          <w:tcPr>
            <w:tcW w:w="964" w:type="dxa"/>
          </w:tcPr>
          <w:p>
            <w:pPr>
              <w:pStyle w:val="ConsPlusNormal"/>
              <w:jc w:val="right"/>
            </w:pPr>
            <w:r>
              <w:t>94</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w:t>
            </w:r>
            <w:proofErr w:type="spellStart"/>
            <w:r>
              <w:t>проц</w:t>
            </w:r>
            <w:proofErr w:type="spellEnd"/>
          </w:p>
        </w:tc>
        <w:tc>
          <w:tcPr>
            <w:tcW w:w="964" w:type="dxa"/>
          </w:tcPr>
          <w:p>
            <w:pPr>
              <w:pStyle w:val="ConsPlusNormal"/>
              <w:jc w:val="right"/>
            </w:pPr>
            <w:r>
              <w:t>26,5</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Средняя балльная оценка финансового менеджмента ГАБС, балл</w:t>
            </w:r>
          </w:p>
        </w:tc>
        <w:tc>
          <w:tcPr>
            <w:tcW w:w="964" w:type="dxa"/>
          </w:tcPr>
          <w:p>
            <w:pPr>
              <w:pStyle w:val="ConsPlusNormal"/>
              <w:jc w:val="right"/>
            </w:pPr>
            <w:r>
              <w:t>97,9</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964" w:type="dxa"/>
          </w:tcPr>
          <w:p>
            <w:pPr>
              <w:pStyle w:val="ConsPlusNormal"/>
              <w:jc w:val="right"/>
            </w:pPr>
            <w:r>
              <w:t>4524</w:t>
            </w:r>
          </w:p>
        </w:tc>
      </w:tr>
      <w:tr>
        <w:tc>
          <w:tcPr>
            <w:tcW w:w="2288" w:type="dxa"/>
            <w:gridSpan w:val="2"/>
            <w:vMerge/>
          </w:tcPr>
          <w:p>
            <w:pPr>
              <w:pStyle w:val="ConsPlusNormal"/>
            </w:pPr>
          </w:p>
        </w:tc>
        <w:tc>
          <w:tcPr>
            <w:tcW w:w="964" w:type="dxa"/>
            <w:vMerge w:val="restart"/>
          </w:tcPr>
          <w:p>
            <w:pPr>
              <w:pStyle w:val="ConsPlusNormal"/>
              <w:jc w:val="center"/>
            </w:pPr>
            <w:r>
              <w:t>2026</w:t>
            </w:r>
          </w:p>
        </w:tc>
        <w:tc>
          <w:tcPr>
            <w:tcW w:w="1191" w:type="dxa"/>
            <w:vMerge w:val="restart"/>
          </w:tcPr>
          <w:p>
            <w:pPr>
              <w:pStyle w:val="ConsPlusNormal"/>
              <w:jc w:val="right"/>
            </w:pPr>
            <w:r>
              <w:t>147970,81</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147970,81</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расходов бюджета, сформированных в рамках муниципальных программ, не менее, </w:t>
            </w:r>
            <w:proofErr w:type="spellStart"/>
            <w:r>
              <w:t>проц</w:t>
            </w:r>
            <w:proofErr w:type="spellEnd"/>
          </w:p>
        </w:tc>
        <w:tc>
          <w:tcPr>
            <w:tcW w:w="964" w:type="dxa"/>
          </w:tcPr>
          <w:p>
            <w:pPr>
              <w:pStyle w:val="ConsPlusNormal"/>
              <w:jc w:val="right"/>
            </w:pPr>
            <w:r>
              <w:t>94</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w:t>
            </w:r>
            <w:proofErr w:type="spellStart"/>
            <w:r>
              <w:t>проц</w:t>
            </w:r>
            <w:proofErr w:type="spellEnd"/>
          </w:p>
        </w:tc>
        <w:tc>
          <w:tcPr>
            <w:tcW w:w="964" w:type="dxa"/>
          </w:tcPr>
          <w:p>
            <w:pPr>
              <w:pStyle w:val="ConsPlusNormal"/>
              <w:jc w:val="right"/>
            </w:pPr>
            <w:r>
              <w:t>27</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Средняя балльная оценка финансового менеджмента ГАБС, балл</w:t>
            </w:r>
          </w:p>
        </w:tc>
        <w:tc>
          <w:tcPr>
            <w:tcW w:w="964" w:type="dxa"/>
          </w:tcPr>
          <w:p>
            <w:pPr>
              <w:pStyle w:val="ConsPlusNormal"/>
              <w:jc w:val="right"/>
            </w:pPr>
            <w:r>
              <w:t>97</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4. Расходы бюджета на </w:t>
            </w:r>
            <w:r>
              <w:lastRenderedPageBreak/>
              <w:t>содержание работников органов местного самоуправления в расчете на одного жителя муниципального образования, руб.</w:t>
            </w:r>
          </w:p>
        </w:tc>
        <w:tc>
          <w:tcPr>
            <w:tcW w:w="964" w:type="dxa"/>
          </w:tcPr>
          <w:p>
            <w:pPr>
              <w:pStyle w:val="ConsPlusNormal"/>
              <w:jc w:val="right"/>
            </w:pPr>
            <w:r>
              <w:lastRenderedPageBreak/>
              <w:t>4705</w:t>
            </w:r>
          </w:p>
        </w:tc>
      </w:tr>
      <w:tr>
        <w:tc>
          <w:tcPr>
            <w:tcW w:w="2288" w:type="dxa"/>
            <w:gridSpan w:val="2"/>
            <w:vMerge/>
          </w:tcPr>
          <w:p>
            <w:pPr>
              <w:pStyle w:val="ConsPlusNormal"/>
            </w:pPr>
          </w:p>
        </w:tc>
        <w:tc>
          <w:tcPr>
            <w:tcW w:w="964" w:type="dxa"/>
            <w:vMerge w:val="restart"/>
          </w:tcPr>
          <w:p>
            <w:pPr>
              <w:pStyle w:val="ConsPlusNormal"/>
              <w:jc w:val="center"/>
            </w:pPr>
            <w:r>
              <w:t>2027</w:t>
            </w:r>
          </w:p>
        </w:tc>
        <w:tc>
          <w:tcPr>
            <w:tcW w:w="1191" w:type="dxa"/>
            <w:vMerge w:val="restart"/>
          </w:tcPr>
          <w:p>
            <w:pPr>
              <w:pStyle w:val="ConsPlusNormal"/>
              <w:jc w:val="right"/>
            </w:pPr>
            <w:r>
              <w:t>161177,71</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161177,71</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расходов бюджета, сформированных в рамках муниципальных программ, не менее, </w:t>
            </w:r>
            <w:proofErr w:type="spellStart"/>
            <w:r>
              <w:t>проц</w:t>
            </w:r>
            <w:proofErr w:type="spellEnd"/>
          </w:p>
        </w:tc>
        <w:tc>
          <w:tcPr>
            <w:tcW w:w="964" w:type="dxa"/>
          </w:tcPr>
          <w:p>
            <w:pPr>
              <w:pStyle w:val="ConsPlusNormal"/>
              <w:jc w:val="right"/>
            </w:pPr>
            <w:r>
              <w:t>94</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налоговых и неналоговых доходов консолидированного бюджета ЗАТО Северск (за исключением поступлений налоговых доходов по дополнительным нормативам отчислений) в общем объеме собственных доходов (без учета субвенций), </w:t>
            </w:r>
            <w:proofErr w:type="spellStart"/>
            <w:r>
              <w:t>проц</w:t>
            </w:r>
            <w:proofErr w:type="spellEnd"/>
          </w:p>
        </w:tc>
        <w:tc>
          <w:tcPr>
            <w:tcW w:w="964" w:type="dxa"/>
          </w:tcPr>
          <w:p>
            <w:pPr>
              <w:pStyle w:val="ConsPlusNormal"/>
              <w:jc w:val="right"/>
            </w:pPr>
            <w:r>
              <w:t>27,5</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Средняя балльная оценка финансового менеджмента ГАБС, балл</w:t>
            </w:r>
          </w:p>
        </w:tc>
        <w:tc>
          <w:tcPr>
            <w:tcW w:w="964" w:type="dxa"/>
          </w:tcPr>
          <w:p>
            <w:pPr>
              <w:pStyle w:val="ConsPlusNormal"/>
              <w:jc w:val="right"/>
            </w:pPr>
            <w:r>
              <w:t>97</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964" w:type="dxa"/>
          </w:tcPr>
          <w:p>
            <w:pPr>
              <w:pStyle w:val="ConsPlusNormal"/>
              <w:jc w:val="right"/>
            </w:pPr>
            <w:r>
              <w:t>4900</w:t>
            </w:r>
          </w:p>
        </w:tc>
      </w:tr>
      <w:tr>
        <w:tc>
          <w:tcPr>
            <w:tcW w:w="2288" w:type="dxa"/>
            <w:gridSpan w:val="2"/>
            <w:vMerge/>
          </w:tcPr>
          <w:p>
            <w:pPr>
              <w:pStyle w:val="ConsPlusNormal"/>
            </w:pPr>
          </w:p>
        </w:tc>
        <w:tc>
          <w:tcPr>
            <w:tcW w:w="964" w:type="dxa"/>
            <w:vMerge w:val="restart"/>
          </w:tcPr>
          <w:p>
            <w:pPr>
              <w:pStyle w:val="ConsPlusNormal"/>
              <w:jc w:val="center"/>
            </w:pPr>
            <w:r>
              <w:t>2028 (прогнозный период)</w:t>
            </w:r>
          </w:p>
        </w:tc>
        <w:tc>
          <w:tcPr>
            <w:tcW w:w="1191" w:type="dxa"/>
            <w:vMerge w:val="restart"/>
          </w:tcPr>
          <w:p>
            <w:pPr>
              <w:pStyle w:val="ConsPlusNormal"/>
              <w:jc w:val="right"/>
            </w:pPr>
            <w:r>
              <w:t>160631,11</w:t>
            </w:r>
          </w:p>
        </w:tc>
        <w:tc>
          <w:tcPr>
            <w:tcW w:w="1077" w:type="dxa"/>
            <w:vMerge w:val="restart"/>
          </w:tcPr>
          <w:p>
            <w:pPr>
              <w:pStyle w:val="ConsPlusNormal"/>
              <w:jc w:val="right"/>
            </w:pPr>
            <w:r>
              <w:t>0,00</w:t>
            </w:r>
          </w:p>
        </w:tc>
        <w:tc>
          <w:tcPr>
            <w:tcW w:w="1134" w:type="dxa"/>
            <w:vMerge w:val="restart"/>
          </w:tcPr>
          <w:p>
            <w:pPr>
              <w:pStyle w:val="ConsPlusNormal"/>
              <w:jc w:val="right"/>
            </w:pPr>
            <w:r>
              <w:t>0,00</w:t>
            </w:r>
          </w:p>
        </w:tc>
        <w:tc>
          <w:tcPr>
            <w:tcW w:w="1144" w:type="dxa"/>
            <w:vMerge w:val="restart"/>
          </w:tcPr>
          <w:p>
            <w:pPr>
              <w:pStyle w:val="ConsPlusNormal"/>
              <w:jc w:val="right"/>
            </w:pPr>
            <w:r>
              <w:t>160631,11</w:t>
            </w:r>
          </w:p>
        </w:tc>
        <w:tc>
          <w:tcPr>
            <w:tcW w:w="1077" w:type="dxa"/>
            <w:vMerge w:val="restart"/>
          </w:tcPr>
          <w:p>
            <w:pPr>
              <w:pStyle w:val="ConsPlusNormal"/>
              <w:jc w:val="right"/>
            </w:pPr>
            <w:r>
              <w:t>0,00</w:t>
            </w:r>
          </w:p>
        </w:tc>
        <w:tc>
          <w:tcPr>
            <w:tcW w:w="1804" w:type="dxa"/>
            <w:vMerge/>
          </w:tcPr>
          <w:p>
            <w:pPr>
              <w:pStyle w:val="ConsPlusNormal"/>
            </w:pPr>
          </w:p>
        </w:tc>
        <w:tc>
          <w:tcPr>
            <w:tcW w:w="1909" w:type="dxa"/>
          </w:tcPr>
          <w:p>
            <w:pPr>
              <w:pStyle w:val="ConsPlusNormal"/>
            </w:pPr>
            <w:r>
              <w:t xml:space="preserve">1. Доля расходов бюджета, сформированных в рамках муниципальных программ, не менее, </w:t>
            </w:r>
            <w:proofErr w:type="spellStart"/>
            <w:r>
              <w:t>проц</w:t>
            </w:r>
            <w:proofErr w:type="spellEnd"/>
          </w:p>
        </w:tc>
        <w:tc>
          <w:tcPr>
            <w:tcW w:w="964" w:type="dxa"/>
          </w:tcPr>
          <w:p>
            <w:pPr>
              <w:pStyle w:val="ConsPlusNormal"/>
              <w:jc w:val="right"/>
            </w:pPr>
            <w:r>
              <w:t>94</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 xml:space="preserve">2. Доля налоговых и неналоговых доходов консолидированного бюджета ЗАТО Северск (за исключением поступлений налоговых </w:t>
            </w:r>
            <w:r>
              <w:lastRenderedPageBreak/>
              <w:t xml:space="preserve">доходов по дополнительным нормативам отчислений) в общем объеме собственных доходов (без учета субвенций), </w:t>
            </w:r>
            <w:proofErr w:type="spellStart"/>
            <w:r>
              <w:t>проц</w:t>
            </w:r>
            <w:proofErr w:type="spellEnd"/>
          </w:p>
        </w:tc>
        <w:tc>
          <w:tcPr>
            <w:tcW w:w="964" w:type="dxa"/>
          </w:tcPr>
          <w:p>
            <w:pPr>
              <w:pStyle w:val="ConsPlusNormal"/>
              <w:jc w:val="right"/>
            </w:pPr>
            <w:r>
              <w:lastRenderedPageBreak/>
              <w:t>28</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3. Средняя балльная оценка финансового менеджмента ГАБС, балл</w:t>
            </w:r>
          </w:p>
        </w:tc>
        <w:tc>
          <w:tcPr>
            <w:tcW w:w="964" w:type="dxa"/>
          </w:tcPr>
          <w:p>
            <w:pPr>
              <w:pStyle w:val="ConsPlusNormal"/>
              <w:jc w:val="right"/>
            </w:pPr>
            <w:r>
              <w:t>97,5</w:t>
            </w:r>
          </w:p>
        </w:tc>
      </w:tr>
      <w:tr>
        <w:tc>
          <w:tcPr>
            <w:tcW w:w="2288" w:type="dxa"/>
            <w:gridSpan w:val="2"/>
            <w:vMerge/>
          </w:tcPr>
          <w:p>
            <w:pPr>
              <w:pStyle w:val="ConsPlusNormal"/>
            </w:pPr>
          </w:p>
        </w:tc>
        <w:tc>
          <w:tcPr>
            <w:tcW w:w="964" w:type="dxa"/>
            <w:vMerge/>
          </w:tcPr>
          <w:p>
            <w:pPr>
              <w:pStyle w:val="ConsPlusNormal"/>
            </w:pPr>
          </w:p>
        </w:tc>
        <w:tc>
          <w:tcPr>
            <w:tcW w:w="1191" w:type="dxa"/>
            <w:vMerge/>
          </w:tcPr>
          <w:p>
            <w:pPr>
              <w:pStyle w:val="ConsPlusNormal"/>
            </w:pPr>
          </w:p>
        </w:tc>
        <w:tc>
          <w:tcPr>
            <w:tcW w:w="1077" w:type="dxa"/>
            <w:vMerge/>
          </w:tcPr>
          <w:p>
            <w:pPr>
              <w:pStyle w:val="ConsPlusNormal"/>
            </w:pPr>
          </w:p>
        </w:tc>
        <w:tc>
          <w:tcPr>
            <w:tcW w:w="1134" w:type="dxa"/>
            <w:vMerge/>
          </w:tcPr>
          <w:p>
            <w:pPr>
              <w:pStyle w:val="ConsPlusNormal"/>
            </w:pPr>
          </w:p>
        </w:tc>
        <w:tc>
          <w:tcPr>
            <w:tcW w:w="1144" w:type="dxa"/>
            <w:vMerge/>
          </w:tcPr>
          <w:p>
            <w:pPr>
              <w:pStyle w:val="ConsPlusNormal"/>
            </w:pPr>
          </w:p>
        </w:tc>
        <w:tc>
          <w:tcPr>
            <w:tcW w:w="1077" w:type="dxa"/>
            <w:vMerge/>
          </w:tcPr>
          <w:p>
            <w:pPr>
              <w:pStyle w:val="ConsPlusNormal"/>
            </w:pPr>
          </w:p>
        </w:tc>
        <w:tc>
          <w:tcPr>
            <w:tcW w:w="1804" w:type="dxa"/>
            <w:vMerge/>
          </w:tcPr>
          <w:p>
            <w:pPr>
              <w:pStyle w:val="ConsPlusNormal"/>
            </w:pPr>
          </w:p>
        </w:tc>
        <w:tc>
          <w:tcPr>
            <w:tcW w:w="1909" w:type="dxa"/>
          </w:tcPr>
          <w:p>
            <w:pPr>
              <w:pStyle w:val="ConsPlusNormal"/>
            </w:pPr>
            <w:r>
              <w:t>4. Расходы бюджета на содержание работников органов местного самоуправления в расчете на одного жителя муниципального образования, руб.</w:t>
            </w:r>
          </w:p>
        </w:tc>
        <w:tc>
          <w:tcPr>
            <w:tcW w:w="964" w:type="dxa"/>
          </w:tcPr>
          <w:p>
            <w:pPr>
              <w:pStyle w:val="ConsPlusNormal"/>
              <w:jc w:val="right"/>
            </w:pPr>
            <w:r>
              <w:t>4900</w:t>
            </w:r>
          </w:p>
        </w:tc>
      </w:tr>
    </w:tbl>
    <w:p>
      <w:pPr>
        <w:pStyle w:val="ConsPlusNormal"/>
        <w:jc w:val="both"/>
      </w:pPr>
    </w:p>
    <w:p>
      <w:pPr>
        <w:pStyle w:val="ConsPlusNormal"/>
        <w:jc w:val="both"/>
      </w:pPr>
    </w:p>
    <w:p>
      <w:pPr>
        <w:pStyle w:val="ConsPlusNormal"/>
        <w:pBdr>
          <w:bottom w:val="single" w:sz="6" w:space="0" w:color="auto"/>
        </w:pBdr>
        <w:spacing w:before="100" w:after="100"/>
        <w:jc w:val="both"/>
        <w:rPr>
          <w:sz w:val="2"/>
          <w:szCs w:val="2"/>
        </w:rPr>
      </w:pPr>
    </w:p>
    <w:p/>
    <w:sectPr>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08BA36-EFEB-4BD4-97E3-3A35CEA7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8459&amp;dst=100007" TargetMode="External"/><Relationship Id="rId18" Type="http://schemas.openxmlformats.org/officeDocument/2006/relationships/hyperlink" Target="https://login.consultant.ru/link/?req=doc&amp;base=RLAW091&amp;n=188954" TargetMode="External"/><Relationship Id="rId26" Type="http://schemas.openxmlformats.org/officeDocument/2006/relationships/hyperlink" Target="https://login.consultant.ru/link/?req=doc&amp;base=RLAW091&amp;n=207456&amp;dst=100009" TargetMode="External"/><Relationship Id="rId39" Type="http://schemas.openxmlformats.org/officeDocument/2006/relationships/hyperlink" Target="https://login.consultant.ru/link/?req=doc&amp;base=RLAW091&amp;n=198459&amp;dst=100010" TargetMode="External"/><Relationship Id="rId21" Type="http://schemas.openxmlformats.org/officeDocument/2006/relationships/hyperlink" Target="https://login.consultant.ru/link/?req=doc&amp;base=LAW&amp;n=511724" TargetMode="External"/><Relationship Id="rId34" Type="http://schemas.openxmlformats.org/officeDocument/2006/relationships/hyperlink" Target="https://login.consultant.ru/link/?req=doc&amp;base=LAW&amp;n=516722" TargetMode="External"/><Relationship Id="rId42" Type="http://schemas.openxmlformats.org/officeDocument/2006/relationships/hyperlink" Target="https://login.consultant.ru/link/?req=doc&amp;base=RLAW091&amp;n=202573&amp;dst=100014" TargetMode="External"/><Relationship Id="rId47" Type="http://schemas.openxmlformats.org/officeDocument/2006/relationships/hyperlink" Target="https://login.consultant.ru/link/?req=doc&amp;base=RLAW091&amp;n=207456&amp;dst=100014" TargetMode="External"/><Relationship Id="rId50" Type="http://schemas.openxmlformats.org/officeDocument/2006/relationships/hyperlink" Target="https://login.consultant.ru/link/?req=doc&amp;base=RLAW091&amp;n=195913&amp;dst=100016" TargetMode="External"/><Relationship Id="rId55" Type="http://schemas.openxmlformats.org/officeDocument/2006/relationships/hyperlink" Target="https://login.consultant.ru/link/?req=doc&amp;base=RLAW091&amp;n=207456&amp;dst=100016" TargetMode="External"/><Relationship Id="rId7" Type="http://schemas.openxmlformats.org/officeDocument/2006/relationships/hyperlink" Target="https://login.consultant.ru/link/?req=doc&amp;base=RLAW091&amp;n=202573&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202573&amp;dst=100008" TargetMode="External"/><Relationship Id="rId20" Type="http://schemas.openxmlformats.org/officeDocument/2006/relationships/hyperlink" Target="https://login.consultant.ru/link/?req=doc&amp;base=LAW&amp;n=537946&amp;dst=9219" TargetMode="External"/><Relationship Id="rId29" Type="http://schemas.openxmlformats.org/officeDocument/2006/relationships/hyperlink" Target="https://login.consultant.ru/link/?req=doc&amp;base=RLAW091&amp;n=207456&amp;dst=100011" TargetMode="External"/><Relationship Id="rId41" Type="http://schemas.openxmlformats.org/officeDocument/2006/relationships/hyperlink" Target="https://login.consultant.ru/link/?req=doc&amp;base=RLAW091&amp;n=207456&amp;dst=100012" TargetMode="External"/><Relationship Id="rId54" Type="http://schemas.openxmlformats.org/officeDocument/2006/relationships/hyperlink" Target="https://login.consultant.ru/link/?req=doc&amp;base=RLAW091&amp;n=202573&amp;dst=100018" TargetMode="External"/><Relationship Id="rId1" Type="http://schemas.openxmlformats.org/officeDocument/2006/relationships/styles" Target="styles.xml"/><Relationship Id="rId6" Type="http://schemas.openxmlformats.org/officeDocument/2006/relationships/hyperlink" Target="https://login.consultant.ru/link/?req=doc&amp;base=RLAW091&amp;n=198459&amp;dst=100006" TargetMode="External"/><Relationship Id="rId11" Type="http://schemas.openxmlformats.org/officeDocument/2006/relationships/hyperlink" Target="https://login.consultant.ru/link/?req=doc&amp;base=RLAW091&amp;n=192556&amp;dst=100007" TargetMode="External"/><Relationship Id="rId24" Type="http://schemas.openxmlformats.org/officeDocument/2006/relationships/hyperlink" Target="https://login.consultant.ru/link/?req=doc&amp;base=RLAW091&amp;n=202573&amp;dst=100009" TargetMode="External"/><Relationship Id="rId32" Type="http://schemas.openxmlformats.org/officeDocument/2006/relationships/hyperlink" Target="https://login.consultant.ru/link/?req=doc&amp;base=RLAW091&amp;n=188954" TargetMode="External"/><Relationship Id="rId37" Type="http://schemas.openxmlformats.org/officeDocument/2006/relationships/hyperlink" Target="https://login.consultant.ru/link/?req=doc&amp;base=RLAW091&amp;n=192556&amp;dst=100012" TargetMode="External"/><Relationship Id="rId40" Type="http://schemas.openxmlformats.org/officeDocument/2006/relationships/hyperlink" Target="https://login.consultant.ru/link/?req=doc&amp;base=RLAW091&amp;n=202573&amp;dst=100013" TargetMode="External"/><Relationship Id="rId45" Type="http://schemas.openxmlformats.org/officeDocument/2006/relationships/hyperlink" Target="https://login.consultant.ru/link/?req=doc&amp;base=RLAW091&amp;n=202573&amp;dst=100015" TargetMode="External"/><Relationship Id="rId53" Type="http://schemas.openxmlformats.org/officeDocument/2006/relationships/hyperlink" Target="https://login.consultant.ru/link/?req=doc&amp;base=RLAW091&amp;n=207456&amp;dst=100015" TargetMode="External"/><Relationship Id="rId58" Type="http://schemas.openxmlformats.org/officeDocument/2006/relationships/hyperlink" Target="https://login.consultant.ru/link/?req=doc&amp;base=RLAW091&amp;n=207456&amp;dst=100017" TargetMode="External"/><Relationship Id="rId5" Type="http://schemas.openxmlformats.org/officeDocument/2006/relationships/hyperlink" Target="https://login.consultant.ru/link/?req=doc&amp;base=RLAW091&amp;n=195913&amp;dst=100006" TargetMode="External"/><Relationship Id="rId15" Type="http://schemas.openxmlformats.org/officeDocument/2006/relationships/hyperlink" Target="https://login.consultant.ru/link/?req=doc&amp;base=RLAW091&amp;n=207456&amp;dst=100007" TargetMode="External"/><Relationship Id="rId23" Type="http://schemas.openxmlformats.org/officeDocument/2006/relationships/hyperlink" Target="https://login.consultant.ru/link/?req=doc&amp;base=LAW&amp;n=448881" TargetMode="External"/><Relationship Id="rId28" Type="http://schemas.openxmlformats.org/officeDocument/2006/relationships/hyperlink" Target="https://login.consultant.ru/link/?req=doc&amp;base=RLAW091&amp;n=207456&amp;dst=100010" TargetMode="External"/><Relationship Id="rId36" Type="http://schemas.openxmlformats.org/officeDocument/2006/relationships/hyperlink" Target="https://login.consultant.ru/link/?req=doc&amp;base=RLAW091&amp;n=194271&amp;dst=100023" TargetMode="External"/><Relationship Id="rId49" Type="http://schemas.openxmlformats.org/officeDocument/2006/relationships/hyperlink" Target="https://login.consultant.ru/link/?req=doc&amp;base=RLAW091&amp;n=192556&amp;dst=100015" TargetMode="External"/><Relationship Id="rId57" Type="http://schemas.openxmlformats.org/officeDocument/2006/relationships/hyperlink" Target="https://login.consultant.ru/link/?req=doc&amp;base=RLAW091&amp;n=202573&amp;dst=100019" TargetMode="External"/><Relationship Id="rId61" Type="http://schemas.openxmlformats.org/officeDocument/2006/relationships/theme" Target="theme/theme1.xml"/><Relationship Id="rId10" Type="http://schemas.openxmlformats.org/officeDocument/2006/relationships/hyperlink" Target="https://login.consultant.ru/link/?req=doc&amp;base=RLAW091&amp;n=194271" TargetMode="External"/><Relationship Id="rId19" Type="http://schemas.openxmlformats.org/officeDocument/2006/relationships/hyperlink" Target="https://login.consultant.ru/link/?req=doc&amp;base=RLAW091&amp;n=202211" TargetMode="External"/><Relationship Id="rId31" Type="http://schemas.openxmlformats.org/officeDocument/2006/relationships/hyperlink" Target="https://login.consultant.ru/link/?req=doc&amp;base=RLAW091&amp;n=205981" TargetMode="External"/><Relationship Id="rId44" Type="http://schemas.openxmlformats.org/officeDocument/2006/relationships/hyperlink" Target="https://login.consultant.ru/link/?req=doc&amp;base=LAW&amp;n=448881" TargetMode="External"/><Relationship Id="rId52" Type="http://schemas.openxmlformats.org/officeDocument/2006/relationships/hyperlink" Target="https://login.consultant.ru/link/?req=doc&amp;base=RLAW091&amp;n=202573&amp;dst=100017" TargetMode="External"/><Relationship Id="rId60" Type="http://schemas.openxmlformats.org/officeDocument/2006/relationships/fontTable" Target="fontTable.xml"/><Relationship Id="rId4" Type="http://schemas.openxmlformats.org/officeDocument/2006/relationships/hyperlink" Target="https://login.consultant.ru/link/?req=doc&amp;base=RLAW091&amp;n=192556&amp;dst=100006" TargetMode="External"/><Relationship Id="rId9" Type="http://schemas.openxmlformats.org/officeDocument/2006/relationships/hyperlink" Target="https://login.consultant.ru/link/?req=doc&amp;base=LAW&amp;n=501480" TargetMode="External"/><Relationship Id="rId14" Type="http://schemas.openxmlformats.org/officeDocument/2006/relationships/hyperlink" Target="https://login.consultant.ru/link/?req=doc&amp;base=RLAW091&amp;n=202573&amp;dst=100007" TargetMode="External"/><Relationship Id="rId22" Type="http://schemas.openxmlformats.org/officeDocument/2006/relationships/hyperlink" Target="https://login.consultant.ru/link/?req=doc&amp;base=RLAW091&amp;n=145226&amp;dst=100011" TargetMode="External"/><Relationship Id="rId27" Type="http://schemas.openxmlformats.org/officeDocument/2006/relationships/hyperlink" Target="https://login.consultant.ru/link/?req=doc&amp;base=RLAW091&amp;n=205247" TargetMode="External"/><Relationship Id="rId30" Type="http://schemas.openxmlformats.org/officeDocument/2006/relationships/hyperlink" Target="https://login.consultant.ru/link/?req=doc&amp;base=LAW&amp;n=511724" TargetMode="External"/><Relationship Id="rId35" Type="http://schemas.openxmlformats.org/officeDocument/2006/relationships/hyperlink" Target="https://login.consultant.ru/link/?req=doc&amp;base=RLAW091&amp;n=205247" TargetMode="External"/><Relationship Id="rId43" Type="http://schemas.openxmlformats.org/officeDocument/2006/relationships/hyperlink" Target="https://login.consultant.ru/link/?req=doc&amp;base=RLAW091&amp;n=207456&amp;dst=100013" TargetMode="External"/><Relationship Id="rId48" Type="http://schemas.openxmlformats.org/officeDocument/2006/relationships/hyperlink" Target="https://login.consultant.ru/link/?req=doc&amp;base=RLAW091&amp;n=207456&amp;dst=100427" TargetMode="External"/><Relationship Id="rId56" Type="http://schemas.openxmlformats.org/officeDocument/2006/relationships/hyperlink" Target="https://login.consultant.ru/link/?req=doc&amp;base=LAW&amp;n=511724&amp;dst=5208" TargetMode="External"/><Relationship Id="rId8" Type="http://schemas.openxmlformats.org/officeDocument/2006/relationships/hyperlink" Target="https://login.consultant.ru/link/?req=doc&amp;base=RLAW091&amp;n=207456&amp;dst=100006" TargetMode="External"/><Relationship Id="rId51" Type="http://schemas.openxmlformats.org/officeDocument/2006/relationships/hyperlink" Target="https://login.consultant.ru/link/?req=doc&amp;base=RLAW091&amp;n=198459&amp;dst=100011"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5913&amp;dst=100007" TargetMode="External"/><Relationship Id="rId17" Type="http://schemas.openxmlformats.org/officeDocument/2006/relationships/hyperlink" Target="https://login.consultant.ru/link/?req=doc&amp;base=RLAW091&amp;n=207456&amp;dst=100008" TargetMode="External"/><Relationship Id="rId25" Type="http://schemas.openxmlformats.org/officeDocument/2006/relationships/hyperlink" Target="https://login.consultant.ru/link/?req=doc&amp;base=RLAW091&amp;n=198459&amp;dst=100008" TargetMode="External"/><Relationship Id="rId33" Type="http://schemas.openxmlformats.org/officeDocument/2006/relationships/hyperlink" Target="https://login.consultant.ru/link/?req=doc&amp;base=LAW&amp;n=516723" TargetMode="External"/><Relationship Id="rId38" Type="http://schemas.openxmlformats.org/officeDocument/2006/relationships/hyperlink" Target="https://login.consultant.ru/link/?req=doc&amp;base=RLAW091&amp;n=195913&amp;dst=100013" TargetMode="External"/><Relationship Id="rId46" Type="http://schemas.openxmlformats.org/officeDocument/2006/relationships/hyperlink" Target="https://login.consultant.ru/link/?req=doc&amp;base=RLAW091&amp;n=202573&amp;dst=100016" TargetMode="External"/><Relationship Id="rId59" Type="http://schemas.openxmlformats.org/officeDocument/2006/relationships/hyperlink" Target="https://login.consultant.ru/link/?req=doc&amp;base=RLAW091&amp;n=202573&amp;dst=100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88</Pages>
  <Words>13807</Words>
  <Characters>78705</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92328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Ткачева Т.Н.</dc:creator>
  <cp:keywords/>
  <dc:description/>
  <cp:lastModifiedBy>Ткачева Т.Н.</cp:lastModifiedBy>
  <cp:revision>2</cp:revision>
  <cp:lastPrinted>2026-08-03T04:21:00Z</cp:lastPrinted>
  <dcterms:created xsi:type="dcterms:W3CDTF">2026-08-03T04:22:00Z</dcterms:created>
  <dcterms:modified xsi:type="dcterms:W3CDTF">2026-08-03T04:22:00Z</dcterms:modified>
</cp:coreProperties>
</file>