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p>
      <w:pPr>
        <w:ind w:left="11057" w:hanging="14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057" w:hanging="14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распоряжению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057" w:hanging="14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от_07.08.2026_ № _689-ра_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2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913"/>
        <w:gridCol w:w="3657"/>
      </w:tblGrid>
      <w:tr>
        <w:tblPrEx/>
        <w:trPr/>
        <w:tc>
          <w:tcPr>
            <w:tcW w:w="1091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57" w:type="dxa"/>
            <w:textDirection w:val="lrTb"/>
            <w:noWrap w:val="false"/>
          </w:tcPr>
          <w:p>
            <w:pPr>
              <w:pStyle w:val="893"/>
              <w:jc w:val="right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</w:tc>
      </w:tr>
      <w:tr>
        <w:tblPrEx/>
        <w:trPr/>
        <w:tc>
          <w:tcPr>
            <w:tcW w:w="1091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657" w:type="dxa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</w:p>
          <w:p>
            <w:pPr>
              <w:pStyle w:val="893"/>
              <w:widowControl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</w:r>
          </w:p>
          <w:p>
            <w:pPr>
              <w:pStyle w:val="893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3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Северск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893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 xml:space="preserve">.12.2025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 xml:space="preserve">1238-ра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r>
          </w:p>
          <w:p>
            <w:pPr>
              <w:pStyle w:val="893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25"/>
        <w:gridCol w:w="516"/>
        <w:gridCol w:w="303"/>
        <w:gridCol w:w="2828"/>
        <w:gridCol w:w="763"/>
        <w:gridCol w:w="214"/>
        <w:gridCol w:w="2550"/>
        <w:gridCol w:w="390"/>
        <w:gridCol w:w="178"/>
        <w:gridCol w:w="425"/>
        <w:gridCol w:w="426"/>
        <w:gridCol w:w="850"/>
        <w:gridCol w:w="567"/>
        <w:gridCol w:w="851"/>
        <w:gridCol w:w="283"/>
        <w:gridCol w:w="762"/>
        <w:gridCol w:w="16"/>
        <w:gridCol w:w="498"/>
        <w:gridCol w:w="1647"/>
        <w:gridCol w:w="54"/>
        <w:gridCol w:w="425"/>
      </w:tblGrid>
      <w:tr>
        <w:tblPrEx/>
        <w:trPr>
          <w:trHeight w:val="31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27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7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7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5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5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40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2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ПАСПОРТ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2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роекта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gridSpan w:val="2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Строительство, реконструкция и капитальный ремонт объектов благоустройства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27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7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7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5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5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40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99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выполнение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проекта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gridSpan w:val="14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372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капитального строительства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78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99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</w:t>
              <w:br/>
              <w:t xml:space="preserve">в состав которой включается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проект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gridSpan w:val="14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372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Улучшение качественного состояния объектов благоустройства и озеленения города Северска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7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99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в состав которой включается проект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  <w14:ligatures w14:val="none"/>
              </w:rPr>
            </w:r>
          </w:p>
        </w:tc>
        <w:tc>
          <w:tcPr>
            <w:gridSpan w:val="14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372" w:type="dxa"/>
            <w:vAlign w:val="top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Создание комфортной среды в местах массового посещения на территории города Северска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27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7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687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5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5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40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r>
        <w:br w:type="page" w:clear="all"/>
      </w:r>
      <w:r/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25"/>
        <w:gridCol w:w="516"/>
        <w:gridCol w:w="303"/>
        <w:gridCol w:w="3591"/>
        <w:gridCol w:w="214"/>
        <w:gridCol w:w="2550"/>
        <w:gridCol w:w="390"/>
        <w:gridCol w:w="603"/>
        <w:gridCol w:w="566"/>
        <w:gridCol w:w="710"/>
        <w:gridCol w:w="565"/>
        <w:gridCol w:w="853"/>
        <w:gridCol w:w="565"/>
        <w:gridCol w:w="496"/>
        <w:gridCol w:w="498"/>
        <w:gridCol w:w="423"/>
        <w:gridCol w:w="1224"/>
        <w:gridCol w:w="54"/>
        <w:gridCol w:w="425"/>
      </w:tblGrid>
      <w:tr>
        <w:tblPrEx/>
        <w:trPr>
          <w:trHeight w:val="283"/>
        </w:trPr>
        <w:tc>
          <w:tcPr>
            <w:gridSpan w:val="20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0"/>
        </w:trPr>
        <w:tc>
          <w:tcPr>
            <w:gridSpan w:val="20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88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реализации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роекта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87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9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показателей конечного результата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76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10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1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</w:t>
              <w:br/>
              <w:t xml:space="preserve">(показателя задачи)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left w:val="single" w:color="000000" w:sz="4" w:space="0"/>
              <w:right w:val="single" w:color="000000" w:sz="4" w:space="0"/>
            </w:tcBorders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4" w:space="0"/>
              <w:right w:val="single" w:color="000000" w:sz="4" w:space="0"/>
            </w:tcBorders>
            <w:tcW w:w="38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4" w:space="0"/>
              <w:right w:val="single" w:color="000000" w:sz="4" w:space="0"/>
            </w:tcBorders>
            <w:tcW w:w="27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left w:val="single" w:color="000000" w:sz="4" w:space="0"/>
              <w:right w:val="single" w:color="000000" w:sz="4" w:space="0"/>
            </w:tcBorders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4" w:space="0"/>
              <w:right w:val="single" w:color="000000" w:sz="4" w:space="0"/>
            </w:tcBorders>
            <w:tcW w:w="38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4" w:space="0"/>
              <w:right w:val="single" w:color="000000" w:sz="4" w:space="0"/>
            </w:tcBorders>
            <w:tcW w:w="27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8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53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33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9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8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53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389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Площадь объектов, на которых выполнены работы по строительству и ремонту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276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3,3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6,3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9,3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1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89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76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r>
        <w:br w:type="page" w:clear="all"/>
      </w:r>
      <w:r/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313"/>
        <w:gridCol w:w="25"/>
        <w:gridCol w:w="516"/>
        <w:gridCol w:w="303"/>
        <w:gridCol w:w="3591"/>
        <w:gridCol w:w="214"/>
        <w:gridCol w:w="2550"/>
        <w:gridCol w:w="390"/>
        <w:gridCol w:w="1027"/>
        <w:gridCol w:w="1417"/>
        <w:gridCol w:w="1417"/>
        <w:gridCol w:w="496"/>
        <w:gridCol w:w="921"/>
        <w:gridCol w:w="1224"/>
        <w:gridCol w:w="477"/>
        <w:gridCol w:w="2"/>
      </w:tblGrid>
      <w:tr>
        <w:tblPrEx/>
        <w:trPr>
          <w:trHeight w:val="31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3" w:type="dxa"/>
            <w:vAlign w:val="bottom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41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94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764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0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4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358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4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24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2"/>
          <w:trHeight w:val="315"/>
        </w:trPr>
        <w:tc>
          <w:tcPr>
            <w:gridSpan w:val="14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40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ПЕРЕЧЕНЬ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2"/>
          <w:trHeight w:val="315"/>
        </w:trPr>
        <w:tc>
          <w:tcPr>
            <w:gridSpan w:val="14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405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мероприятий проекта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476"/>
        </w:trPr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8" w:type="dxa"/>
            <w:vAlign w:val="bottom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0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6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315"/>
        </w:trPr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38" w:type="dxa"/>
            <w:vAlign w:val="bottom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0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315"/>
        </w:trPr>
        <w:tc>
          <w:tcPr>
            <w:gridSpan w:val="2"/>
            <w:shd w:val="clear" w:color="ffffff" w:fill="ffffff"/>
            <w:tcBorders>
              <w:left w:val="none" w:color="000000" w:sz="4" w:space="0"/>
              <w:right w:val="none" w:color="000000" w:sz="4" w:space="0"/>
            </w:tcBorders>
            <w:tcW w:w="338" w:type="dxa"/>
            <w:vAlign w:val="bottom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0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315"/>
        </w:trPr>
        <w:tc>
          <w:tcPr>
            <w:gridSpan w:val="2"/>
            <w:shd w:val="clear" w:color="ffffff" w:fill="ffffff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8" w:type="dxa"/>
            <w:vAlign w:val="bottom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0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5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утвержденным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320"/>
        </w:trPr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38" w:type="dxa"/>
            <w:vAlign w:val="bottom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380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Строительство пешеходного тротуара от жилого дома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ул.Царевского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4 до здания по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88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Степень готовности объекта строительства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840"/>
        </w:trPr>
        <w:tc>
          <w:tcPr>
            <w:gridSpan w:val="2"/>
            <w:shd w:val="clear" w:color="ffffff" w:fill="ffffff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8" w:type="dxa"/>
            <w:vAlign w:val="bottom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80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415"/>
        </w:trPr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38" w:type="dxa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380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благоустройства пешеходной зоны по ул.Сосновая в г.Северске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Степень готовности объекта строительства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388"/>
        </w:trPr>
        <w:tc>
          <w:tcPr>
            <w:gridSpan w:val="2"/>
            <w:shd w:val="clear" w:color="ffffff" w:fill="ffffff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8" w:type="dxa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80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491"/>
        </w:trPr>
        <w:tc>
          <w:tcPr>
            <w:gridSpan w:val="2"/>
            <w:shd w:val="clear" w:color="ffffff" w:fill="ffffff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338" w:type="dxa"/>
            <w:vAlign w:val="bottom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1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0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Строительство муниципального общественного кладбища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55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Степень готовности объекта строительства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1"/>
          <w:trHeight w:val="262"/>
        </w:trPr>
        <w:tc>
          <w:tcPr>
            <w:gridSpan w:val="2"/>
            <w:shd w:val="clear" w:color="ffffff" w:fill="ffffff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8" w:type="dxa"/>
            <w:vAlign w:val="bottom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0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gridAfter w:val="2"/>
          <w:trHeight w:val="0"/>
        </w:trPr>
        <w:tc>
          <w:tcPr>
            <w:gridSpan w:val="11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764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3"/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41" w:type="dxa"/>
            <w:vAlign w:val="bottom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line="12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Times New Roman" w:hAnsi="Times New Roman" w:cs="Times New Roman"/>
          <w:sz w:val="24"/>
          <w:szCs w:val="24"/>
        </w:rPr>
        <w:t xml:space="preserve">ФИНАНСОВОЕ ОБЕ</w:t>
      </w:r>
      <w:r>
        <w:rPr>
          <w:rFonts w:ascii="Times New Roman" w:hAnsi="Times New Roman" w:cs="Times New Roman"/>
          <w:sz w:val="24"/>
          <w:szCs w:val="24"/>
        </w:rPr>
        <w:t xml:space="preserve">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12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роекта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jc w:val="center"/>
        <w:spacing w:after="0" w:line="12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95"/>
        <w:tblW w:w="14737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402"/>
        <w:gridCol w:w="1843"/>
        <w:gridCol w:w="1417"/>
        <w:gridCol w:w="1701"/>
      </w:tblGrid>
      <w:tr>
        <w:tblPrEx/>
        <w:trPr>
          <w:trHeight w:val="360"/>
        </w:trPr>
        <w:tc>
          <w:tcPr>
            <w:tcBorders>
              <w:bottom w:val="none" w:color="000000" w:sz="4" w:space="0"/>
            </w:tcBorders>
            <w:tcW w:w="396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финансового обеспечения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496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Borders>
              <w:bottom w:val="none" w:color="000000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8"/>
        </w:trPr>
        <w:tc>
          <w:tcPr>
            <w:tcBorders>
              <w:bottom w:val="none" w:color="000000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bottom w:val="single" w:color="000000" w:sz="4" w:space="0"/>
            </w:tcBorders>
            <w:tcW w:w="496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7"/>
        </w:trPr>
        <w:tc>
          <w:tcPr>
            <w:tcBorders>
              <w:bottom w:val="none" w:color="000000" w:sz="4" w:space="0"/>
            </w:tcBorders>
            <w:tcW w:w="396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496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895"/>
        <w:tblW w:w="14737" w:type="dxa"/>
        <w:tblLayout w:type="fixed"/>
        <w:tblLook w:val="04A0" w:firstRow="1" w:lastRow="0" w:firstColumn="1" w:lastColumn="0" w:noHBand="0" w:noVBand="1"/>
      </w:tblPr>
      <w:tblGrid>
        <w:gridCol w:w="3964"/>
        <w:gridCol w:w="2410"/>
        <w:gridCol w:w="3402"/>
        <w:gridCol w:w="1843"/>
        <w:gridCol w:w="1417"/>
        <w:gridCol w:w="1701"/>
      </w:tblGrid>
      <w:tr>
        <w:tblPrEx/>
        <w:trPr>
          <w:trHeight w:val="271"/>
          <w:tblHeader/>
        </w:trPr>
        <w:tc>
          <w:tcPr>
            <w:tcW w:w="3964" w:type="dxa"/>
            <w:textDirection w:val="lrTb"/>
            <w:noWrap w:val="false"/>
          </w:tcPr>
          <w:p>
            <w:pPr>
              <w:widowControl w:val="off"/>
              <w:tabs>
                <w:tab w:val="center" w:pos="2299" w:leader="none"/>
                <w:tab w:val="left" w:pos="2820" w:leader="none"/>
              </w:tabs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ab/>
              <w:t xml:space="preserve">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pStyle w:val="893"/>
              <w:widowControl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Проект «Строительство, реконструкция и капитальный ремонт объектов благоустройства»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, в т.ч.: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78 568,13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126 548,25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44 346,20</w:t>
            </w:r>
            <w:r/>
          </w:p>
        </w:tc>
      </w:tr>
      <w:tr>
        <w:tblPrEx/>
        <w:trPr>
          <w:trHeight w:val="22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19 749,13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/>
          </w:p>
        </w:tc>
      </w:tr>
      <w:tr>
        <w:tblPrEx/>
        <w:trPr>
          <w:trHeight w:val="289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5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78 568,13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126 548,25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44 346,20</w:t>
            </w:r>
            <w:r/>
          </w:p>
        </w:tc>
      </w:tr>
      <w:tr>
        <w:tblPrEx/>
        <w:trPr>
          <w:trHeight w:val="234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19 749,13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/>
          </w:p>
        </w:tc>
      </w:tr>
      <w:tr>
        <w:tblPrEx/>
        <w:trPr>
          <w:trHeight w:val="8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Строительство пешеходного тротуара от жилого дома по 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ул.Царевского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, 4 до здания по 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, 88 в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г.Северске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Style w:val="894"/>
                <w:rFonts w:eastAsiaTheme="minorHAns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shd w:val="clear" w:color="ffffff" w:fill="ffffff"/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4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117,00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1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Капитальный ремонт благоустройства пешеходной зоны по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ул.Сосн</w:t>
            </w:r>
            <w:bookmarkStart w:id="0" w:name="undefined"/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</w:t>
            </w:r>
            <w:bookmarkEnd w:id="0"/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вая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г.Северске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4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8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right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r/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0"/>
        </w:trPr>
        <w:tc>
          <w:tcPr>
            <w:tcW w:w="3964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Строительство муниципального общественного кладбища в 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г.Северске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УКС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ЗАТО Северск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78 451,13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126 548,25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44 346,20</w:t>
            </w:r>
            <w:r/>
          </w:p>
        </w:tc>
      </w:tr>
      <w:tr>
        <w:tblPrEx/>
        <w:trPr>
          <w:trHeight w:val="22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19 632,13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/>
          </w:p>
        </w:tc>
      </w:tr>
      <w:tr>
        <w:tblPrEx/>
        <w:trPr>
          <w:trHeight w:val="285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1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34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76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78 451,13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126 548,25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44 346,20</w:t>
            </w:r>
            <w:r/>
          </w:p>
        </w:tc>
      </w:tr>
      <w:tr>
        <w:tblPrEx/>
        <w:trPr>
          <w:trHeight w:val="234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19 632,13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24 701,88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35 468,67</w:t>
            </w:r>
            <w:r/>
          </w:p>
        </w:tc>
      </w:tr>
      <w:tr>
        <w:tblPrEx/>
        <w:trPr>
          <w:trHeight w:val="838"/>
        </w:trPr>
        <w:tc>
          <w:tcPr>
            <w:tcW w:w="396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contextualSpacing/>
        <w:ind w:left="0" w:right="0" w:firstLine="709"/>
        <w:jc w:val="both"/>
        <w:spacing w:after="0" w:afterAutospacing="0" w:line="283" w:lineRule="exact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------------------------------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left="0" w:right="0" w:firstLine="709"/>
        <w:jc w:val="both"/>
        <w:spacing w:after="0" w:afterAutospacing="0" w:line="283" w:lineRule="exact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&lt;*&gt; П</w:t>
      </w:r>
      <w:r>
        <w:rPr>
          <w:rFonts w:ascii="Times New Roman" w:hAnsi="Times New Roman" w:cs="Times New Roman"/>
          <w:sz w:val="24"/>
          <w:szCs w:val="24"/>
        </w:rPr>
        <w:t xml:space="preserve">отребность и объем финансирования включают в </w:t>
      </w:r>
      <w:r>
        <w:rPr>
          <w:rFonts w:ascii="Times New Roman" w:hAnsi="Times New Roman" w:cs="Times New Roman"/>
          <w:sz w:val="24"/>
          <w:szCs w:val="24"/>
        </w:rPr>
        <w:t xml:space="preserve">2026 году неиспользованный остаток средств местного бюджета 2025 года </w:t>
      </w:r>
      <w:r>
        <w:rPr>
          <w:rFonts w:ascii="Times New Roman" w:hAnsi="Times New Roman" w:cs="Times New Roman"/>
          <w:sz w:val="24"/>
          <w:szCs w:val="24"/>
        </w:rPr>
        <w:t xml:space="preserve">в сумме </w:t>
      </w:r>
      <w:r>
        <w:rPr>
          <w:rFonts w:ascii="Times New Roman" w:hAnsi="Times New Roman" w:cs="Times New Roman"/>
          <w:sz w:val="24"/>
          <w:szCs w:val="24"/>
        </w:rPr>
        <w:t xml:space="preserve">18 451,13 тыс. руб.»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276" w:right="1134" w:bottom="709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</w:t>
    </w:r>
    <w:r>
      <w:rPr>
        <w:rFonts w:ascii="Times New Roman" w:hAnsi="Times New Roman" w:cs="Times New Roman"/>
        <w:sz w:val="20"/>
        <w:szCs w:val="20"/>
      </w:rPr>
      <w:t xml:space="preserve">3808</w:t>
    </w:r>
    <w:r>
      <w:rPr>
        <w:rFonts w:ascii="Times New Roman" w:hAnsi="Times New Roman" w:cs="Times New Roman"/>
        <w:sz w:val="20"/>
        <w:szCs w:val="20"/>
      </w:rPr>
      <w:t xml:space="preserve">9</w:t>
    </w:r>
    <w:r>
      <w:rPr>
        <w:rFonts w:ascii="Times New Roman" w:hAnsi="Times New Roman" w:cs="Times New Roman"/>
        <w:sz w:val="20"/>
        <w:szCs w:val="20"/>
      </w:rPr>
      <w:t xml:space="preserve">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</w:t>
    </w:r>
    <w:r>
      <w:rPr>
        <w:rFonts w:ascii="Times New Roman" w:hAnsi="Times New Roman" w:cs="Times New Roman"/>
        <w:sz w:val="20"/>
        <w:szCs w:val="20"/>
      </w:rPr>
      <w:t xml:space="preserve">3808</w:t>
    </w:r>
    <w:r>
      <w:rPr>
        <w:rFonts w:ascii="Times New Roman" w:hAnsi="Times New Roman" w:cs="Times New Roman"/>
        <w:sz w:val="20"/>
        <w:szCs w:val="20"/>
      </w:rPr>
      <w:t xml:space="preserve">9</w:t>
    </w:r>
    <w:r>
      <w:rPr>
        <w:rFonts w:ascii="Times New Roman" w:hAnsi="Times New Roman" w:cs="Times New Roman"/>
        <w:sz w:val="20"/>
        <w:szCs w:val="20"/>
      </w:rPr>
      <w:t xml:space="preserve">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605886573"/>
      <w:docPartObj>
        <w:docPartGallery w:val="Page Numbers (Top of Page)"/>
        <w:docPartUnique w:val="true"/>
      </w:docPartObj>
      <w:rPr/>
    </w:sdtPr>
    <w:sdtContent>
      <w:p>
        <w:pPr>
          <w:pStyle w:val="896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  <w:p>
    <w:pPr>
      <w:pStyle w:val="896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6"/>
    <w:next w:val="886"/>
    <w:link w:val="71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2">
    <w:name w:val="Heading 1 Char"/>
    <w:basedOn w:val="887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3">
    <w:name w:val="Heading 2"/>
    <w:basedOn w:val="886"/>
    <w:next w:val="886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4">
    <w:name w:val="Heading 2 Char"/>
    <w:basedOn w:val="887"/>
    <w:link w:val="713"/>
    <w:uiPriority w:val="9"/>
    <w:rPr>
      <w:rFonts w:ascii="Liberation Sans" w:hAnsi="Liberation Sans" w:eastAsia="Liberation Sans" w:cs="Liberation Sans"/>
      <w:sz w:val="34"/>
    </w:rPr>
  </w:style>
  <w:style w:type="paragraph" w:styleId="715">
    <w:name w:val="Heading 3"/>
    <w:basedOn w:val="886"/>
    <w:next w:val="886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6">
    <w:name w:val="Heading 3 Char"/>
    <w:basedOn w:val="887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7">
    <w:name w:val="Heading 4"/>
    <w:basedOn w:val="886"/>
    <w:next w:val="886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8">
    <w:name w:val="Heading 4 Char"/>
    <w:basedOn w:val="887"/>
    <w:link w:val="7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9">
    <w:name w:val="Heading 5"/>
    <w:basedOn w:val="886"/>
    <w:next w:val="886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>
    <w:name w:val="Heading 5 Char"/>
    <w:basedOn w:val="887"/>
    <w:link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1">
    <w:name w:val="Heading 6"/>
    <w:basedOn w:val="886"/>
    <w:next w:val="886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2">
    <w:name w:val="Heading 6 Char"/>
    <w:basedOn w:val="887"/>
    <w:link w:val="72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3">
    <w:name w:val="Heading 7"/>
    <w:basedOn w:val="886"/>
    <w:next w:val="886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4">
    <w:name w:val="Heading 7 Char"/>
    <w:basedOn w:val="887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5">
    <w:name w:val="Heading 8"/>
    <w:basedOn w:val="886"/>
    <w:next w:val="886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>
    <w:name w:val="Heading 8 Char"/>
    <w:basedOn w:val="887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7">
    <w:name w:val="Heading 9"/>
    <w:basedOn w:val="886"/>
    <w:next w:val="886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8">
    <w:name w:val="Heading 9 Char"/>
    <w:basedOn w:val="887"/>
    <w:link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9">
    <w:name w:val="List Paragraph"/>
    <w:basedOn w:val="886"/>
    <w:uiPriority w:val="34"/>
    <w:qFormat/>
    <w:pPr>
      <w:contextualSpacing/>
      <w:ind w:left="720"/>
    </w:p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6"/>
    <w:next w:val="886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7"/>
    <w:link w:val="731"/>
    <w:uiPriority w:val="10"/>
    <w:rPr>
      <w:sz w:val="48"/>
      <w:szCs w:val="48"/>
    </w:rPr>
  </w:style>
  <w:style w:type="paragraph" w:styleId="733">
    <w:name w:val="Subtitle"/>
    <w:basedOn w:val="886"/>
    <w:next w:val="886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7"/>
    <w:link w:val="733"/>
    <w:uiPriority w:val="11"/>
    <w:rPr>
      <w:sz w:val="24"/>
      <w:szCs w:val="24"/>
    </w:rPr>
  </w:style>
  <w:style w:type="paragraph" w:styleId="735">
    <w:name w:val="Quote"/>
    <w:basedOn w:val="886"/>
    <w:next w:val="886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6"/>
    <w:next w:val="886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7"/>
    <w:link w:val="896"/>
    <w:uiPriority w:val="99"/>
  </w:style>
  <w:style w:type="character" w:styleId="740">
    <w:name w:val="Footer Char"/>
    <w:basedOn w:val="887"/>
    <w:link w:val="898"/>
    <w:uiPriority w:val="99"/>
  </w:style>
  <w:style w:type="paragraph" w:styleId="741">
    <w:name w:val="Caption"/>
    <w:basedOn w:val="886"/>
    <w:next w:val="886"/>
    <w:link w:val="74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887"/>
    <w:link w:val="741"/>
    <w:uiPriority w:val="35"/>
    <w:rPr>
      <w:b/>
      <w:bCs/>
      <w:color w:val="4f81bd" w:themeColor="accent1"/>
      <w:sz w:val="18"/>
      <w:szCs w:val="18"/>
    </w:rPr>
  </w:style>
  <w:style w:type="table" w:styleId="743">
    <w:name w:val="Table Grid Light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2">
    <w:name w:val="List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3">
    <w:name w:val="List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4">
    <w:name w:val="List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5">
    <w:name w:val="List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6">
    <w:name w:val="List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7">
    <w:name w:val="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9">
    <w:name w:val="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0">
    <w:name w:val="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1">
    <w:name w:val="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2">
    <w:name w:val="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3">
    <w:name w:val="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4">
    <w:name w:val="Bordered &amp; 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6">
    <w:name w:val="Bordered &amp; 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7">
    <w:name w:val="Bordered &amp; 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8">
    <w:name w:val="Bordered &amp; 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9">
    <w:name w:val="Bordered &amp; 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0">
    <w:name w:val="Bordered &amp; 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1">
    <w:name w:val="Bordered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Hyperlink"/>
    <w:uiPriority w:val="99"/>
    <w:unhideWhenUsed/>
    <w:rPr>
      <w:color w:val="0000ff" w:themeColor="hyperlink"/>
      <w:u w:val="single"/>
    </w:rPr>
  </w:style>
  <w:style w:type="paragraph" w:styleId="869">
    <w:name w:val="footnote text"/>
    <w:basedOn w:val="886"/>
    <w:link w:val="870"/>
    <w:uiPriority w:val="99"/>
    <w:semiHidden/>
    <w:unhideWhenUsed/>
    <w:pPr>
      <w:spacing w:after="40" w:line="240" w:lineRule="auto"/>
    </w:pPr>
    <w:rPr>
      <w:sz w:val="18"/>
    </w:rPr>
  </w:style>
  <w:style w:type="character" w:styleId="870">
    <w:name w:val="Footnote Text Char"/>
    <w:link w:val="869"/>
    <w:uiPriority w:val="99"/>
    <w:rPr>
      <w:sz w:val="18"/>
    </w:rPr>
  </w:style>
  <w:style w:type="character" w:styleId="871">
    <w:name w:val="footnote reference"/>
    <w:basedOn w:val="887"/>
    <w:uiPriority w:val="99"/>
    <w:unhideWhenUsed/>
    <w:rPr>
      <w:vertAlign w:val="superscript"/>
    </w:rPr>
  </w:style>
  <w:style w:type="paragraph" w:styleId="872">
    <w:name w:val="endnote text"/>
    <w:basedOn w:val="886"/>
    <w:link w:val="873"/>
    <w:uiPriority w:val="99"/>
    <w:semiHidden/>
    <w:unhideWhenUsed/>
    <w:pPr>
      <w:spacing w:after="0" w:line="240" w:lineRule="auto"/>
    </w:pPr>
    <w:rPr>
      <w:sz w:val="20"/>
    </w:rPr>
  </w:style>
  <w:style w:type="character" w:styleId="873">
    <w:name w:val="Endnote Text Char"/>
    <w:link w:val="872"/>
    <w:uiPriority w:val="99"/>
    <w:rPr>
      <w:sz w:val="20"/>
    </w:rPr>
  </w:style>
  <w:style w:type="character" w:styleId="874">
    <w:name w:val="endnote reference"/>
    <w:basedOn w:val="887"/>
    <w:uiPriority w:val="99"/>
    <w:semiHidden/>
    <w:unhideWhenUsed/>
    <w:rPr>
      <w:vertAlign w:val="superscript"/>
    </w:rPr>
  </w:style>
  <w:style w:type="paragraph" w:styleId="875">
    <w:name w:val="toc 1"/>
    <w:basedOn w:val="886"/>
    <w:next w:val="886"/>
    <w:uiPriority w:val="39"/>
    <w:unhideWhenUsed/>
    <w:pPr>
      <w:ind w:left="0" w:right="0" w:firstLine="0"/>
      <w:spacing w:after="57"/>
    </w:pPr>
  </w:style>
  <w:style w:type="paragraph" w:styleId="876">
    <w:name w:val="toc 2"/>
    <w:basedOn w:val="886"/>
    <w:next w:val="886"/>
    <w:uiPriority w:val="39"/>
    <w:unhideWhenUsed/>
    <w:pPr>
      <w:ind w:left="283" w:right="0" w:firstLine="0"/>
      <w:spacing w:after="57"/>
    </w:pPr>
  </w:style>
  <w:style w:type="paragraph" w:styleId="877">
    <w:name w:val="toc 3"/>
    <w:basedOn w:val="886"/>
    <w:next w:val="886"/>
    <w:uiPriority w:val="39"/>
    <w:unhideWhenUsed/>
    <w:pPr>
      <w:ind w:left="567" w:right="0" w:firstLine="0"/>
      <w:spacing w:after="57"/>
    </w:pPr>
  </w:style>
  <w:style w:type="paragraph" w:styleId="878">
    <w:name w:val="toc 4"/>
    <w:basedOn w:val="886"/>
    <w:next w:val="886"/>
    <w:uiPriority w:val="39"/>
    <w:unhideWhenUsed/>
    <w:pPr>
      <w:ind w:left="850" w:right="0" w:firstLine="0"/>
      <w:spacing w:after="57"/>
    </w:pPr>
  </w:style>
  <w:style w:type="paragraph" w:styleId="879">
    <w:name w:val="toc 5"/>
    <w:basedOn w:val="886"/>
    <w:next w:val="886"/>
    <w:uiPriority w:val="39"/>
    <w:unhideWhenUsed/>
    <w:pPr>
      <w:ind w:left="1134" w:right="0" w:firstLine="0"/>
      <w:spacing w:after="57"/>
    </w:pPr>
  </w:style>
  <w:style w:type="paragraph" w:styleId="880">
    <w:name w:val="toc 6"/>
    <w:basedOn w:val="886"/>
    <w:next w:val="886"/>
    <w:uiPriority w:val="39"/>
    <w:unhideWhenUsed/>
    <w:pPr>
      <w:ind w:left="1417" w:right="0" w:firstLine="0"/>
      <w:spacing w:after="57"/>
    </w:pPr>
  </w:style>
  <w:style w:type="paragraph" w:styleId="881">
    <w:name w:val="toc 7"/>
    <w:basedOn w:val="886"/>
    <w:next w:val="886"/>
    <w:uiPriority w:val="39"/>
    <w:unhideWhenUsed/>
    <w:pPr>
      <w:ind w:left="1701" w:right="0" w:firstLine="0"/>
      <w:spacing w:after="57"/>
    </w:pPr>
  </w:style>
  <w:style w:type="paragraph" w:styleId="882">
    <w:name w:val="toc 8"/>
    <w:basedOn w:val="886"/>
    <w:next w:val="886"/>
    <w:uiPriority w:val="39"/>
    <w:unhideWhenUsed/>
    <w:pPr>
      <w:ind w:left="1984" w:right="0" w:firstLine="0"/>
      <w:spacing w:after="57"/>
    </w:pPr>
  </w:style>
  <w:style w:type="paragraph" w:styleId="883">
    <w:name w:val="toc 9"/>
    <w:basedOn w:val="886"/>
    <w:next w:val="886"/>
    <w:uiPriority w:val="39"/>
    <w:unhideWhenUsed/>
    <w:pPr>
      <w:ind w:left="2268" w:right="0" w:firstLine="0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886"/>
    <w:next w:val="886"/>
    <w:uiPriority w:val="99"/>
    <w:unhideWhenUsed/>
    <w:pPr>
      <w:spacing w:after="0" w:afterAutospacing="0"/>
    </w:pPr>
  </w:style>
  <w:style w:type="paragraph" w:styleId="886" w:default="1">
    <w:name w:val="Normal"/>
    <w:qFormat/>
  </w:style>
  <w:style w:type="character" w:styleId="887" w:default="1">
    <w:name w:val="Default Paragraph Font"/>
    <w:uiPriority w:val="1"/>
    <w:semiHidden/>
    <w:unhideWhenUsed/>
  </w:style>
  <w:style w:type="table" w:styleId="8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9" w:default="1">
    <w:name w:val="No List"/>
    <w:uiPriority w:val="99"/>
    <w:semiHidden/>
    <w:unhideWhenUsed/>
  </w:style>
  <w:style w:type="paragraph" w:styleId="890">
    <w:name w:val="Balloon Text"/>
    <w:basedOn w:val="886"/>
    <w:link w:val="89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1" w:customStyle="1">
    <w:name w:val="Текст выноски Знак"/>
    <w:basedOn w:val="887"/>
    <w:link w:val="890"/>
    <w:uiPriority w:val="99"/>
    <w:semiHidden/>
    <w:rPr>
      <w:rFonts w:ascii="Segoe UI" w:hAnsi="Segoe UI" w:cs="Segoe UI"/>
      <w:sz w:val="18"/>
      <w:szCs w:val="18"/>
    </w:rPr>
  </w:style>
  <w:style w:type="table" w:styleId="892">
    <w:name w:val="Table Grid"/>
    <w:basedOn w:val="8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3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character" w:styleId="894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table" w:styleId="895" w:customStyle="1">
    <w:name w:val="Сетка таблицы1"/>
    <w:basedOn w:val="888"/>
    <w:next w:val="89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6">
    <w:name w:val="Header"/>
    <w:basedOn w:val="886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887"/>
    <w:link w:val="896"/>
    <w:uiPriority w:val="99"/>
  </w:style>
  <w:style w:type="paragraph" w:styleId="898">
    <w:name w:val="Footer"/>
    <w:basedOn w:val="886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887"/>
    <w:link w:val="898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lebedeva_aa</cp:lastModifiedBy>
  <cp:revision>25</cp:revision>
  <dcterms:created xsi:type="dcterms:W3CDTF">2026-01-27T11:58:00Z</dcterms:created>
  <dcterms:modified xsi:type="dcterms:W3CDTF">2026-08-07T04:24:36Z</dcterms:modified>
</cp:coreProperties>
</file>