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63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598"/>
      </w:tblGrid>
      <w:tr>
        <w:tblPrEx/>
        <w:trPr>
          <w:trHeight w:val="14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98" w:type="dxa"/>
            <w:textDirection w:val="lrTb"/>
            <w:noWrap w:val="false"/>
          </w:tcPr>
          <w:p>
            <w:pPr>
              <w:ind w:left="10205" w:right="-358" w:firstLine="9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Приложение 15</w:t>
            </w:r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98" w:type="dxa"/>
            <w:textDirection w:val="lrTb"/>
            <w:noWrap w:val="false"/>
          </w:tcPr>
          <w:p>
            <w:pPr>
              <w:ind w:left="10205" w:right="-358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 постановлению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205" w:right="-358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Администрации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0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98" w:type="dxa"/>
            <w:textDirection w:val="lrTb"/>
            <w:noWrap w:val="false"/>
          </w:tcPr>
          <w:p>
            <w:pPr>
              <w:ind w:left="10205" w:right="-358" w:firstLine="9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от_10.08.2026__ № __1634-па_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ind w:left="10205" w:right="-358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«ПЕРЕЧЕНЬ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структурных элементов и ресурсное обеспечение подпрограммы 5 «Организация деятельности образовательных организаций</w:t>
      </w:r>
      <w:r>
        <w:rPr>
          <w:rFonts w:ascii="Times New Roman" w:hAnsi="Times New Roman" w:cs="Times New Roman"/>
          <w:sz w:val="24"/>
          <w:szCs w:val="24"/>
        </w:rPr>
        <w:br/>
        <w:t xml:space="preserve">ЗАТО Северск и реализации образовательных программ» муниципальной программы «Развитие образования в ЗАТО Северск»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70"/>
        <w:jc w:val="righ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3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763"/>
        <w:tblW w:w="14847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92"/>
        <w:gridCol w:w="2261"/>
        <w:gridCol w:w="716"/>
        <w:gridCol w:w="1447"/>
        <w:gridCol w:w="1275"/>
        <w:gridCol w:w="1417"/>
        <w:gridCol w:w="1417"/>
        <w:gridCol w:w="1135"/>
        <w:gridCol w:w="1417"/>
        <w:gridCol w:w="2268"/>
        <w:gridCol w:w="802"/>
      </w:tblGrid>
      <w:tr>
        <w:tblPrEx/>
        <w:trPr>
          <w:trHeight w:val="42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п/п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1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Наименование задачи подпрограммы,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структурного элемента мероприятия приоритетного проекта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Срок реали-зации,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tabs>
                <w:tab w:val="left" w:pos="5102" w:leader="none"/>
                <w:tab w:val="left" w:pos="5244" w:leader="none"/>
              </w:tabs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Объем финанси-рования, тыс. руб.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24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 том числе за счет средств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Участники подпрог-раммы, участники мероприятия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070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Показатели конечного результата структурного элемента, мероприятия приоритетного проекта по годам реализации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71"/>
        </w:trPr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7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44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федераль-ного бюджета (по согласова-нию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областного бюджета (по согласова-нию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местного бюджета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внебюд-жетных источ-ников (по согласо-ванию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наименование и единица измерения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зна-чения по годам реали-зации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spacing w:after="0" w:line="12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Style w:val="763"/>
        <w:tblW w:w="14847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CellMar>
          <w:right w:w="28" w:type="dxa"/>
        </w:tblCellMar>
        <w:tblLook w:val="04A0" w:firstRow="1" w:lastRow="0" w:firstColumn="1" w:lastColumn="0" w:noHBand="0" w:noVBand="1"/>
      </w:tblPr>
      <w:tblGrid>
        <w:gridCol w:w="692"/>
        <w:gridCol w:w="2261"/>
        <w:gridCol w:w="716"/>
        <w:gridCol w:w="1447"/>
        <w:gridCol w:w="1275"/>
        <w:gridCol w:w="1417"/>
        <w:gridCol w:w="1417"/>
        <w:gridCol w:w="1134"/>
        <w:gridCol w:w="1417"/>
        <w:gridCol w:w="2268"/>
        <w:gridCol w:w="803"/>
      </w:tblGrid>
      <w:tr>
        <w:tblPrEx/>
        <w:trPr>
          <w:trHeight w:val="315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1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1.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55" w:type="dxa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Задача 1 «Организация деятельности дошкольных образовательных организаций ЗАТО Северск» подпрограммы 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1.1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1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КПМ  «Организация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деятельности дошкольных образовательных организаций ЗАТО Северск»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3 976 882,42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2 239 031,01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1 737 851,41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spacing w:val="-1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Управление образования</w:t>
            </w:r>
            <w:r>
              <w:rPr>
                <w:spacing w:val="-11"/>
                <w:sz w:val="24"/>
                <w:szCs w:val="24"/>
              </w:rPr>
            </w:r>
            <w:r>
              <w:rPr>
                <w:spacing w:val="-1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1 555 260,78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795 673,27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759 587,51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функционирующих дошкольных образовательных организаций,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1 214 356,51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721 680,47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492 676,04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функционирующих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дошкольных образовательных организаций,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1 207 265,13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721 677,27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485 587,86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функционирующих дошкольных образовательных организаций,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0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функционирующих дошкольных образовательных организаций,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функционирующих дошкольных образовательных организаций,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55" w:type="dxa"/>
            <w:textDirection w:val="lrTb"/>
            <w:noWrap w:val="false"/>
          </w:tcPr>
          <w:p>
            <w:pPr>
              <w:ind w:left="45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Задача 2 «Организация деятельности общеобразовательных организаций ЗАТО Северск» подпрограммы 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1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КПМ  «Организация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деятельности общеобразователь-ных организаций ЗАТО Северск»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ind w:left="6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ind w:left="6"/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4 571 462,30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ind w:left="6"/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ind w:left="6"/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3 893 052,09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ind w:left="6"/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678 410,21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ind w:left="6"/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ind w:left="6"/>
              <w:spacing w:line="57" w:lineRule="atLeast"/>
              <w:rPr>
                <w:spacing w:val="-1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образования</w:t>
            </w:r>
            <w:r>
              <w:rPr>
                <w:spacing w:val="-11"/>
                <w:sz w:val="24"/>
                <w:szCs w:val="24"/>
              </w:rPr>
            </w:r>
            <w:r>
              <w:rPr>
                <w:spacing w:val="-1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6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ind w:left="6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1 694 916,18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1 399 685,99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295 230,19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57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функционирующих общеобразователь-ных организаций,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1 438 076,26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1 246 486,25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191 590,01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57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функционирующих общеобразователь-ных организаций,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1 438 469,86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1 246 879,85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191 590,01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57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функционирующих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общеобразователь-ных организаций,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57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функционирующих общеобразователь-ных организаций,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57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функционирующих общеобразователь-ных организаций,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3.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55" w:type="dxa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Задача 3 «Обеспечение качественного дополнительного образования по дополнительным общеразвивающим программам в ЗАТО Северск» подпрограммы 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6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3.1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1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КПМ  «Обеспечение качественного дополнительного образования по дополнительным общеразвивающим программам в ЗАТО Северск»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175 381,66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57 917,94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117 463,72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ind w:left="6"/>
              <w:jc w:val="both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7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66 761,46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19 305,98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47 455,48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2,1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54 310,10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19 305,98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35 004,12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Охват детей в возрасте от 5 до 18 лет, обучающихся по дополнительным общеразвивающим программам за счет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социального сертификата на получение муниципальной услуги в социальной сфере,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2,1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54 310,10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19 305,98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35 004,12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2,1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4.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55" w:type="dxa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Задача 4 «Снижение кадрового дефицита в общеобразовательных организациях ЗАТО Северск» подпрограммы 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4.1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1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Приоритетный проект  «Участие в региональном проекте «Педагоги и наставники», в т.ч.: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220 533,40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220 118,06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415,34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ind w:left="6"/>
              <w:jc w:val="both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73 029,40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72 896,64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132,76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Доля общеобразова-тельных организаций, в которых педагогические работники ежемесячно обеспечены выплатами за классное руководство,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Доля общеобразова-тельных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общеобразова-тельных организаций,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94,4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1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73 722,40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73 581,98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140,42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24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Доля общеобразова-тельных организаций, в которых педагогические работники ежемесячно обеспечены выплатами за классное руководство,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Доля общеобразова-тельных организаций,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общеобразова-тельных организаций,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94,4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7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73 781,60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73 639,44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142,16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Доля общеобразова-тельных организаций, в которых педагогические работники ежемесячно обеспечены выплатами за классное руководство,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Доля общеобразова-тельных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общеобразова-тельных организаций,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94,4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2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21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Доля общеобразова-тельных организаций, в которых педагогические работники ежемесячно обеспечены выплатами за классное руководство,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Доля общеобразова-тельных организаций,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общеобразова-тельных организаций,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7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21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Доля общеобразова-тельных организаций, в которых педагогические работники ежемесячно обеспечены выплатами за классное руководство,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Доля общеобразова-тельных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общеобразова-тельных организаций,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5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pacing w:val="-17"/>
                <w:sz w:val="24"/>
                <w:szCs w:val="24"/>
              </w:rPr>
              <w:t xml:space="preserve">4.1.1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1" w:type="dxa"/>
            <w:vMerge w:val="restart"/>
            <w:textDirection w:val="lrTb"/>
            <w:noWrap w:val="false"/>
          </w:tcPr>
          <w:p>
            <w:pPr>
              <w:ind w:left="6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Обеспечение выплаты ежемесячного денежного вознаграждения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ind w:left="6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советникам директоров по воспитанию и взаимодействию с детскими общественными объединениями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7 196,00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7 196,00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ind w:left="57"/>
              <w:jc w:val="both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52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2 149,10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2 149,10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2 524,20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2 524,20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7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2 522,70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2 522,70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7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pacing w:val="-17"/>
                <w:sz w:val="24"/>
                <w:szCs w:val="24"/>
              </w:rPr>
              <w:t xml:space="preserve">4.1.2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1" w:type="dxa"/>
            <w:vMerge w:val="restart"/>
            <w:textDirection w:val="lrTb"/>
            <w:noWrap w:val="false"/>
          </w:tcPr>
          <w:p>
            <w:pPr>
              <w:ind w:left="6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Реализация в общеобразователь-ных организациях и их структурных подразделениях мероприятий по обеспечению деятельности советников директоров по воспитанию и взаимодействию с детскими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общественными объединениями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20 767,10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20 351,76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415,34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ind w:left="6"/>
              <w:jc w:val="both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6 638,00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6 505,24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132,76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общеобразова-тельных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7 021,00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6 880,58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140,42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общеобразова-тельных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5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7 108,10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6 965,94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142,16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общеобразова-тельных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общеобразова-тельных организаций, в которых обеспечена деятельность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советников директоров по воспитанию и взаимодействию с детскими общественными объединениями,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общеобразова-тельных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7"/>
                <w:sz w:val="24"/>
                <w:szCs w:val="24"/>
              </w:rPr>
              <w:t xml:space="preserve"> 4.1.3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1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Обеспечение ежемесячной выплаты денежного вознаграждения за классное руководство, предоставляемой педагогическим работникам образовательных организаций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192 570,30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192 570,30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ind w:left="6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42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64 242,30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64 242,30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общеобразова-тельных организаций, в которых обеспечена ежемесячная выплата денежного вознаграждения за классное руководство,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64 177,20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64 177,20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общеобразова-тельных организаций, в которых обеспечена ежемесячная выплата денежного вознаграждения за классное руководство,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3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64 150,80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64 150,80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общеобразова-тельных организаций, в которых обеспечена ежемесячная выплата денежного вознаграждения за классное руководство,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53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общеобразова-тельных организаций, в которых обеспечена ежемесячная выплата денежного вознаграждения за классное руководство,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1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общеобразова-тельных организаций, в которых обеспечена ежемесячная выплата денежного вознаграждения за классное руководство, 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2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5.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55" w:type="dxa"/>
            <w:textDirection w:val="lrTb"/>
            <w:noWrap w:val="false"/>
          </w:tcPr>
          <w:p>
            <w:pPr>
              <w:ind w:left="51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Задача 5 «Организация бесплатного горячего питания обучающихся, получающих начальное общее образование в  муниципальных образовательных организациях» подпрограммы 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5.1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1" w:type="dxa"/>
            <w:vMerge w:val="restart"/>
            <w:textDirection w:val="lrTb"/>
            <w:noWrap w:val="false"/>
          </w:tcPr>
          <w:p>
            <w:pPr>
              <w:ind w:left="6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КПМ  «Органи-зация бесплатного горячего питания обучающихся, получающих начальное общее образование в муниципальных образовательных организациях»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188 934,50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168 151,70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20 782,80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ind w:left="6"/>
              <w:jc w:val="both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Управление образования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65 676,60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58 452,17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7 224,43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Численность обучающихся, получающих начальное общее образование в МОО,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получающих бесплатное горячее питание, чел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4423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9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62 966,20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56 039,92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6 926,28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Численность обучающихся, получающих начальное общее образование в МОО, получающих бесплатное горячее питание, чел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4423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38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60 291,70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53 659,61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6 632,09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обучающихся, получающих начальное общее образование в МОО, получающих бесплатное горячее питание, от общего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числа обучающихся, получающих начальное общее образование в МОО,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Численность обучающихся, получающих начальное общее образование в МОО, получающих бесплатное горячее питание, чел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4423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Численность обучающихся, получающих начальное общее образование в МОО,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получающих бесплатное горячее питание, чел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9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Численность обучающихся, получающих начальное общее образование в МОО, получающих бесплатное горячее питание, чел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1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Итого по подпрограмме 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9 133 194,28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388 269,76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6 211 199,18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2 533 725,34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3 455 644,42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131 348,81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2 222 022,43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1 102 273,18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2 843 431,47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129 621,90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1 994 539,40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719 270,17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2 834 118,39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127 299,05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1 994 637,35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712 181,99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0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742149475"/>
      <w:docPartObj>
        <w:docPartGallery w:val="Page Numbers (Top of Page)"/>
        <w:docPartUnique w:val="true"/>
      </w:docPartObj>
      <w:rPr/>
    </w:sdtPr>
    <w:sdtContent>
      <w:p>
        <w:pPr>
          <w:pStyle w:val="757"/>
          <w:jc w:val="center"/>
        </w:pPr>
        <w:r>
          <w:fldChar w:fldCharType="begin"/>
        </w:r>
        <w:r>
          <w:instrText xml:space="preserve">PAGE   \* MERGEFORMAT</w:instrText>
        </w:r>
        <w:r>
          <w:rPr>
            <w:rFonts w:ascii="Times New Roman" w:hAnsi="Times New Roman" w:eastAsia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eastAsia="Times New Roman" w:cs="Times New Roman"/>
            <w:sz w:val="24"/>
            <w:szCs w:val="24"/>
          </w:rPr>
          <w:t xml:space="preserve">2</w:t>
        </w:r>
        <w:r>
          <w:rPr>
            <w:rFonts w:ascii="Times New Roman" w:hAnsi="Times New Roman" w:eastAsia="Times New Roman" w:cs="Times New Roman"/>
            <w:sz w:val="24"/>
            <w:szCs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7"/>
      <w:jc w:val="center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9" w:default="1">
    <w:name w:val="Normal"/>
    <w:qFormat/>
  </w:style>
  <w:style w:type="paragraph" w:styleId="710">
    <w:name w:val="Heading 1"/>
    <w:basedOn w:val="709"/>
    <w:next w:val="709"/>
    <w:link w:val="740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11">
    <w:name w:val="Heading 2"/>
    <w:basedOn w:val="709"/>
    <w:next w:val="709"/>
    <w:link w:val="741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712">
    <w:name w:val="Heading 3"/>
    <w:basedOn w:val="709"/>
    <w:next w:val="709"/>
    <w:link w:val="742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13">
    <w:name w:val="Heading 4"/>
    <w:basedOn w:val="709"/>
    <w:next w:val="709"/>
    <w:link w:val="743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4">
    <w:name w:val="Heading 5"/>
    <w:basedOn w:val="709"/>
    <w:next w:val="709"/>
    <w:link w:val="744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5">
    <w:name w:val="Heading 6"/>
    <w:basedOn w:val="709"/>
    <w:next w:val="709"/>
    <w:link w:val="745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16">
    <w:name w:val="Heading 7"/>
    <w:basedOn w:val="709"/>
    <w:next w:val="709"/>
    <w:link w:val="746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17">
    <w:name w:val="Heading 8"/>
    <w:basedOn w:val="709"/>
    <w:next w:val="709"/>
    <w:link w:val="747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18">
    <w:name w:val="Heading 9"/>
    <w:basedOn w:val="709"/>
    <w:next w:val="709"/>
    <w:link w:val="748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character" w:styleId="722" w:customStyle="1">
    <w:name w:val="Heading 1 Char"/>
    <w:basedOn w:val="71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23" w:customStyle="1">
    <w:name w:val="Heading 2 Char"/>
    <w:basedOn w:val="719"/>
    <w:uiPriority w:val="9"/>
    <w:rPr>
      <w:rFonts w:ascii="Liberation Sans" w:hAnsi="Liberation Sans" w:eastAsia="Liberation Sans" w:cs="Liberation Sans"/>
      <w:sz w:val="34"/>
    </w:rPr>
  </w:style>
  <w:style w:type="character" w:styleId="724" w:customStyle="1">
    <w:name w:val="Heading 3 Char"/>
    <w:basedOn w:val="71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5" w:customStyle="1">
    <w:name w:val="Heading 4 Char"/>
    <w:basedOn w:val="71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6" w:customStyle="1">
    <w:name w:val="Heading 5 Char"/>
    <w:basedOn w:val="71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7" w:customStyle="1">
    <w:name w:val="Heading 6 Char"/>
    <w:basedOn w:val="71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8" w:customStyle="1">
    <w:name w:val="Heading 7 Char"/>
    <w:basedOn w:val="71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9" w:customStyle="1">
    <w:name w:val="Heading 8 Char"/>
    <w:basedOn w:val="71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0" w:customStyle="1">
    <w:name w:val="Heading 9 Char"/>
    <w:basedOn w:val="71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1" w:customStyle="1">
    <w:name w:val="Title Char"/>
    <w:basedOn w:val="719"/>
    <w:uiPriority w:val="10"/>
    <w:rPr>
      <w:sz w:val="48"/>
      <w:szCs w:val="48"/>
    </w:rPr>
  </w:style>
  <w:style w:type="character" w:styleId="732" w:customStyle="1">
    <w:name w:val="Subtitle Char"/>
    <w:basedOn w:val="719"/>
    <w:uiPriority w:val="11"/>
    <w:rPr>
      <w:sz w:val="24"/>
      <w:szCs w:val="24"/>
    </w:rPr>
  </w:style>
  <w:style w:type="character" w:styleId="733" w:customStyle="1">
    <w:name w:val="Quote Char"/>
    <w:uiPriority w:val="29"/>
    <w:rPr>
      <w:i/>
    </w:rPr>
  </w:style>
  <w:style w:type="character" w:styleId="734" w:customStyle="1">
    <w:name w:val="Intense Quote Char"/>
    <w:uiPriority w:val="30"/>
    <w:rPr>
      <w:i/>
    </w:rPr>
  </w:style>
  <w:style w:type="character" w:styleId="735" w:customStyle="1">
    <w:name w:val="Header Char"/>
    <w:basedOn w:val="719"/>
    <w:uiPriority w:val="99"/>
  </w:style>
  <w:style w:type="character" w:styleId="736" w:customStyle="1">
    <w:name w:val="Footer Char"/>
    <w:basedOn w:val="719"/>
    <w:uiPriority w:val="99"/>
  </w:style>
  <w:style w:type="character" w:styleId="737" w:customStyle="1">
    <w:name w:val="Caption Char"/>
    <w:basedOn w:val="719"/>
    <w:uiPriority w:val="35"/>
    <w:rPr>
      <w:b/>
      <w:bCs/>
      <w:color w:val="5b9bd5" w:themeColor="accent1"/>
      <w:sz w:val="18"/>
      <w:szCs w:val="18"/>
    </w:rPr>
  </w:style>
  <w:style w:type="character" w:styleId="738" w:customStyle="1">
    <w:name w:val="Footnote Text Char"/>
    <w:uiPriority w:val="99"/>
    <w:rPr>
      <w:sz w:val="18"/>
    </w:rPr>
  </w:style>
  <w:style w:type="character" w:styleId="739" w:customStyle="1">
    <w:name w:val="Endnote Text Char"/>
    <w:uiPriority w:val="99"/>
    <w:rPr>
      <w:sz w:val="20"/>
    </w:rPr>
  </w:style>
  <w:style w:type="character" w:styleId="740" w:customStyle="1">
    <w:name w:val="Заголовок 1 Знак"/>
    <w:link w:val="71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1" w:customStyle="1">
    <w:name w:val="Заголовок 2 Знак"/>
    <w:link w:val="711"/>
    <w:uiPriority w:val="9"/>
    <w:rPr>
      <w:rFonts w:ascii="Liberation Sans" w:hAnsi="Liberation Sans" w:eastAsia="Liberation Sans" w:cs="Liberation Sans"/>
      <w:sz w:val="34"/>
    </w:rPr>
  </w:style>
  <w:style w:type="character" w:styleId="742" w:customStyle="1">
    <w:name w:val="Заголовок 3 Знак"/>
    <w:link w:val="71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3" w:customStyle="1">
    <w:name w:val="Заголовок 4 Знак"/>
    <w:link w:val="71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4" w:customStyle="1">
    <w:name w:val="Заголовок 5 Знак"/>
    <w:link w:val="71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5" w:customStyle="1">
    <w:name w:val="Заголовок 6 Знак"/>
    <w:link w:val="71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6" w:customStyle="1">
    <w:name w:val="Заголовок 7 Знак"/>
    <w:link w:val="71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7" w:customStyle="1">
    <w:name w:val="Заголовок 8 Знак"/>
    <w:link w:val="71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8" w:customStyle="1">
    <w:name w:val="Заголовок 9 Знак"/>
    <w:link w:val="71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9">
    <w:name w:val="Title"/>
    <w:basedOn w:val="709"/>
    <w:next w:val="709"/>
    <w:link w:val="750"/>
    <w:uiPriority w:val="10"/>
    <w:qFormat/>
    <w:pPr>
      <w:contextualSpacing/>
      <w:spacing w:before="300"/>
    </w:pPr>
    <w:rPr>
      <w:sz w:val="48"/>
      <w:szCs w:val="48"/>
    </w:rPr>
  </w:style>
  <w:style w:type="character" w:styleId="750" w:customStyle="1">
    <w:name w:val="Название Знак"/>
    <w:link w:val="749"/>
    <w:uiPriority w:val="10"/>
    <w:rPr>
      <w:sz w:val="48"/>
      <w:szCs w:val="48"/>
    </w:rPr>
  </w:style>
  <w:style w:type="paragraph" w:styleId="751">
    <w:name w:val="Subtitle"/>
    <w:basedOn w:val="709"/>
    <w:next w:val="709"/>
    <w:link w:val="752"/>
    <w:uiPriority w:val="11"/>
    <w:qFormat/>
    <w:pPr>
      <w:spacing w:before="200"/>
    </w:pPr>
    <w:rPr>
      <w:sz w:val="24"/>
      <w:szCs w:val="24"/>
    </w:rPr>
  </w:style>
  <w:style w:type="character" w:styleId="752" w:customStyle="1">
    <w:name w:val="Подзаголовок Знак"/>
    <w:link w:val="751"/>
    <w:uiPriority w:val="11"/>
    <w:rPr>
      <w:sz w:val="24"/>
      <w:szCs w:val="24"/>
    </w:rPr>
  </w:style>
  <w:style w:type="paragraph" w:styleId="753">
    <w:name w:val="Quote"/>
    <w:basedOn w:val="709"/>
    <w:next w:val="709"/>
    <w:link w:val="754"/>
    <w:uiPriority w:val="29"/>
    <w:qFormat/>
    <w:pPr>
      <w:ind w:left="720" w:right="720"/>
    </w:pPr>
    <w:rPr>
      <w:i/>
    </w:rPr>
  </w:style>
  <w:style w:type="character" w:styleId="754" w:customStyle="1">
    <w:name w:val="Цитата 2 Знак"/>
    <w:link w:val="753"/>
    <w:uiPriority w:val="29"/>
    <w:rPr>
      <w:i/>
    </w:rPr>
  </w:style>
  <w:style w:type="paragraph" w:styleId="755">
    <w:name w:val="Intense Quote"/>
    <w:basedOn w:val="709"/>
    <w:next w:val="709"/>
    <w:link w:val="75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6" w:customStyle="1">
    <w:name w:val="Выделенная цитата Знак"/>
    <w:link w:val="755"/>
    <w:uiPriority w:val="30"/>
    <w:rPr>
      <w:i/>
    </w:rPr>
  </w:style>
  <w:style w:type="paragraph" w:styleId="757">
    <w:name w:val="Header"/>
    <w:basedOn w:val="709"/>
    <w:link w:val="75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8" w:customStyle="1">
    <w:name w:val="Верхний колонтитул Знак"/>
    <w:link w:val="757"/>
    <w:uiPriority w:val="99"/>
  </w:style>
  <w:style w:type="paragraph" w:styleId="759">
    <w:name w:val="Footer"/>
    <w:basedOn w:val="709"/>
    <w:link w:val="760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0" w:customStyle="1">
    <w:name w:val="Нижний колонтитул Знак"/>
    <w:link w:val="759"/>
  </w:style>
  <w:style w:type="paragraph" w:styleId="761">
    <w:name w:val="Caption"/>
    <w:basedOn w:val="709"/>
    <w:next w:val="709"/>
    <w:link w:val="762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62" w:customStyle="1">
    <w:name w:val="Название объекта Знак"/>
    <w:link w:val="761"/>
    <w:uiPriority w:val="35"/>
    <w:rPr>
      <w:b/>
      <w:bCs/>
      <w:color w:val="5b9bd5" w:themeColor="accent1"/>
      <w:sz w:val="18"/>
      <w:szCs w:val="18"/>
    </w:rPr>
  </w:style>
  <w:style w:type="table" w:styleId="763">
    <w:name w:val="Table Grid"/>
    <w:basedOn w:val="72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64" w:customStyle="1">
    <w:name w:val="Table Grid Light"/>
    <w:basedOn w:val="72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5">
    <w:name w:val="Plain Table 1"/>
    <w:basedOn w:val="72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6">
    <w:name w:val="Plain Table 2"/>
    <w:basedOn w:val="72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7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93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94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95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96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97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98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05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6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07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08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09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10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1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2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33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8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9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0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1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2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3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4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5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56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57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58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59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60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6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9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0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1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2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3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4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5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6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7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8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9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0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1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2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3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84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85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86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87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88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89">
    <w:name w:val="Hyperlink"/>
    <w:uiPriority w:val="99"/>
    <w:unhideWhenUsed/>
    <w:rPr>
      <w:color w:val="0563c1" w:themeColor="hyperlink"/>
      <w:u w:val="single"/>
    </w:rPr>
  </w:style>
  <w:style w:type="paragraph" w:styleId="890">
    <w:name w:val="footnote text"/>
    <w:basedOn w:val="709"/>
    <w:link w:val="891"/>
    <w:uiPriority w:val="99"/>
    <w:semiHidden/>
    <w:unhideWhenUsed/>
    <w:pPr>
      <w:spacing w:after="40" w:line="240" w:lineRule="auto"/>
    </w:pPr>
    <w:rPr>
      <w:sz w:val="18"/>
    </w:rPr>
  </w:style>
  <w:style w:type="character" w:styleId="891" w:customStyle="1">
    <w:name w:val="Текст сноски Знак"/>
    <w:link w:val="890"/>
    <w:uiPriority w:val="99"/>
    <w:rPr>
      <w:sz w:val="18"/>
    </w:rPr>
  </w:style>
  <w:style w:type="character" w:styleId="892">
    <w:name w:val="footnote reference"/>
    <w:uiPriority w:val="99"/>
    <w:unhideWhenUsed/>
    <w:rPr>
      <w:vertAlign w:val="superscript"/>
    </w:rPr>
  </w:style>
  <w:style w:type="paragraph" w:styleId="893">
    <w:name w:val="endnote text"/>
    <w:basedOn w:val="709"/>
    <w:link w:val="894"/>
    <w:uiPriority w:val="99"/>
    <w:semiHidden/>
    <w:unhideWhenUsed/>
    <w:pPr>
      <w:spacing w:after="0" w:line="240" w:lineRule="auto"/>
    </w:pPr>
    <w:rPr>
      <w:sz w:val="20"/>
    </w:rPr>
  </w:style>
  <w:style w:type="character" w:styleId="894" w:customStyle="1">
    <w:name w:val="Текст концевой сноски Знак"/>
    <w:link w:val="893"/>
    <w:uiPriority w:val="99"/>
    <w:rPr>
      <w:sz w:val="20"/>
    </w:rPr>
  </w:style>
  <w:style w:type="character" w:styleId="895">
    <w:name w:val="endnote reference"/>
    <w:uiPriority w:val="99"/>
    <w:semiHidden/>
    <w:unhideWhenUsed/>
    <w:rPr>
      <w:vertAlign w:val="superscript"/>
    </w:rPr>
  </w:style>
  <w:style w:type="paragraph" w:styleId="896">
    <w:name w:val="toc 1"/>
    <w:basedOn w:val="709"/>
    <w:next w:val="709"/>
    <w:uiPriority w:val="39"/>
    <w:unhideWhenUsed/>
    <w:pPr>
      <w:spacing w:after="57"/>
    </w:pPr>
  </w:style>
  <w:style w:type="paragraph" w:styleId="897">
    <w:name w:val="toc 2"/>
    <w:basedOn w:val="709"/>
    <w:next w:val="709"/>
    <w:uiPriority w:val="39"/>
    <w:unhideWhenUsed/>
    <w:pPr>
      <w:ind w:left="283"/>
      <w:spacing w:after="57"/>
    </w:pPr>
  </w:style>
  <w:style w:type="paragraph" w:styleId="898">
    <w:name w:val="toc 3"/>
    <w:basedOn w:val="709"/>
    <w:next w:val="709"/>
    <w:uiPriority w:val="39"/>
    <w:unhideWhenUsed/>
    <w:pPr>
      <w:ind w:left="567"/>
      <w:spacing w:after="57"/>
    </w:pPr>
  </w:style>
  <w:style w:type="paragraph" w:styleId="899">
    <w:name w:val="toc 4"/>
    <w:basedOn w:val="709"/>
    <w:next w:val="709"/>
    <w:uiPriority w:val="39"/>
    <w:unhideWhenUsed/>
    <w:pPr>
      <w:ind w:left="850"/>
      <w:spacing w:after="57"/>
    </w:pPr>
  </w:style>
  <w:style w:type="paragraph" w:styleId="900">
    <w:name w:val="toc 5"/>
    <w:basedOn w:val="709"/>
    <w:next w:val="709"/>
    <w:uiPriority w:val="39"/>
    <w:unhideWhenUsed/>
    <w:pPr>
      <w:ind w:left="1134"/>
      <w:spacing w:after="57"/>
    </w:pPr>
  </w:style>
  <w:style w:type="paragraph" w:styleId="901">
    <w:name w:val="toc 6"/>
    <w:basedOn w:val="709"/>
    <w:next w:val="709"/>
    <w:uiPriority w:val="39"/>
    <w:unhideWhenUsed/>
    <w:pPr>
      <w:ind w:left="1417"/>
      <w:spacing w:after="57"/>
    </w:pPr>
  </w:style>
  <w:style w:type="paragraph" w:styleId="902">
    <w:name w:val="toc 7"/>
    <w:basedOn w:val="709"/>
    <w:next w:val="709"/>
    <w:uiPriority w:val="39"/>
    <w:unhideWhenUsed/>
    <w:pPr>
      <w:ind w:left="1701"/>
      <w:spacing w:after="57"/>
    </w:pPr>
  </w:style>
  <w:style w:type="paragraph" w:styleId="903">
    <w:name w:val="toc 8"/>
    <w:basedOn w:val="709"/>
    <w:next w:val="709"/>
    <w:uiPriority w:val="39"/>
    <w:unhideWhenUsed/>
    <w:pPr>
      <w:ind w:left="1984"/>
      <w:spacing w:after="57"/>
    </w:pPr>
  </w:style>
  <w:style w:type="paragraph" w:styleId="904">
    <w:name w:val="toc 9"/>
    <w:basedOn w:val="709"/>
    <w:next w:val="709"/>
    <w:uiPriority w:val="39"/>
    <w:unhideWhenUsed/>
    <w:pPr>
      <w:ind w:left="2268"/>
      <w:spacing w:after="57"/>
    </w:pPr>
  </w:style>
  <w:style w:type="paragraph" w:styleId="905">
    <w:name w:val="TOC Heading"/>
    <w:uiPriority w:val="39"/>
    <w:unhideWhenUsed/>
  </w:style>
  <w:style w:type="paragraph" w:styleId="906">
    <w:name w:val="table of figures"/>
    <w:basedOn w:val="709"/>
    <w:next w:val="709"/>
    <w:uiPriority w:val="99"/>
    <w:unhideWhenUsed/>
    <w:pPr>
      <w:spacing w:after="0"/>
    </w:pPr>
  </w:style>
  <w:style w:type="paragraph" w:styleId="907">
    <w:name w:val="No Spacing"/>
    <w:basedOn w:val="709"/>
    <w:uiPriority w:val="1"/>
    <w:qFormat/>
    <w:pPr>
      <w:spacing w:after="0" w:line="240" w:lineRule="auto"/>
    </w:pPr>
  </w:style>
  <w:style w:type="paragraph" w:styleId="908">
    <w:name w:val="List Paragraph"/>
    <w:basedOn w:val="709"/>
    <w:uiPriority w:val="34"/>
    <w:qFormat/>
    <w:pPr>
      <w:contextualSpacing/>
      <w:ind w:left="720"/>
    </w:pPr>
  </w:style>
  <w:style w:type="paragraph" w:styleId="909">
    <w:name w:val="Balloon Text"/>
    <w:basedOn w:val="709"/>
    <w:link w:val="91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10" w:customStyle="1">
    <w:name w:val="Текст выноски Знак"/>
    <w:basedOn w:val="719"/>
    <w:link w:val="909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Trofimova</cp:lastModifiedBy>
  <cp:revision>8</cp:revision>
  <dcterms:created xsi:type="dcterms:W3CDTF">2026-08-03T09:19:00Z</dcterms:created>
  <dcterms:modified xsi:type="dcterms:W3CDTF">2026-08-10T08:21:23Z</dcterms:modified>
</cp:coreProperties>
</file>