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ascii="Times New Roman" w:hAnsi="Times New Roman"/>
          <w:sz w:val="24"/>
          <w:szCs w:val="24"/>
        </w:rPr>
      </w:pPr>
      <w:r>
        <w:rPr>
          <w:rFonts w:ascii="Arial" w:hAnsi="Arial" w:cs="Arial" w:eastAsiaTheme="minorEastAsia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769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-10160</wp:posOffset>
                </wp:positionV>
                <wp:extent cx="2450465" cy="923925"/>
                <wp:effectExtent l="6350" t="6350" r="6350" b="6350"/>
                <wp:wrapNone/>
                <wp:docPr id="1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 flipH="0" flipV="0">
                          <a:off x="0" y="0"/>
                          <a:ext cx="2450464" cy="92392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before="12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Приложение 1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spacing w:before="0" w:beforeAutospacing="0"/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постановлению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pP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Администрации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от_17.08.2026_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__№_1687-па___</w:t>
                            </w:r>
                            <w:bookmarkStart w:id="0" w:name="_GoBack"/>
                            <w:r/>
                            <w:bookmarkEnd w:id="0"/>
                            <w:r/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type="#_x0000_t1" style="position:absolute;z-index:251677696;o:allowoverlap:true;o:allowincell:true;mso-position-horizontal-relative:margin;mso-position-horizontal:right;mso-position-vertical-relative:text;margin-top:-0.80pt;mso-position-vertical:absolute;width:192.95pt;height:72.75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before="12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Приложение 1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spacing w:before="0" w:beforeAutospacing="0"/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постановлению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pPr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Администрации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от_17.08.2026_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__№_1687-па___</w:t>
                      </w:r>
                      <w:bookmarkStart w:id="0" w:name="_GoBack"/>
                      <w:r/>
                      <w:bookmarkEnd w:id="0"/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/>
      <w:bookmarkStart w:id="6" w:name="Par328"/>
      <w:r/>
      <w:bookmarkEnd w:id="6"/>
      <w:r>
        <w:rPr>
          <w:rFonts w:ascii="Arial" w:hAnsi="Arial" w:cs="Arial" w:eastAsiaTheme="minorEastAsia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63360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13335</wp:posOffset>
                </wp:positionV>
                <wp:extent cx="2457821" cy="647700"/>
                <wp:effectExtent l="0" t="0" r="0" b="0"/>
                <wp:wrapNone/>
                <wp:docPr id="2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457821" cy="647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spacing w:line="259" w:lineRule="auto"/>
                              <w:widowControl w:val="off"/>
                              <w:tabs>
                                <w:tab w:val="center" w:pos="4677" w:leader="none"/>
                                <w:tab w:val="right" w:pos="9355" w:leader="none"/>
                              </w:tabs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«Приложение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1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</w:r>
                          </w:p>
                          <w:p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к 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  <w:szCs w:val="24"/>
                              </w:rPr>
                              <w:t xml:space="preserve">Перечню документов, входящих в состав заявки</w:t>
                            </w:r>
                            <w:r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1" o:spid="_x0000_s1" o:spt="1" type="#_x0000_t1" style="position:absolute;z-index:251663360;o:allowoverlap:true;o:allowincell:true;mso-position-horizontal-relative:margin;mso-position-horizontal:right;mso-position-vertical-relative:text;margin-top:1.05pt;mso-position-vertical:absolute;width:193.53pt;height:51.00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spacing w:line="259" w:lineRule="auto"/>
                        <w:widowControl w:val="off"/>
                        <w:tabs>
                          <w:tab w:val="center" w:pos="4677" w:leader="none"/>
                          <w:tab w:val="right" w:pos="9355" w:leader="none"/>
                        </w:tabs>
                        <w:rPr>
                          <w:rFonts w:ascii="Times New Roman" w:hAnsi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«Приложение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1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</w:r>
                    </w:p>
                    <w:p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к </w:t>
                      </w:r>
                      <w:r>
                        <w:rPr>
                          <w:rFonts w:ascii="Times New Roman" w:hAnsi="Times New Roman"/>
                          <w:sz w:val="24"/>
                          <w:szCs w:val="24"/>
                        </w:rPr>
                        <w:t xml:space="preserve">Перечню документов, входящих в состав заявки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71552" behindDoc="0" locked="0" layoutInCell="1" allowOverlap="1">
                <wp:simplePos x="0" y="0"/>
                <wp:positionH relativeFrom="margin">
                  <wp:posOffset>3663315</wp:posOffset>
                </wp:positionH>
                <wp:positionV relativeFrom="paragraph">
                  <wp:posOffset>7620</wp:posOffset>
                </wp:positionV>
                <wp:extent cx="2619375" cy="333375"/>
                <wp:effectExtent l="0" t="0" r="9525" b="9525"/>
                <wp:wrapNone/>
                <wp:docPr id="3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2619375" cy="3333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В 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Администрацию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  <w:t xml:space="preserve"> ЗАТО Северск</w:t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  <w:r>
                              <w:rPr>
                                <w:sz w:val="24"/>
                                <w:szCs w:val="24"/>
                              </w:rPr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/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hape 2" o:spid="_x0000_s2" o:spt="1" type="#_x0000_t1" style="position:absolute;z-index:251671552;o:allowoverlap:true;o:allowincell:true;mso-position-horizontal-relative:margin;margin-left:288.45pt;mso-position-horizontal:absolute;mso-position-vertical-relative:text;margin-top:0.60pt;mso-position-vertical:absolute;width:206.25pt;height:26.25pt;mso-wrap-distance-left:9.00pt;mso-wrap-distance-top:0.00pt;mso-wrap-distance-right:9.00pt;mso-wrap-distance-bottom:0.00pt;v-text-anchor:top;visibility:visible;" fillcolor="#FFFFFF" stroked="f" strokeweight="1.00pt">
                <v:stroke dashstyle="solid"/>
                <v:textbox inset="0,0,0,0">
                  <w:txbxContent>
                    <w:p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В </w:t>
                      </w:r>
                      <w:r>
                        <w:rPr>
                          <w:sz w:val="24"/>
                          <w:szCs w:val="24"/>
                        </w:rPr>
                        <w:t xml:space="preserve">Администрацию</w:t>
                      </w:r>
                      <w:r>
                        <w:rPr>
                          <w:sz w:val="24"/>
                          <w:szCs w:val="24"/>
                        </w:rPr>
                        <w:t xml:space="preserve"> ЗАТО Северск</w:t>
                      </w:r>
                      <w:r>
                        <w:rPr>
                          <w:sz w:val="24"/>
                          <w:szCs w:val="24"/>
                        </w:rPr>
                      </w:r>
                      <w:r>
                        <w:rPr>
                          <w:sz w:val="24"/>
                          <w:szCs w:val="24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both"/>
        <w:widowControl w:val="off"/>
        <w:rPr>
          <w:rFonts w:ascii="Arial" w:hAnsi="Arial" w:cs="Arial" w:eastAsiaTheme="minorEastAsia"/>
          <w:sz w:val="16"/>
          <w:szCs w:val="16"/>
        </w:rPr>
      </w:pP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  <w:r>
        <w:rPr>
          <w:rFonts w:ascii="Arial" w:hAnsi="Arial" w:cs="Arial" w:eastAsiaTheme="minorEastAsia"/>
          <w:sz w:val="16"/>
          <w:szCs w:val="16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/>
      <w:bookmarkStart w:id="7" w:name="Par387"/>
      <w:r/>
      <w:bookmarkEnd w:id="7"/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ЗАЯВЛЕНИЕ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  <w:t xml:space="preserve">о предоставлении субсидии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субъектам малого и среднего предпринимательства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на возмещение части затрат, связанных с </w:t>
      </w:r>
      <w:r>
        <w:rPr>
          <w:rFonts w:ascii="Times New Roman" w:hAnsi="Times New Roman" w:eastAsiaTheme="minorEastAsia"/>
          <w:sz w:val="24"/>
          <w:szCs w:val="24"/>
        </w:rPr>
        <w:t xml:space="preserve">продвижением производимых товаров, выполняемых работ, оказываемых услуг за пределы Томской области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Прошу предоставить субсидию _______________________________________________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 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</w:t>
      </w:r>
      <w:r>
        <w:rPr>
          <w:rFonts w:ascii="Times New Roman" w:hAnsi="Times New Roman" w:eastAsiaTheme="minorEastAsia"/>
          <w:sz w:val="24"/>
          <w:szCs w:val="24"/>
        </w:rPr>
        <w:t xml:space="preserve">               </w:t>
      </w:r>
      <w:r>
        <w:rPr>
          <w:rFonts w:ascii="Times New Roman" w:hAnsi="Times New Roman" w:eastAsiaTheme="minorEastAsia"/>
          <w:sz w:val="24"/>
          <w:szCs w:val="24"/>
        </w:rPr>
        <w:t xml:space="preserve">   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(наименование юридического лица или Ф</w:t>
      </w:r>
      <w:r>
        <w:rPr>
          <w:rFonts w:ascii="Times New Roman" w:hAnsi="Times New Roman" w:eastAsiaTheme="minorEastAsia"/>
          <w:sz w:val="18"/>
          <w:szCs w:val="18"/>
        </w:rPr>
        <w:t xml:space="preserve">.</w:t>
      </w:r>
      <w:r>
        <w:rPr>
          <w:rFonts w:ascii="Times New Roman" w:hAnsi="Times New Roman" w:eastAsiaTheme="minorEastAsia"/>
          <w:sz w:val="18"/>
          <w:szCs w:val="18"/>
        </w:rPr>
        <w:t xml:space="preserve">И</w:t>
      </w:r>
      <w:r>
        <w:rPr>
          <w:rFonts w:ascii="Times New Roman" w:hAnsi="Times New Roman" w:eastAsiaTheme="minorEastAsia"/>
          <w:sz w:val="18"/>
          <w:szCs w:val="18"/>
        </w:rPr>
        <w:t xml:space="preserve">.</w:t>
      </w:r>
      <w:r>
        <w:rPr>
          <w:rFonts w:ascii="Times New Roman" w:hAnsi="Times New Roman" w:eastAsiaTheme="minorEastAsia"/>
          <w:sz w:val="18"/>
          <w:szCs w:val="18"/>
        </w:rPr>
        <w:t xml:space="preserve">О</w:t>
      </w:r>
      <w:r>
        <w:rPr>
          <w:rFonts w:ascii="Times New Roman" w:hAnsi="Times New Roman" w:eastAsiaTheme="minorEastAsia"/>
          <w:sz w:val="18"/>
          <w:szCs w:val="18"/>
        </w:rPr>
        <w:t xml:space="preserve">.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__________________________________________________________________________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(последнее </w:t>
      </w:r>
      <w:r>
        <w:rPr>
          <w:rFonts w:ascii="Times New Roman" w:hAnsi="Times New Roman" w:eastAsiaTheme="minorEastAsia"/>
          <w:sz w:val="18"/>
          <w:szCs w:val="18"/>
        </w:rPr>
        <w:t xml:space="preserve">–</w:t>
      </w:r>
      <w:r>
        <w:rPr>
          <w:rFonts w:ascii="Times New Roman" w:hAnsi="Times New Roman" w:eastAsiaTheme="minorEastAsia"/>
          <w:sz w:val="18"/>
          <w:szCs w:val="18"/>
        </w:rPr>
        <w:t xml:space="preserve"> при наличии)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индивидуального предпринимателя)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(далее – участник отбора) в сумме ______________ (_________________________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</w:t>
      </w:r>
      <w:r>
        <w:rPr>
          <w:rFonts w:ascii="Times New Roman" w:hAnsi="Times New Roman" w:eastAsiaTheme="minorEastAsia"/>
          <w:sz w:val="24"/>
          <w:szCs w:val="24"/>
        </w:rPr>
        <w:t xml:space="preserve">____</w:t>
      </w:r>
      <w:r>
        <w:rPr>
          <w:rFonts w:ascii="Times New Roman" w:hAnsi="Times New Roman" w:eastAsiaTheme="minorEastAsia"/>
          <w:sz w:val="24"/>
          <w:szCs w:val="24"/>
        </w:rPr>
        <w:t xml:space="preserve">__)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center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                                                      </w:t>
      </w:r>
      <w:r>
        <w:rPr>
          <w:rFonts w:ascii="Times New Roman" w:hAnsi="Times New Roman" w:eastAsiaTheme="minorEastAsia"/>
          <w:sz w:val="18"/>
          <w:szCs w:val="18"/>
        </w:rPr>
        <w:t xml:space="preserve">(</w:t>
      </w:r>
      <w:r>
        <w:rPr>
          <w:rFonts w:ascii="Times New Roman" w:hAnsi="Times New Roman" w:eastAsiaTheme="minorEastAsia"/>
          <w:sz w:val="18"/>
          <w:szCs w:val="18"/>
        </w:rPr>
        <w:t xml:space="preserve">цифрами и прописью)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рублей </w:t>
      </w:r>
      <w:r>
        <w:rPr>
          <w:rFonts w:ascii="Times New Roman" w:hAnsi="Times New Roman" w:eastAsiaTheme="minorEastAsia"/>
          <w:sz w:val="24"/>
          <w:szCs w:val="24"/>
        </w:rPr>
        <w:t xml:space="preserve">на возмещение </w:t>
      </w:r>
      <w:r>
        <w:rPr>
          <w:rFonts w:ascii="Times New Roman" w:hAnsi="Times New Roman" w:eastAsiaTheme="minorEastAsia"/>
          <w:sz w:val="24"/>
          <w:szCs w:val="24"/>
        </w:rPr>
        <w:t xml:space="preserve">части</w:t>
      </w:r>
      <w:r>
        <w:rPr>
          <w:rFonts w:ascii="Times New Roman" w:hAnsi="Times New Roman" w:eastAsiaTheme="minorEastAsia"/>
          <w:sz w:val="24"/>
          <w:szCs w:val="24"/>
        </w:rPr>
        <w:t xml:space="preserve"> затрат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связанных с продвижением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производимых товаров, выполняемых работ, оказываемых услуг за пределы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Томской области </w:t>
      </w:r>
      <w:r>
        <w:rPr>
          <w:rFonts w:ascii="Times New Roman" w:hAnsi="Times New Roman" w:eastAsiaTheme="minorEastAsia"/>
          <w:sz w:val="24"/>
          <w:szCs w:val="24"/>
        </w:rPr>
        <w:t xml:space="preserve">(нужное подчеркнуть):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)</w:t>
      </w:r>
      <w:r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</w:rPr>
        <w:t xml:space="preserve">в выстав</w:t>
      </w:r>
      <w:r>
        <w:rPr>
          <w:rFonts w:ascii="Times New Roman" w:hAnsi="Times New Roman"/>
          <w:sz w:val="24"/>
          <w:szCs w:val="24"/>
        </w:rPr>
        <w:t xml:space="preserve">ках, ярмарках, деловых миссиях, форумах, конференциях, семинарах, </w:t>
      </w:r>
      <w:r>
        <w:rPr>
          <w:rFonts w:ascii="Times New Roman" w:hAnsi="Times New Roman"/>
          <w:sz w:val="24"/>
          <w:szCs w:val="24"/>
        </w:rPr>
        <w:t xml:space="preserve">конгрессно</w:t>
      </w:r>
      <w:r>
        <w:rPr>
          <w:rFonts w:ascii="Times New Roman" w:hAnsi="Times New Roman"/>
          <w:sz w:val="24"/>
          <w:szCs w:val="24"/>
        </w:rPr>
        <w:t xml:space="preserve">-выставочных мероприятиях, фестивалях, на которых осуществлялась презентация товаров (работ, услуг) участника отбора;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) </w:t>
      </w:r>
      <w:r>
        <w:rPr>
          <w:rFonts w:ascii="Times New Roman" w:hAnsi="Times New Roman"/>
          <w:sz w:val="24"/>
          <w:szCs w:val="24"/>
        </w:rPr>
        <w:t xml:space="preserve">на торговых площадках по продажам товаров, работ, услуг в информационно-телекоммуникационной сети </w:t>
      </w:r>
      <w:r>
        <w:rPr>
          <w:rFonts w:ascii="Times New Roman" w:hAnsi="Times New Roman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Интернет</w:t>
      </w:r>
      <w:r>
        <w:rPr>
          <w:rFonts w:ascii="Times New Roman" w:hAnsi="Times New Roman"/>
          <w:sz w:val="24"/>
          <w:szCs w:val="24"/>
        </w:rPr>
        <w:t xml:space="preserve">»</w:t>
      </w:r>
      <w:r>
        <w:rPr>
          <w:rFonts w:ascii="Times New Roman" w:hAnsi="Times New Roman"/>
          <w:sz w:val="24"/>
          <w:szCs w:val="24"/>
        </w:rPr>
        <w:t xml:space="preserve"> (возмещение части затрат, связанных с уплатой вознаграждения (комиссии) торговым площадкам за реализацию товаров (работ, услуг)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1. </w:t>
      </w:r>
      <w:r>
        <w:rPr>
          <w:rFonts w:ascii="Times New Roman" w:hAnsi="Times New Roman" w:eastAsiaTheme="minorEastAsia"/>
          <w:sz w:val="24"/>
          <w:szCs w:val="24"/>
        </w:rPr>
        <w:t xml:space="preserve">Код Общероссийского </w:t>
      </w:r>
      <w:hyperlink r:id="rId13" w:tooltip="https://login.consultant.ru/link/?req=doc&amp;base=LAW&amp;n=466849" w:history="1">
        <w:r>
          <w:rPr>
            <w:rFonts w:ascii="Times New Roman" w:hAnsi="Times New Roman" w:eastAsiaTheme="minorEastAsia"/>
            <w:sz w:val="24"/>
            <w:szCs w:val="24"/>
          </w:rPr>
          <w:t xml:space="preserve">классификатора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видов экономической деятельности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(ОКВЭД), к которому относится основная деятельность участника отбора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_______________________________.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2. Настоящим заявлением подтверждаю, что на дату подачи заявки участник</w:t>
      </w:r>
      <w:r>
        <w:rPr>
          <w:rFonts w:ascii="Times New Roman" w:hAnsi="Times New Roman" w:eastAsiaTheme="minorEastAsia"/>
          <w:sz w:val="24"/>
          <w:szCs w:val="24"/>
        </w:rPr>
        <w:t xml:space="preserve"> отбора</w:t>
      </w:r>
      <w:r>
        <w:rPr>
          <w:rFonts w:ascii="Times New Roman" w:hAnsi="Times New Roman" w:eastAsiaTheme="minorEastAsia"/>
          <w:sz w:val="24"/>
          <w:szCs w:val="24"/>
        </w:rPr>
        <w:t xml:space="preserve">: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я</w:t>
      </w:r>
      <w:r>
        <w:rPr>
          <w:rFonts w:ascii="Times New Roman" w:hAnsi="Times New Roman" w:eastAsiaTheme="minorEastAsia"/>
          <w:sz w:val="24"/>
          <w:szCs w:val="24"/>
        </w:rPr>
        <w:t xml:space="preserve">вляется субъектом малого или среднего </w:t>
      </w:r>
      <w:r>
        <w:rPr>
          <w:rFonts w:ascii="Times New Roman" w:hAnsi="Times New Roman" w:eastAsiaTheme="minorEastAsia"/>
          <w:sz w:val="24"/>
          <w:szCs w:val="24"/>
        </w:rPr>
        <w:t xml:space="preserve">предпринимательства </w:t>
      </w:r>
      <w:r>
        <w:rPr>
          <w:rFonts w:ascii="Times New Roman" w:hAnsi="Times New Roman" w:eastAsiaTheme="minorEastAsia"/>
          <w:sz w:val="24"/>
          <w:szCs w:val="24"/>
        </w:rPr>
        <w:t xml:space="preserve">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соответствии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с Федеральным </w:t>
      </w:r>
      <w:hyperlink r:id="rId14" w:tooltip="https://login.consultant.ru/link/?req=doc&amp;base=LAW&amp;n=477368" w:history="1">
        <w:r>
          <w:rPr>
            <w:rFonts w:ascii="Times New Roman" w:hAnsi="Times New Roman" w:eastAsiaTheme="minorEastAsia"/>
            <w:sz w:val="24"/>
            <w:szCs w:val="24"/>
          </w:rPr>
          <w:t xml:space="preserve">законом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от 24</w:t>
      </w:r>
      <w:r>
        <w:rPr>
          <w:rFonts w:ascii="Times New Roman" w:hAnsi="Times New Roman" w:eastAsiaTheme="minorEastAsia"/>
          <w:sz w:val="24"/>
          <w:szCs w:val="24"/>
        </w:rPr>
        <w:t xml:space="preserve"> июля </w:t>
      </w:r>
      <w:r>
        <w:rPr>
          <w:rFonts w:ascii="Times New Roman" w:hAnsi="Times New Roman" w:eastAsiaTheme="minorEastAsia"/>
          <w:sz w:val="24"/>
          <w:szCs w:val="24"/>
        </w:rPr>
        <w:t xml:space="preserve">2007</w:t>
      </w:r>
      <w:r>
        <w:rPr>
          <w:rFonts w:ascii="Times New Roman" w:hAnsi="Times New Roman" w:eastAsiaTheme="minorEastAsia"/>
          <w:sz w:val="24"/>
          <w:szCs w:val="24"/>
        </w:rPr>
        <w:t xml:space="preserve"> года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№</w:t>
      </w:r>
      <w:r>
        <w:rPr>
          <w:rFonts w:ascii="Times New Roman" w:hAnsi="Times New Roman" w:eastAsiaTheme="minorEastAsia"/>
          <w:sz w:val="24"/>
          <w:szCs w:val="24"/>
        </w:rPr>
        <w:t xml:space="preserve"> 209-ФЗ </w:t>
      </w: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О развитии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малого и среднего предпринима</w:t>
      </w:r>
      <w:r>
        <w:rPr>
          <w:rFonts w:ascii="Times New Roman" w:hAnsi="Times New Roman" w:eastAsiaTheme="minorEastAsia"/>
          <w:sz w:val="24"/>
          <w:szCs w:val="24"/>
        </w:rPr>
        <w:t xml:space="preserve">тельства в Российской Федерации»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2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н</w:t>
      </w:r>
      <w:r>
        <w:rPr>
          <w:rFonts w:ascii="Times New Roman" w:hAnsi="Times New Roman" w:eastAsiaTheme="minorEastAsia"/>
          <w:sz w:val="24"/>
          <w:szCs w:val="24"/>
        </w:rPr>
        <w:t xml:space="preserve">е является кредитной организацией, страховой организацией (за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исключением </w:t>
      </w:r>
      <w:r>
        <w:rPr>
          <w:rFonts w:ascii="Times New Roman" w:hAnsi="Times New Roman" w:eastAsiaTheme="minorEastAsia"/>
          <w:sz w:val="24"/>
          <w:szCs w:val="24"/>
        </w:rPr>
        <w:t xml:space="preserve">п</w:t>
      </w:r>
      <w:r>
        <w:rPr>
          <w:rFonts w:ascii="Times New Roman" w:hAnsi="Times New Roman" w:eastAsiaTheme="minorEastAsia"/>
          <w:sz w:val="24"/>
          <w:szCs w:val="24"/>
        </w:rPr>
        <w:t xml:space="preserve">отребительских кооперативов), инвестиционным фондом,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негосударственным пенсионным фондом, профессиональным участником рынка</w:t>
      </w:r>
      <w:r>
        <w:rPr>
          <w:rFonts w:ascii="Times New Roman" w:hAnsi="Times New Roman" w:eastAsiaTheme="minorEastAsia"/>
          <w:sz w:val="24"/>
          <w:szCs w:val="24"/>
        </w:rPr>
        <w:t xml:space="preserve"> ценных бумаг, ломбардом;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3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н</w:t>
      </w:r>
      <w:r>
        <w:rPr>
          <w:rFonts w:ascii="Times New Roman" w:hAnsi="Times New Roman" w:eastAsiaTheme="minorEastAsia"/>
          <w:sz w:val="24"/>
          <w:szCs w:val="24"/>
        </w:rPr>
        <w:t xml:space="preserve">е является участником</w:t>
      </w:r>
      <w:r>
        <w:rPr>
          <w:rFonts w:ascii="Times New Roman" w:hAnsi="Times New Roman" w:eastAsiaTheme="minorEastAsia"/>
          <w:sz w:val="24"/>
          <w:szCs w:val="24"/>
        </w:rPr>
        <w:t xml:space="preserve"> соглашений о разделе продукции;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4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н</w:t>
      </w:r>
      <w:r>
        <w:rPr>
          <w:rFonts w:ascii="Times New Roman" w:hAnsi="Times New Roman" w:eastAsiaTheme="minorEastAsia"/>
          <w:sz w:val="24"/>
          <w:szCs w:val="24"/>
        </w:rPr>
        <w:t xml:space="preserve">е осуществляет предпринимательскую деятельность в сфере игорного</w:t>
      </w:r>
      <w:r>
        <w:rPr>
          <w:rFonts w:ascii="Times New Roman" w:hAnsi="Times New Roman" w:eastAsiaTheme="minorEastAsia"/>
          <w:sz w:val="24"/>
          <w:szCs w:val="24"/>
        </w:rPr>
        <w:t xml:space="preserve"> бизнеса;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5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н</w:t>
      </w:r>
      <w:r>
        <w:rPr>
          <w:rFonts w:ascii="Times New Roman" w:hAnsi="Times New Roman" w:eastAsiaTheme="minorEastAsia"/>
          <w:sz w:val="24"/>
          <w:szCs w:val="24"/>
        </w:rPr>
        <w:t xml:space="preserve">е является в порядке, установленном законодательством Российской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Федерации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о валютном регулировании и валютном контроле, нерезидентом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Российской Федерации,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за исключением случаев, предусмотренных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международными </w:t>
      </w:r>
      <w:r>
        <w:rPr>
          <w:rFonts w:ascii="Times New Roman" w:hAnsi="Times New Roman" w:eastAsiaTheme="minorEastAsia"/>
          <w:sz w:val="24"/>
          <w:szCs w:val="24"/>
        </w:rPr>
        <w:t xml:space="preserve">договорами Российской Федерации;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6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н</w:t>
      </w:r>
      <w:r>
        <w:rPr>
          <w:rFonts w:ascii="Times New Roman" w:hAnsi="Times New Roman" w:eastAsiaTheme="minorEastAsia"/>
          <w:sz w:val="24"/>
          <w:szCs w:val="24"/>
        </w:rPr>
        <w:t xml:space="preserve">е осуществляет </w:t>
      </w:r>
      <w:r>
        <w:rPr>
          <w:rFonts w:ascii="Times New Roman" w:hAnsi="Times New Roman" w:eastAsiaTheme="minorEastAsia"/>
          <w:sz w:val="24"/>
          <w:szCs w:val="24"/>
        </w:rPr>
        <w:t xml:space="preserve">п</w:t>
      </w:r>
      <w:r>
        <w:rPr>
          <w:rFonts w:ascii="Times New Roman" w:hAnsi="Times New Roman" w:eastAsiaTheme="minorEastAsia"/>
          <w:sz w:val="24"/>
          <w:szCs w:val="24"/>
        </w:rPr>
        <w:t xml:space="preserve">р</w:t>
      </w:r>
      <w:r>
        <w:rPr>
          <w:rFonts w:ascii="Times New Roman" w:hAnsi="Times New Roman" w:eastAsiaTheme="minorEastAsia"/>
          <w:sz w:val="24"/>
          <w:szCs w:val="24"/>
        </w:rPr>
        <w:t xml:space="preserve">оизводство и (или) реализацию подакцизных товаров, </w:t>
        <w:br/>
        <w:t xml:space="preserve">за исключением сахаросодержащих напитков, кроме тонизирующих напитков, а также добычу и (или) реализацию полезных ископаемых, за исключением общераспространенных полезных ископаемых, минеральных питьевых </w:t>
      </w:r>
      <w:r>
        <w:rPr>
          <w:rFonts w:ascii="Times New Roman" w:hAnsi="Times New Roman" w:eastAsiaTheme="minorEastAsia"/>
          <w:sz w:val="24"/>
          <w:szCs w:val="24"/>
        </w:rPr>
        <w:t xml:space="preserve">вод и лечебных грязей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7) </w:t>
      </w:r>
      <w:r>
        <w:rPr>
          <w:rFonts w:ascii="Times New Roman" w:hAnsi="Times New Roman" w:eastAsiaTheme="minorEastAsia"/>
          <w:sz w:val="24"/>
          <w:szCs w:val="24"/>
        </w:rPr>
        <w:t xml:space="preserve">осуществляет основной вид экономической деятельности, не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относящийся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к торговой (за исключением деятельности художественных галерей,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в том числе деятельности аукционов по реализации произведений искусств),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агентской и посреднической деятельности;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8)</w:t>
      </w:r>
      <w:r>
        <w:rPr>
          <w:rFonts w:ascii="Times New Roman" w:hAnsi="Times New Roman" w:eastAsiaTheme="minorEastAsia"/>
          <w:sz w:val="24"/>
          <w:szCs w:val="24"/>
        </w:rPr>
        <w:t xml:space="preserve"> з</w:t>
      </w:r>
      <w:r>
        <w:rPr>
          <w:rFonts w:ascii="Times New Roman" w:hAnsi="Times New Roman" w:eastAsiaTheme="minorEastAsia"/>
          <w:sz w:val="24"/>
          <w:szCs w:val="24"/>
        </w:rPr>
        <w:t xml:space="preserve">арегистрирован </w:t>
      </w:r>
      <w:r>
        <w:rPr>
          <w:rFonts w:ascii="Times New Roman" w:hAnsi="Times New Roman" w:eastAsiaTheme="minorEastAsia"/>
          <w:sz w:val="24"/>
          <w:szCs w:val="24"/>
        </w:rPr>
        <w:t xml:space="preserve">на </w:t>
      </w:r>
      <w:r>
        <w:rPr>
          <w:rFonts w:ascii="Times New Roman" w:hAnsi="Times New Roman" w:eastAsiaTheme="minorEastAsia"/>
          <w:sz w:val="24"/>
          <w:szCs w:val="24"/>
        </w:rPr>
        <w:t xml:space="preserve">территории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ЗАТО Северск</w:t>
      </w:r>
      <w:r>
        <w:rPr>
          <w:rFonts w:ascii="Times New Roman" w:hAnsi="Times New Roman" w:eastAsiaTheme="minorEastAsia"/>
          <w:sz w:val="24"/>
          <w:szCs w:val="24"/>
        </w:rPr>
        <w:t xml:space="preserve"> и осуществляет свою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деятельность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на территории </w:t>
      </w:r>
      <w:r>
        <w:rPr>
          <w:rFonts w:ascii="Times New Roman" w:hAnsi="Times New Roman" w:eastAsiaTheme="minorEastAsia"/>
          <w:sz w:val="24"/>
          <w:szCs w:val="24"/>
        </w:rPr>
        <w:t xml:space="preserve">ЗАТО Северск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9)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</w:t>
      </w:r>
      <w:r>
        <w:rPr>
          <w:rFonts w:ascii="Times New Roman" w:hAnsi="Times New Roman" w:eastAsiaTheme="minorEastAsia"/>
          <w:sz w:val="24"/>
          <w:szCs w:val="24"/>
        </w:rPr>
        <w:t xml:space="preserve">ринимал участие не ранее двух лет, предшествующих году подачи заявки, в одном или нескольких мероприятиях по продвижению собственных товаров (работ, услуг), в том числе в выставках, ярмарках, деловых миссиях, форумах, конференциях, семинарах, конгрессно-вы</w:t>
      </w:r>
      <w:r>
        <w:rPr>
          <w:rFonts w:ascii="Times New Roman" w:hAnsi="Times New Roman" w:eastAsiaTheme="minorEastAsia"/>
          <w:sz w:val="24"/>
          <w:szCs w:val="24"/>
        </w:rPr>
        <w:t xml:space="preserve">ставочных мероприятиях, фестивалях, на которых осуществлялась презентация товаров (работ, услуг), и (или) на торговых площадках по продажам товаров (работ, услуг) </w:t>
        <w:br/>
        <w:t xml:space="preserve">в информационно-телекоммуникационной сети «Интернет»</w:t>
      </w:r>
      <w:r>
        <w:rPr>
          <w:rFonts w:ascii="Times New Roman" w:hAnsi="Times New Roman" w:eastAsiaTheme="minorEastAsia"/>
          <w:sz w:val="24"/>
          <w:szCs w:val="24"/>
        </w:rPr>
        <w:t xml:space="preserve">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10) состоит</w:t>
      </w:r>
      <w:r>
        <w:rPr>
          <w:rFonts w:ascii="Times New Roman" w:hAnsi="Times New Roman" w:eastAsiaTheme="minorEastAsia"/>
          <w:sz w:val="24"/>
          <w:szCs w:val="24"/>
        </w:rPr>
        <w:t xml:space="preserve"> в едином реестре субъектов малого и среднего предпринимательства;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11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</w:t>
      </w:r>
      <w:r>
        <w:rPr>
          <w:rFonts w:ascii="Times New Roman" w:hAnsi="Times New Roman" w:eastAsiaTheme="minorEastAsia"/>
          <w:sz w:val="24"/>
          <w:szCs w:val="24"/>
        </w:rPr>
        <w:t xml:space="preserve">бязуется не представлять для возмещения за счет средств субсидии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затраты, произведенные или возмещенные за счет средств бюджетов всех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уровней бюджетн</w:t>
      </w:r>
      <w:r>
        <w:rPr>
          <w:rFonts w:ascii="Times New Roman" w:hAnsi="Times New Roman" w:eastAsiaTheme="minorEastAsia"/>
          <w:sz w:val="24"/>
          <w:szCs w:val="24"/>
        </w:rPr>
        <w:t xml:space="preserve">ой системы Российской Федерации;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12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о</w:t>
      </w:r>
      <w:r>
        <w:rPr>
          <w:rFonts w:ascii="Times New Roman" w:hAnsi="Times New Roman" w:eastAsiaTheme="minorEastAsia"/>
          <w:sz w:val="24"/>
          <w:szCs w:val="24"/>
        </w:rPr>
        <w:t xml:space="preserve">бязуется не пред</w:t>
      </w:r>
      <w:r>
        <w:rPr>
          <w:rFonts w:ascii="Times New Roman" w:hAnsi="Times New Roman" w:eastAsiaTheme="minorEastAsia"/>
          <w:sz w:val="24"/>
          <w:szCs w:val="24"/>
        </w:rPr>
        <w:t xml:space="preserve">ставлять в </w:t>
      </w:r>
      <w:r>
        <w:rPr>
          <w:rFonts w:ascii="Times New Roman" w:hAnsi="Times New Roman" w:eastAsiaTheme="minorEastAsia"/>
          <w:sz w:val="24"/>
          <w:szCs w:val="24"/>
        </w:rPr>
        <w:t xml:space="preserve">целях в</w:t>
      </w:r>
      <w:r>
        <w:rPr>
          <w:rFonts w:ascii="Times New Roman" w:hAnsi="Times New Roman" w:eastAsiaTheme="minorEastAsia"/>
          <w:sz w:val="24"/>
          <w:szCs w:val="24"/>
        </w:rPr>
        <w:t xml:space="preserve">озмещения за счет средств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субсидии затраты </w:t>
        <w:br/>
        <w:t xml:space="preserve">по приобретению товаров, работ, услуг у лиц, которые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являются взаимозависимыми </w:t>
      </w:r>
      <w:r>
        <w:rPr>
          <w:rFonts w:ascii="Times New Roman" w:hAnsi="Times New Roman" w:eastAsiaTheme="minorEastAsia"/>
          <w:sz w:val="24"/>
          <w:szCs w:val="24"/>
        </w:rPr>
        <w:br/>
      </w:r>
      <w:r>
        <w:rPr>
          <w:rFonts w:ascii="Times New Roman" w:hAnsi="Times New Roman" w:eastAsiaTheme="minorEastAsia"/>
          <w:sz w:val="24"/>
          <w:szCs w:val="24"/>
        </w:rPr>
        <w:t xml:space="preserve">по </w:t>
      </w:r>
      <w:r>
        <w:rPr>
          <w:rFonts w:ascii="Times New Roman" w:hAnsi="Times New Roman" w:eastAsiaTheme="minorEastAsia"/>
          <w:sz w:val="24"/>
          <w:szCs w:val="24"/>
        </w:rPr>
        <w:t xml:space="preserve">отношению </w:t>
      </w:r>
      <w:r>
        <w:rPr>
          <w:rFonts w:ascii="Times New Roman" w:hAnsi="Times New Roman" w:eastAsiaTheme="minorEastAsia"/>
          <w:sz w:val="24"/>
          <w:szCs w:val="24"/>
        </w:rPr>
        <w:t xml:space="preserve">к участнику </w:t>
      </w:r>
      <w:r>
        <w:rPr>
          <w:rFonts w:ascii="Times New Roman" w:hAnsi="Times New Roman" w:eastAsiaTheme="minorEastAsia"/>
          <w:sz w:val="24"/>
          <w:szCs w:val="24"/>
        </w:rPr>
        <w:t xml:space="preserve">отбора;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ind w:firstLine="709"/>
        <w:jc w:val="both"/>
        <w:widowControl w:val="off"/>
      </w:pPr>
      <w:r>
        <w:rPr>
          <w:rFonts w:ascii="Times New Roman" w:hAnsi="Times New Roman" w:eastAsiaTheme="minorEastAsia"/>
          <w:sz w:val="24"/>
          <w:szCs w:val="24"/>
        </w:rPr>
        <w:t xml:space="preserve">13</w:t>
      </w:r>
      <w:r>
        <w:rPr>
          <w:rFonts w:ascii="Times New Roman" w:hAnsi="Times New Roman" w:eastAsiaTheme="minorEastAsia"/>
          <w:sz w:val="24"/>
          <w:szCs w:val="24"/>
        </w:rPr>
        <w:t xml:space="preserve">)</w:t>
      </w:r>
      <w:r>
        <w:rPr>
          <w:rFonts w:ascii="Times New Roman" w:hAnsi="Times New Roman" w:eastAsiaTheme="minorEastAsia"/>
          <w:sz w:val="24"/>
          <w:szCs w:val="24"/>
        </w:rPr>
        <w:t xml:space="preserve"> о</w:t>
      </w:r>
      <w:r>
        <w:rPr>
          <w:rFonts w:ascii="Times New Roman" w:hAnsi="Times New Roman" w:eastAsiaTheme="minorEastAsia"/>
          <w:sz w:val="24"/>
          <w:szCs w:val="24"/>
        </w:rPr>
        <w:t xml:space="preserve">бязуется не представлять в целях возмещения за счет средств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субсидии затраты, указанные </w:t>
      </w:r>
      <w:r>
        <w:rPr>
          <w:rFonts w:ascii="Times New Roman" w:hAnsi="Times New Roman" w:eastAsiaTheme="minorEastAsia"/>
          <w:sz w:val="24"/>
          <w:szCs w:val="24"/>
        </w:rPr>
        <w:t xml:space="preserve">в </w:t>
      </w:r>
      <w:hyperlink w:tooltip="#Par107" w:anchor="Par107" w:history="1">
        <w:r>
          <w:rPr>
            <w:rFonts w:ascii="Times New Roman" w:hAnsi="Times New Roman" w:eastAsiaTheme="minorEastAsia"/>
            <w:sz w:val="24"/>
            <w:szCs w:val="24"/>
          </w:rPr>
          <w:t xml:space="preserve">пункте 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28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Порядка предоставления субсидий субъектам малого </w:t>
      </w:r>
      <w:r>
        <w:rPr>
          <w:rFonts w:ascii="Times New Roman" w:hAnsi="Times New Roman" w:eastAsiaTheme="minorEastAsia"/>
          <w:sz w:val="24"/>
          <w:szCs w:val="24"/>
        </w:rPr>
        <w:t xml:space="preserve">и среднего предпринимательства в целях возмещения части затрат, связанных с </w:t>
      </w:r>
      <w:r>
        <w:rPr>
          <w:rFonts w:ascii="Times New Roman" w:hAnsi="Times New Roman" w:eastAsiaTheme="minorEastAsia"/>
          <w:sz w:val="24"/>
          <w:szCs w:val="24"/>
        </w:rPr>
        <w:t xml:space="preserve">продвижением  производимых товаров, выполняемых работ, оказываемых услуг за </w:t>
      </w:r>
      <w:r>
        <w:rPr>
          <w:rFonts w:ascii="Times New Roman" w:hAnsi="Times New Roman" w:eastAsiaTheme="minorEastAsia"/>
          <w:sz w:val="24"/>
          <w:szCs w:val="24"/>
        </w:rPr>
        <w:t xml:space="preserve">пределы Томской области (далее – Порядок)</w:t>
      </w:r>
      <w:r>
        <w:rPr>
          <w:rFonts w:ascii="Times New Roman" w:hAnsi="Times New Roman" w:eastAsiaTheme="minorEastAsia"/>
          <w:sz w:val="24"/>
          <w:szCs w:val="24"/>
        </w:rPr>
        <w:t xml:space="preserve">,</w:t>
      </w:r>
      <w:r>
        <w:rPr>
          <w:rFonts w:ascii="Times New Roman" w:hAnsi="Times New Roman" w:eastAsiaTheme="minorEastAsia"/>
          <w:sz w:val="24"/>
          <w:szCs w:val="24"/>
        </w:rPr>
        <w:t xml:space="preserve"> понесенные </w:t>
      </w:r>
      <w:r>
        <w:rPr>
          <w:rFonts w:ascii="Times New Roman" w:hAnsi="Times New Roman" w:eastAsiaTheme="minorEastAsia"/>
          <w:sz w:val="24"/>
          <w:szCs w:val="24"/>
        </w:rPr>
        <w:t xml:space="preserve">ранее 1 января двух календарных лет, предшествующих году подачи заявки, в случае если документы о приемке товаров, работ, услуг, связанных </w:t>
        <w:br/>
        <w:t xml:space="preserve">с участием в мероприятии, датированы ранее 1 января двух календарных лет, предшествующих году подачи заявки.</w:t>
      </w:r>
      <w:r>
        <w:rPr>
          <w:rFonts w:ascii="Times New Roman" w:hAnsi="Times New Roman" w:eastAsiaTheme="minorEastAsia"/>
          <w:sz w:val="24"/>
          <w:szCs w:val="24"/>
        </w:rPr>
      </w:r>
      <w:r/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3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 Настоящим заявлением подтверждаю, что на дату подачи заявки </w:t>
      </w:r>
      <w:r>
        <w:rPr>
          <w:rFonts w:ascii="Times New Roman" w:hAnsi="Times New Roman" w:eastAsiaTheme="minorEastAsia"/>
          <w:sz w:val="24"/>
          <w:szCs w:val="24"/>
        </w:rPr>
        <w:t xml:space="preserve">понесенные </w:t>
      </w:r>
      <w:r>
        <w:rPr>
          <w:rFonts w:ascii="Times New Roman" w:hAnsi="Times New Roman" w:eastAsiaTheme="minorEastAsia"/>
          <w:sz w:val="24"/>
          <w:szCs w:val="24"/>
        </w:rPr>
        <w:t xml:space="preserve">з</w:t>
      </w:r>
      <w:r>
        <w:rPr>
          <w:rFonts w:ascii="Times New Roman" w:hAnsi="Times New Roman" w:eastAsiaTheme="minorEastAsia"/>
          <w:sz w:val="24"/>
          <w:szCs w:val="24"/>
        </w:rPr>
        <w:t xml:space="preserve">атраты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соответствуют цели предоставления субсидии, установленной </w:t>
      </w:r>
      <w:hyperlink w:tooltip="#Par55" w:anchor="Par55" w:history="1">
        <w:r>
          <w:rPr>
            <w:rFonts w:ascii="Times New Roman" w:hAnsi="Times New Roman" w:eastAsiaTheme="minorEastAsia"/>
            <w:sz w:val="24"/>
            <w:szCs w:val="24"/>
          </w:rPr>
          <w:t xml:space="preserve">пунктом 3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Порядка, </w:t>
        <w:br/>
        <w:t xml:space="preserve">и направлениям затрат, предусмотренны</w:t>
      </w:r>
      <w:r>
        <w:rPr>
          <w:rFonts w:ascii="Times New Roman" w:hAnsi="Times New Roman" w:eastAsiaTheme="minorEastAsia"/>
          <w:sz w:val="24"/>
          <w:szCs w:val="24"/>
        </w:rPr>
        <w:t xml:space="preserve">м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hyperlink w:tooltip="#Par107" w:anchor="Par107" w:history="1">
        <w:r>
          <w:rPr>
            <w:rFonts w:ascii="Times New Roman" w:hAnsi="Times New Roman" w:eastAsiaTheme="minorEastAsia"/>
            <w:sz w:val="24"/>
            <w:szCs w:val="24"/>
          </w:rPr>
          <w:t xml:space="preserve">пунктом </w:t>
        </w:r>
      </w:hyperlink>
      <w:r>
        <w:rPr>
          <w:rFonts w:ascii="Times New Roman" w:hAnsi="Times New Roman" w:eastAsiaTheme="minorEastAsia"/>
          <w:sz w:val="24"/>
          <w:szCs w:val="24"/>
        </w:rPr>
        <w:t xml:space="preserve">28</w:t>
      </w:r>
      <w:r>
        <w:rPr>
          <w:rFonts w:ascii="Times New Roman" w:hAnsi="Times New Roman" w:eastAsiaTheme="minorEastAsia"/>
          <w:sz w:val="24"/>
          <w:szCs w:val="24"/>
        </w:rPr>
        <w:t xml:space="preserve"> Порядка.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4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 На дату подачи заявки в отношении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частника отбора (нужное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подчеркнуть):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1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не принимал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ось решение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об оказании 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2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принимались решения об оказании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, но при этом направление затрат в рамках оказания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поддержки отлично от направлений затрат в рамках предоставления субсидии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(при наличии принятого решения об оказании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3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принимались решения об оказании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,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но при этом срок оказания поддержки истек (при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наличии принятого решения об оказании поддержки, вид, цель, порядок 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условия оказания которой совпадают с целью, условиями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и порядком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предоставления субсидии).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случае принятия ранее в отношении участника отбора решения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об оказании аналогичной поддержки (поддержки, условия оказания которой совпадают, включая форму, вид поддержки и цели ее оказания)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, участник отбора (нужное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подчеркнуть):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не допускал нарушений порядка и условий оказания поддержки;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б)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допускал нарушени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порядка и условий оказания поддержки (за исключением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случаев нецелевого использо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вания с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редств поддержки или представления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недос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товерных сведений и документов)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и с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даты признания его совершившим нарушение порядка и условий оказания поддержк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и прошло более одного года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допускал нарушени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порядка и условий оказания поддержки (за исключением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случаев нецелевого использования средств поддержки или представления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недостоверных сведений и документов), и с даты признания участника отбора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совершившим нарушение порядка и условий оказания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поддержки прошло менее 1 года (в связи с более ранним устранением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участником отбора такого нарушения при условии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соблюдения им срока устранения такого нарушения, установленного органом или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организацией, оказавшими поддержку);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г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допускал нарушение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порядка и условий оказания поддержки в части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нецелевого использования средств поддержки или представления недостоверных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сведений и документов, и с даты признания участника отбора совершившим нарушение порядка и условий оказания поддержки прошло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более 3 лет;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допускал нарушени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порядка и условий оказания поддержки в части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нецелевого использования средств поддержки или представления недостоверных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сведений и документов, 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даты признания участника отбора совершившим нарушение порядка и условий оказания поддержки прошло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менее 3 лет;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4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 участник отбора не допускал нарушение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территории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прошло более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трех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лет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5)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участник отбора не допускал нарушений порядка и условий оказания финансовой поддержки (субсидий, грантов), имущественной поддержки, предоставления микрозаймов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территории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ЗАТО Северск или с даты признания участника отбора допустившим нарушение порядка и условий оказания поддержки, в том числе не обеспечившим целевого использования средств поддержки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прошло менее трех лет.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5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спользу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ю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(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не использу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ю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(нужное подчеркнуть) типовой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устав в соответствии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со </w:t>
      </w:r>
      <w:hyperlink r:id="rId15" w:tooltip="https://login.consultant.ru/link/?req=doc&amp;base=LAW&amp;n=449549&amp;dst=26" w:history="1">
        <w:r>
          <w:rPr>
            <w:rFonts w:ascii="Times New Roman" w:hAnsi="Times New Roman" w:eastAsiaTheme="minorEastAsia"/>
            <w:sz w:val="24"/>
            <w:szCs w:val="24"/>
            <w:highlight w:val="white"/>
          </w:rPr>
          <w:t xml:space="preserve">статьей 12</w:t>
        </w:r>
      </w:hyperlink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Федерального закона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от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8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февраля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1998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года №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14-ФЗ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«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Об обществах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с ограниченной ответственностью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»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(для юридических лиц).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6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 случае предоставления субсидии: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1) 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ыражаю согласие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: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а)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 осуществление проверки главным распорядителем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бюджетных средств соблюдения порядка и условий предоставления субсидии, 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том числе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в части достижения результата предоставления субсидии, а также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проверки органами муниципального финансового контроля в соответствии со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hyperlink r:id="rId16" w:tooltip="https://login.consultant.ru/link/?req=doc&amp;base=LAW&amp;n=470713&amp;dst=3704" w:history="1">
        <w:r>
          <w:rPr>
            <w:rFonts w:ascii="Times New Roman" w:hAnsi="Times New Roman" w:eastAsiaTheme="minorEastAsia"/>
            <w:sz w:val="24"/>
            <w:szCs w:val="24"/>
            <w:highlight w:val="white"/>
          </w:rPr>
          <w:t xml:space="preserve">статьями 268.1</w:t>
        </w:r>
      </w:hyperlink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и </w:t>
      </w:r>
      <w:hyperlink r:id="rId17" w:tooltip="https://login.consultant.ru/link/?req=doc&amp;base=LAW&amp;n=470713&amp;dst=3722" w:history="1">
        <w:r>
          <w:rPr>
            <w:rFonts w:ascii="Times New Roman" w:hAnsi="Times New Roman" w:eastAsiaTheme="minorEastAsia"/>
            <w:sz w:val="24"/>
            <w:szCs w:val="24"/>
            <w:highlight w:val="white"/>
          </w:rPr>
          <w:t xml:space="preserve">269.2</w:t>
        </w:r>
      </w:hyperlink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Бюджетного кодекса Российской Федерации;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б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) с условиями и порядком предоставления субсидии, установленными разделом III Порядка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;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2) принимаю обязательство о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представлении отчетности по форме и в сроки, установленные разделом IV настоящего Порядка и соглашением о предоставлении субсидии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spacing w:before="120"/>
        <w:widowControl w:val="off"/>
        <w:rPr>
          <w:rFonts w:ascii="Times New Roman" w:hAnsi="Times New Roman" w:eastAsiaTheme="minorEastAsia"/>
          <w:sz w:val="24"/>
          <w:szCs w:val="24"/>
          <w:highlight w:val="white"/>
        </w:rPr>
      </w:pP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Настоящим заявлением гарантирую, что вся информация, предоставленная в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заявке, достоверна,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документы представленные в составе заявки, приложены в полном объеме 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br/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и соответствуют требованиям, установленным Порядком</w:t>
      </w:r>
      <w:r>
        <w:rPr>
          <w:rFonts w:ascii="Times New Roman" w:hAnsi="Times New Roman" w:eastAsiaTheme="minorEastAsia"/>
          <w:sz w:val="24"/>
          <w:szCs w:val="24"/>
          <w:highlight w:val="white"/>
        </w:rPr>
        <w:t xml:space="preserve">.</w:t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  <w:r>
        <w:rPr>
          <w:rFonts w:ascii="Times New Roman" w:hAnsi="Times New Roman" w:eastAsiaTheme="minorEastAsia"/>
          <w:sz w:val="24"/>
          <w:szCs w:val="24"/>
          <w:highlight w:val="white"/>
        </w:rPr>
      </w:r>
    </w:p>
    <w:p>
      <w:pPr>
        <w:ind w:firstLine="709"/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  <w:highlight w:val="none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______________________________</w:t>
      </w:r>
      <w:r>
        <w:rPr>
          <w:rFonts w:ascii="Times New Roman" w:hAnsi="Times New Roman" w:eastAsiaTheme="minorEastAsia"/>
          <w:sz w:val="24"/>
          <w:szCs w:val="24"/>
        </w:rPr>
        <w:t xml:space="preserve">__</w:t>
      </w:r>
      <w:r>
        <w:rPr>
          <w:rFonts w:ascii="Times New Roman" w:hAnsi="Times New Roman" w:eastAsiaTheme="minorEastAsia"/>
          <w:sz w:val="24"/>
          <w:szCs w:val="24"/>
        </w:rPr>
        <w:t xml:space="preserve">__</w:t>
      </w:r>
      <w:r>
        <w:rPr>
          <w:rFonts w:ascii="Times New Roman" w:hAnsi="Times New Roman" w:eastAsiaTheme="minorEastAsia"/>
          <w:sz w:val="24"/>
          <w:szCs w:val="24"/>
        </w:rPr>
        <w:t xml:space="preserve">  _____________ </w:t>
      </w:r>
      <w:r>
        <w:rPr>
          <w:rFonts w:ascii="Times New Roman" w:hAnsi="Times New Roman" w:eastAsiaTheme="minorEastAsia"/>
          <w:sz w:val="24"/>
          <w:szCs w:val="24"/>
        </w:rPr>
        <w:t xml:space="preserve"> _________________________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  (наименование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должност</w:t>
      </w:r>
      <w:r>
        <w:rPr>
          <w:rFonts w:ascii="Times New Roman" w:hAnsi="Times New Roman" w:eastAsiaTheme="minorEastAsia"/>
          <w:sz w:val="18"/>
          <w:szCs w:val="18"/>
        </w:rPr>
        <w:t xml:space="preserve">и</w:t>
      </w:r>
      <w:r>
        <w:rPr>
          <w:rFonts w:ascii="Times New Roman" w:hAnsi="Times New Roman" w:eastAsiaTheme="minorEastAsia"/>
          <w:sz w:val="18"/>
          <w:szCs w:val="18"/>
        </w:rPr>
        <w:t xml:space="preserve"> руководителя</w:t>
      </w:r>
      <w:r>
        <w:rPr>
          <w:rFonts w:ascii="Times New Roman" w:hAnsi="Times New Roman" w:eastAsiaTheme="minorEastAsia"/>
          <w:sz w:val="18"/>
          <w:szCs w:val="18"/>
        </w:rPr>
        <w:t xml:space="preserve">           </w:t>
      </w:r>
      <w:r>
        <w:rPr>
          <w:rFonts w:ascii="Times New Roman" w:hAnsi="Times New Roman" w:eastAsiaTheme="minorEastAsia"/>
          <w:sz w:val="18"/>
          <w:szCs w:val="18"/>
        </w:rPr>
        <w:t xml:space="preserve">          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  (</w:t>
      </w:r>
      <w:r>
        <w:rPr>
          <w:rFonts w:ascii="Times New Roman" w:hAnsi="Times New Roman" w:eastAsiaTheme="minorEastAsia"/>
          <w:sz w:val="18"/>
          <w:szCs w:val="18"/>
        </w:rPr>
        <w:t xml:space="preserve">подпись)      </w:t>
      </w:r>
      <w:r>
        <w:rPr>
          <w:rFonts w:ascii="Times New Roman" w:hAnsi="Times New Roman" w:eastAsiaTheme="minorEastAsia"/>
          <w:sz w:val="18"/>
          <w:szCs w:val="18"/>
        </w:rPr>
        <w:t xml:space="preserve">                </w:t>
      </w:r>
      <w:r>
        <w:rPr>
          <w:rFonts w:ascii="Times New Roman" w:hAnsi="Times New Roman" w:eastAsiaTheme="minorEastAsia"/>
          <w:sz w:val="18"/>
          <w:szCs w:val="18"/>
        </w:rPr>
        <w:t xml:space="preserve">   (расшифровка подписи)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      </w:t>
      </w:r>
      <w:r>
        <w:rPr>
          <w:rFonts w:ascii="Times New Roman" w:hAnsi="Times New Roman" w:eastAsiaTheme="minorEastAsia"/>
          <w:sz w:val="18"/>
          <w:szCs w:val="18"/>
        </w:rPr>
        <w:t xml:space="preserve">юридического лица,</w:t>
      </w:r>
      <w:r>
        <w:rPr>
          <w:rFonts w:ascii="Times New Roman" w:hAnsi="Times New Roman" w:eastAsiaTheme="minorEastAsia"/>
          <w:sz w:val="18"/>
          <w:szCs w:val="18"/>
        </w:rPr>
        <w:t xml:space="preserve"> </w:t>
      </w:r>
      <w:r>
        <w:rPr>
          <w:rFonts w:ascii="Times New Roman" w:hAnsi="Times New Roman" w:eastAsiaTheme="minorEastAsia"/>
          <w:sz w:val="18"/>
          <w:szCs w:val="18"/>
        </w:rPr>
        <w:t xml:space="preserve">уполномоченного лица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18"/>
          <w:szCs w:val="18"/>
        </w:rPr>
      </w:pPr>
      <w:r>
        <w:rPr>
          <w:rFonts w:ascii="Times New Roman" w:hAnsi="Times New Roman" w:eastAsiaTheme="minorEastAsia"/>
          <w:sz w:val="18"/>
          <w:szCs w:val="18"/>
        </w:rPr>
        <w:t xml:space="preserve">по доверенности, индивидуальн</w:t>
      </w:r>
      <w:r>
        <w:rPr>
          <w:rFonts w:ascii="Times New Roman" w:hAnsi="Times New Roman" w:eastAsiaTheme="minorEastAsia"/>
          <w:sz w:val="18"/>
          <w:szCs w:val="18"/>
        </w:rPr>
        <w:t xml:space="preserve">ый</w:t>
      </w:r>
      <w:r>
        <w:rPr>
          <w:rFonts w:ascii="Times New Roman" w:hAnsi="Times New Roman" w:eastAsiaTheme="minorEastAsia"/>
          <w:sz w:val="18"/>
          <w:szCs w:val="18"/>
        </w:rPr>
        <w:t xml:space="preserve"> предпринимател</w:t>
      </w:r>
      <w:r>
        <w:rPr>
          <w:rFonts w:ascii="Times New Roman" w:hAnsi="Times New Roman" w:eastAsiaTheme="minorEastAsia"/>
          <w:sz w:val="18"/>
          <w:szCs w:val="18"/>
        </w:rPr>
        <w:t xml:space="preserve">ь</w:t>
      </w:r>
      <w:r>
        <w:rPr>
          <w:rFonts w:ascii="Times New Roman" w:hAnsi="Times New Roman" w:eastAsiaTheme="minorEastAsia"/>
          <w:sz w:val="18"/>
          <w:szCs w:val="18"/>
        </w:rPr>
        <w:t xml:space="preserve">)</w:t>
      </w:r>
      <w:r>
        <w:rPr>
          <w:rFonts w:ascii="Times New Roman" w:hAnsi="Times New Roman" w:eastAsiaTheme="minorEastAsia"/>
          <w:sz w:val="18"/>
          <w:szCs w:val="18"/>
        </w:rPr>
      </w:r>
      <w:r>
        <w:rPr>
          <w:rFonts w:ascii="Times New Roman" w:hAnsi="Times New Roman" w:eastAsiaTheme="minorEastAsia"/>
          <w:sz w:val="18"/>
          <w:szCs w:val="18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    М.П.</w:t>
      </w:r>
      <w:r>
        <w:rPr>
          <w:rFonts w:ascii="Times New Roman" w:hAnsi="Times New Roman" w:eastAsiaTheme="minorEastAsia"/>
          <w:sz w:val="24"/>
          <w:szCs w:val="24"/>
        </w:rPr>
        <w:t xml:space="preserve"> </w:t>
      </w:r>
      <w:r>
        <w:rPr>
          <w:rFonts w:ascii="Times New Roman" w:hAnsi="Times New Roman" w:eastAsiaTheme="minorEastAsia"/>
          <w:sz w:val="24"/>
          <w:szCs w:val="24"/>
        </w:rPr>
        <w:t xml:space="preserve">(при наличии)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p>
      <w:pPr>
        <w:jc w:val="both"/>
        <w:widowControl w:val="off"/>
        <w:rPr>
          <w:rFonts w:ascii="Times New Roman" w:hAnsi="Times New Roman" w:eastAsiaTheme="minorEastAsia"/>
          <w:sz w:val="24"/>
          <w:szCs w:val="24"/>
        </w:rPr>
      </w:pPr>
      <w:r>
        <w:rPr>
          <w:rFonts w:ascii="Times New Roman" w:hAnsi="Times New Roman" w:eastAsiaTheme="minorEastAsia"/>
          <w:sz w:val="24"/>
          <w:szCs w:val="24"/>
        </w:rPr>
        <w:t xml:space="preserve">«</w:t>
      </w:r>
      <w:r>
        <w:rPr>
          <w:rFonts w:ascii="Times New Roman" w:hAnsi="Times New Roman" w:eastAsiaTheme="minorEastAsia"/>
          <w:sz w:val="24"/>
          <w:szCs w:val="24"/>
        </w:rPr>
        <w:t xml:space="preserve">___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  <w:t xml:space="preserve"> ____________ 20__ г.</w:t>
      </w:r>
      <w:r>
        <w:rPr>
          <w:rFonts w:ascii="Times New Roman" w:hAnsi="Times New Roman" w:eastAsiaTheme="minorEastAsia"/>
          <w:sz w:val="24"/>
          <w:szCs w:val="24"/>
        </w:rPr>
        <w:t xml:space="preserve">»</w:t>
      </w:r>
      <w:r>
        <w:rPr>
          <w:rFonts w:ascii="Times New Roman" w:hAnsi="Times New Roman" w:eastAsiaTheme="minorEastAsia"/>
          <w:sz w:val="24"/>
          <w:szCs w:val="24"/>
        </w:rPr>
      </w:r>
      <w:r>
        <w:rPr>
          <w:rFonts w:ascii="Times New Roman" w:hAnsi="Times New Roman" w:eastAsiaTheme="minorEastAsia"/>
          <w:sz w:val="24"/>
          <w:szCs w:val="24"/>
        </w:rPr>
      </w:r>
    </w:p>
    <w:sectPr>
      <w:headerReference w:type="default" r:id="rId8"/>
      <w:headerReference w:type="first" r:id="rId9"/>
      <w:footerReference w:type="default" r:id="rId10"/>
      <w:footerReference w:type="first" r:id="rId11"/>
      <w:footnotePr/>
      <w:endnotePr/>
      <w:type w:val="nextPage"/>
      <w:pgSz w:w="11906" w:h="16838" w:orient="portrait"/>
      <w:pgMar w:top="1134" w:right="567" w:bottom="1134" w:left="1701" w:header="709" w:footer="70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Segoe UI">
    <w:panose1 w:val="020B0502040204020203"/>
  </w:font>
  <w:font w:name="Times New Roman">
    <w:panose1 w:val="02020603050405020304"/>
  </w:font>
  <w:font w:name="Times New Roman CYR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sz w:val="16"/>
      </w:rPr>
    </w:pPr>
    <w:r>
      <w:t xml:space="preserve">Внутренний номер: 0379796</w:t>
    </w:r>
    <w:r>
      <w:rPr>
        <w:sz w:val="16"/>
      </w:rPr>
    </w:r>
    <w:r>
      <w:rPr>
        <w:sz w:val="16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2"/>
      <w:rPr>
        <w:sz w:val="16"/>
      </w:rPr>
    </w:pPr>
    <w:r>
      <w:t xml:space="preserve">Внутренний номер: 0377384</w:t>
    </w:r>
    <w:r>
      <w:rPr>
        <w:sz w:val="16"/>
      </w:rPr>
    </w:r>
    <w:r>
      <w:rPr>
        <w:sz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36359289"/>
      <w:docPartObj>
        <w:docPartGallery w:val="Page Numbers (Top of Page)"/>
        <w:docPartUnique w:val="true"/>
      </w:docPartObj>
      <w:rPr/>
    </w:sdtPr>
    <w:sdtContent>
      <w:p>
        <w:pPr>
          <w:pStyle w:val="890"/>
          <w:jc w:val="center"/>
          <w:rPr>
            <w:rFonts w:ascii="Times New Roman" w:hAnsi="Times New Roman"/>
            <w:sz w:val="24"/>
            <w:szCs w:val="24"/>
          </w:rPr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   \* MERGEFORMAT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 xml:space="preserve">21</w:t>
        </w:r>
        <w:r>
          <w:rPr>
            <w:rFonts w:ascii="Times New Roman" w:hAnsi="Times New Roman"/>
            <w:sz w:val="24"/>
            <w:szCs w:val="24"/>
          </w:rPr>
          <w:fldChar w:fldCharType="end"/>
        </w:r>
        <w:r>
          <w:rPr>
            <w:rFonts w:ascii="Times New Roman" w:hAnsi="Times New Roman"/>
            <w:sz w:val="24"/>
            <w:szCs w:val="24"/>
          </w:rPr>
        </w:r>
        <w:r>
          <w:rPr>
            <w:rFonts w:ascii="Times New Roman" w:hAnsi="Times New Roman"/>
            <w:sz w:val="24"/>
            <w:szCs w:val="24"/>
          </w:rPr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0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1">
    <w:name w:val="Heading 1"/>
    <w:basedOn w:val="882"/>
    <w:next w:val="882"/>
    <w:link w:val="712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12">
    <w:name w:val="Heading 1 Char"/>
    <w:basedOn w:val="883"/>
    <w:link w:val="711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3">
    <w:name w:val="Heading 2"/>
    <w:basedOn w:val="882"/>
    <w:next w:val="882"/>
    <w:link w:val="714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4">
    <w:name w:val="Heading 2 Char"/>
    <w:basedOn w:val="883"/>
    <w:link w:val="713"/>
    <w:uiPriority w:val="9"/>
    <w:rPr>
      <w:rFonts w:ascii="Liberation Sans" w:hAnsi="Liberation Sans" w:eastAsia="Liberation Sans" w:cs="Liberation Sans"/>
      <w:sz w:val="34"/>
    </w:rPr>
  </w:style>
  <w:style w:type="paragraph" w:styleId="715">
    <w:name w:val="Heading 3"/>
    <w:basedOn w:val="882"/>
    <w:next w:val="882"/>
    <w:link w:val="716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6">
    <w:name w:val="Heading 3 Char"/>
    <w:basedOn w:val="883"/>
    <w:link w:val="715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7">
    <w:name w:val="Heading 4"/>
    <w:basedOn w:val="882"/>
    <w:next w:val="882"/>
    <w:link w:val="718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8">
    <w:name w:val="Heading 4 Char"/>
    <w:basedOn w:val="883"/>
    <w:link w:val="71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9">
    <w:name w:val="Heading 5"/>
    <w:basedOn w:val="882"/>
    <w:next w:val="882"/>
    <w:link w:val="720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20">
    <w:name w:val="Heading 5 Char"/>
    <w:basedOn w:val="883"/>
    <w:link w:val="719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1">
    <w:name w:val="Heading 6"/>
    <w:basedOn w:val="882"/>
    <w:next w:val="882"/>
    <w:link w:val="722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22">
    <w:name w:val="Heading 6 Char"/>
    <w:basedOn w:val="883"/>
    <w:link w:val="721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3">
    <w:name w:val="Heading 7"/>
    <w:basedOn w:val="882"/>
    <w:next w:val="882"/>
    <w:link w:val="724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4">
    <w:name w:val="Heading 7 Char"/>
    <w:basedOn w:val="883"/>
    <w:link w:val="723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5">
    <w:name w:val="Heading 8"/>
    <w:basedOn w:val="882"/>
    <w:next w:val="882"/>
    <w:link w:val="726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6">
    <w:name w:val="Heading 8 Char"/>
    <w:basedOn w:val="883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7">
    <w:name w:val="Heading 9"/>
    <w:basedOn w:val="882"/>
    <w:next w:val="882"/>
    <w:link w:val="728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8">
    <w:name w:val="Heading 9 Char"/>
    <w:basedOn w:val="883"/>
    <w:link w:val="7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9">
    <w:name w:val="List Paragraph"/>
    <w:basedOn w:val="882"/>
    <w:uiPriority w:val="34"/>
    <w:qFormat/>
    <w:pPr>
      <w:contextualSpacing/>
      <w:ind w:left="720"/>
    </w:pPr>
  </w:style>
  <w:style w:type="paragraph" w:styleId="730">
    <w:name w:val="Title"/>
    <w:basedOn w:val="882"/>
    <w:next w:val="882"/>
    <w:link w:val="73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1">
    <w:name w:val="Title Char"/>
    <w:basedOn w:val="883"/>
    <w:link w:val="730"/>
    <w:uiPriority w:val="10"/>
    <w:rPr>
      <w:sz w:val="48"/>
      <w:szCs w:val="48"/>
    </w:rPr>
  </w:style>
  <w:style w:type="paragraph" w:styleId="732">
    <w:name w:val="Subtitle"/>
    <w:basedOn w:val="882"/>
    <w:next w:val="882"/>
    <w:link w:val="733"/>
    <w:uiPriority w:val="11"/>
    <w:qFormat/>
    <w:pPr>
      <w:spacing w:before="200" w:after="200"/>
    </w:pPr>
    <w:rPr>
      <w:sz w:val="24"/>
      <w:szCs w:val="24"/>
    </w:rPr>
  </w:style>
  <w:style w:type="character" w:styleId="733">
    <w:name w:val="Subtitle Char"/>
    <w:basedOn w:val="883"/>
    <w:link w:val="732"/>
    <w:uiPriority w:val="11"/>
    <w:rPr>
      <w:sz w:val="24"/>
      <w:szCs w:val="24"/>
    </w:rPr>
  </w:style>
  <w:style w:type="paragraph" w:styleId="734">
    <w:name w:val="Quote"/>
    <w:basedOn w:val="882"/>
    <w:next w:val="882"/>
    <w:link w:val="735"/>
    <w:uiPriority w:val="29"/>
    <w:qFormat/>
    <w:pPr>
      <w:ind w:left="720" w:right="720"/>
    </w:pPr>
    <w:rPr>
      <w:i/>
    </w:rPr>
  </w:style>
  <w:style w:type="character" w:styleId="735">
    <w:name w:val="Quote Char"/>
    <w:link w:val="734"/>
    <w:uiPriority w:val="29"/>
    <w:rPr>
      <w:i/>
    </w:rPr>
  </w:style>
  <w:style w:type="paragraph" w:styleId="736">
    <w:name w:val="Intense Quote"/>
    <w:basedOn w:val="882"/>
    <w:next w:val="882"/>
    <w:link w:val="73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7">
    <w:name w:val="Intense Quote Char"/>
    <w:link w:val="736"/>
    <w:uiPriority w:val="30"/>
    <w:rPr>
      <w:i/>
    </w:rPr>
  </w:style>
  <w:style w:type="character" w:styleId="738">
    <w:name w:val="Header Char"/>
    <w:basedOn w:val="883"/>
    <w:link w:val="890"/>
    <w:uiPriority w:val="99"/>
  </w:style>
  <w:style w:type="character" w:styleId="739">
    <w:name w:val="Footer Char"/>
    <w:basedOn w:val="883"/>
    <w:link w:val="892"/>
    <w:uiPriority w:val="99"/>
  </w:style>
  <w:style w:type="paragraph" w:styleId="740">
    <w:name w:val="Caption"/>
    <w:basedOn w:val="882"/>
    <w:next w:val="882"/>
    <w:link w:val="7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1">
    <w:name w:val="Caption Char"/>
    <w:basedOn w:val="883"/>
    <w:link w:val="740"/>
    <w:uiPriority w:val="35"/>
    <w:rPr>
      <w:b/>
      <w:bCs/>
      <w:color w:val="4f81bd" w:themeColor="accent1"/>
      <w:sz w:val="18"/>
      <w:szCs w:val="18"/>
    </w:rPr>
  </w:style>
  <w:style w:type="table" w:styleId="742">
    <w:name w:val="Table Grid Light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3">
    <w:name w:val="Plain Table 1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4">
    <w:name w:val="Plain Table 2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5">
    <w:name w:val="Plain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6">
    <w:name w:val="Plain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Plain Table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8">
    <w:name w:val="Grid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Grid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Grid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Grid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0">
    <w:name w:val="Grid Table 4 - Accent 1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1">
    <w:name w:val="Grid Table 4 - Accent 2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Grid Table 4 - Accent 3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3">
    <w:name w:val="Grid Table 4 - Accent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Grid Table 4 - Accent 5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5">
    <w:name w:val="Grid Table 4 - Accent 6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6">
    <w:name w:val="Grid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80">
    <w:name w:val="Grid Table 5 Dark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81">
    <w:name w:val="Grid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82">
    <w:name w:val="Grid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83">
    <w:name w:val="Grid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4">
    <w:name w:val="Grid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5">
    <w:name w:val="Grid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6">
    <w:name w:val="Grid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7">
    <w:name w:val="Grid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8">
    <w:name w:val="Grid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9">
    <w:name w:val="Grid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90">
    <w:name w:val="Grid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List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List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List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5">
    <w:name w:val="List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6">
    <w:name w:val="List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7">
    <w:name w:val="List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8">
    <w:name w:val="List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9">
    <w:name w:val="List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10">
    <w:name w:val="List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11">
    <w:name w:val="List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4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>
    <w:name w:val="List Table 4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>
    <w:name w:val="List Table 4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>
    <w:name w:val="List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5 Dark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0">
    <w:name w:val="List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1">
    <w:name w:val="List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32">
    <w:name w:val="List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3">
    <w:name w:val="List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4">
    <w:name w:val="List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5">
    <w:name w:val="List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6">
    <w:name w:val="List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7">
    <w:name w:val="List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8">
    <w:name w:val="List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9">
    <w:name w:val="List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40">
    <w:name w:val="List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841">
    <w:name w:val="List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842">
    <w:name w:val="List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843">
    <w:name w:val="List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844">
    <w:name w:val="List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845">
    <w:name w:val="List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846">
    <w:name w:val="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7">
    <w:name w:val="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48">
    <w:name w:val="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49">
    <w:name w:val="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0">
    <w:name w:val="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1">
    <w:name w:val="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2">
    <w:name w:val="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53">
    <w:name w:val="Bordered &amp; 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4">
    <w:name w:val="Bordered &amp; 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55">
    <w:name w:val="Bordered &amp; 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56">
    <w:name w:val="Bordered &amp; 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57">
    <w:name w:val="Bordered &amp; 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58">
    <w:name w:val="Bordered &amp; 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59">
    <w:name w:val="Bordered &amp; 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60">
    <w:name w:val="Bordered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61">
    <w:name w:val="Bordered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62">
    <w:name w:val="Bordered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3">
    <w:name w:val="Bordered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4">
    <w:name w:val="Bordered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5">
    <w:name w:val="Bordered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6">
    <w:name w:val="Bordered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67">
    <w:name w:val="footnote text"/>
    <w:basedOn w:val="882"/>
    <w:link w:val="868"/>
    <w:uiPriority w:val="99"/>
    <w:semiHidden/>
    <w:unhideWhenUsed/>
    <w:pPr>
      <w:spacing w:after="40" w:line="240" w:lineRule="auto"/>
    </w:pPr>
    <w:rPr>
      <w:sz w:val="18"/>
    </w:rPr>
  </w:style>
  <w:style w:type="character" w:styleId="868">
    <w:name w:val="Footnote Text Char"/>
    <w:link w:val="867"/>
    <w:uiPriority w:val="99"/>
    <w:rPr>
      <w:sz w:val="18"/>
    </w:rPr>
  </w:style>
  <w:style w:type="character" w:styleId="869">
    <w:name w:val="footnote reference"/>
    <w:basedOn w:val="883"/>
    <w:uiPriority w:val="99"/>
    <w:unhideWhenUsed/>
    <w:rPr>
      <w:vertAlign w:val="superscript"/>
    </w:rPr>
  </w:style>
  <w:style w:type="character" w:styleId="870">
    <w:name w:val="Endnote Text Char"/>
    <w:link w:val="894"/>
    <w:uiPriority w:val="99"/>
    <w:rPr>
      <w:sz w:val="20"/>
    </w:rPr>
  </w:style>
  <w:style w:type="paragraph" w:styleId="871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2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3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4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5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6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7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8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79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  <w:pPr>
      <w:spacing w:after="0" w:line="240" w:lineRule="auto"/>
    </w:pPr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83" w:default="1">
    <w:name w:val="Default Paragraph Font"/>
    <w:uiPriority w:val="1"/>
    <w:semiHidden/>
    <w:unhideWhenUsed/>
  </w:style>
  <w:style w:type="table" w:styleId="8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5" w:default="1">
    <w:name w:val="No List"/>
    <w:uiPriority w:val="99"/>
    <w:semiHidden/>
    <w:unhideWhenUsed/>
  </w:style>
  <w:style w:type="character" w:styleId="886">
    <w:name w:val="Hyperlink"/>
    <w:basedOn w:val="883"/>
    <w:uiPriority w:val="99"/>
    <w:unhideWhenUsed/>
    <w:rPr>
      <w:color w:val="0563c1" w:themeColor="hyperlink"/>
      <w:u w:val="single"/>
    </w:rPr>
  </w:style>
  <w:style w:type="paragraph" w:styleId="887">
    <w:name w:val="Balloon Text"/>
    <w:basedOn w:val="882"/>
    <w:link w:val="888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88" w:customStyle="1">
    <w:name w:val="Текст выноски Знак"/>
    <w:basedOn w:val="883"/>
    <w:link w:val="887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table" w:styleId="889">
    <w:name w:val="Table Grid"/>
    <w:basedOn w:val="884"/>
    <w:uiPriority w:val="3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0">
    <w:name w:val="Header"/>
    <w:basedOn w:val="882"/>
    <w:link w:val="89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1" w:customStyle="1">
    <w:name w:val="Верхний колонтитул Знак"/>
    <w:basedOn w:val="883"/>
    <w:link w:val="890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92">
    <w:name w:val="Footer"/>
    <w:basedOn w:val="882"/>
    <w:link w:val="893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3" w:customStyle="1">
    <w:name w:val="Нижний колонтитул Знак"/>
    <w:basedOn w:val="883"/>
    <w:link w:val="892"/>
    <w:uiPriority w:val="99"/>
    <w:rPr>
      <w:rFonts w:ascii="Times New Roman CYR" w:hAnsi="Times New Roman CYR" w:eastAsia="Times New Roman" w:cs="Times New Roman"/>
      <w:sz w:val="20"/>
      <w:szCs w:val="20"/>
      <w:lang w:eastAsia="ru-RU"/>
    </w:rPr>
  </w:style>
  <w:style w:type="paragraph" w:styleId="894">
    <w:name w:val="endnote text"/>
    <w:basedOn w:val="882"/>
    <w:link w:val="895"/>
    <w:uiPriority w:val="99"/>
    <w:semiHidden/>
    <w:unhideWhenUsed/>
  </w:style>
  <w:style w:type="character" w:styleId="895" w:customStyle="1">
    <w:name w:val="Текст концевой сноски Знак"/>
    <w:basedOn w:val="883"/>
    <w:link w:val="894"/>
    <w:uiPriority w:val="99"/>
    <w:semiHidden/>
    <w:rPr>
      <w:rFonts w:ascii="Times New Roman CYR" w:hAnsi="Times New Roman CYR" w:eastAsia="Times New Roman" w:cs="Times New Roman"/>
      <w:sz w:val="20"/>
      <w:szCs w:val="20"/>
      <w:lang w:eastAsia="ru-RU"/>
    </w:rPr>
  </w:style>
  <w:style w:type="character" w:styleId="896">
    <w:name w:val="endnote reference"/>
    <w:basedOn w:val="883"/>
    <w:uiPriority w:val="99"/>
    <w:semiHidden/>
    <w:unhideWhenUsed/>
    <w:rPr>
      <w:vertAlign w:val="superscript"/>
    </w:rPr>
  </w:style>
  <w:style w:type="character" w:styleId="897" w:customStyle="1">
    <w:name w:val="Неразрешенное упоминание1"/>
    <w:basedOn w:val="883"/>
    <w:uiPriority w:val="99"/>
    <w:semiHidden/>
    <w:unhideWhenUsed/>
    <w:rPr>
      <w:color w:val="605e5c"/>
      <w:shd w:val="clear" w:color="auto" w:fill="e1dfdd"/>
    </w:rPr>
  </w:style>
  <w:style w:type="paragraph" w:styleId="898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customXml" Target="../customXml/item1.xml" /><Relationship Id="rId13" Type="http://schemas.openxmlformats.org/officeDocument/2006/relationships/hyperlink" Target="https://login.consultant.ru/link/?req=doc&amp;base=LAW&amp;n=466849" TargetMode="External"/><Relationship Id="rId14" Type="http://schemas.openxmlformats.org/officeDocument/2006/relationships/hyperlink" Target="https://login.consultant.ru/link/?req=doc&amp;base=LAW&amp;n=477368" TargetMode="External"/><Relationship Id="rId15" Type="http://schemas.openxmlformats.org/officeDocument/2006/relationships/hyperlink" Target="https://login.consultant.ru/link/?req=doc&amp;base=LAW&amp;n=449549&amp;dst=26" TargetMode="External"/><Relationship Id="rId16" Type="http://schemas.openxmlformats.org/officeDocument/2006/relationships/hyperlink" Target="https://login.consultant.ru/link/?req=doc&amp;base=LAW&amp;n=470713&amp;dst=3704" TargetMode="External"/><Relationship Id="rId17" Type="http://schemas.openxmlformats.org/officeDocument/2006/relationships/hyperlink" Target="https://login.consultant.ru/link/?req=doc&amp;base=LAW&amp;n=470713&amp;dst=3722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A5CE3-EF91-4B42-81D0-1F53308FEC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Лепихова Л.Г.</dc:creator>
  <cp:keywords/>
  <dc:description/>
  <cp:lastModifiedBy>Trofimova</cp:lastModifiedBy>
  <cp:revision>64</cp:revision>
  <dcterms:created xsi:type="dcterms:W3CDTF">2025-03-21T06:54:00Z</dcterms:created>
  <dcterms:modified xsi:type="dcterms:W3CDTF">2026-08-17T08:03:29Z</dcterms:modified>
</cp:coreProperties>
</file>