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2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1057"/>
        <w:gridCol w:w="3503"/>
      </w:tblGrid>
      <w:tr>
        <w:tblPrEx/>
        <w:trPr/>
        <w:tc>
          <w:tcPr>
            <w:tcW w:w="11057" w:type="dxa"/>
            <w:textDirection w:val="lrTb"/>
            <w:noWrap w:val="false"/>
          </w:tcPr>
          <w:p>
            <w:pPr>
              <w:rPr>
                <w:rFonts w:cs="Times New Roman"/>
                <w:szCs w:val="24"/>
              </w:rPr>
            </w:pPr>
            <w:r/>
            <w:bookmarkStart w:id="0" w:name="_Hlk149921027"/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W w:w="3503" w:type="dxa"/>
            <w:textDirection w:val="lrTb"/>
            <w:noWrap w:val="false"/>
          </w:tcPr>
          <w:p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Приложение </w:t>
            </w:r>
            <w:r>
              <w:rPr>
                <w:rFonts w:cs="Times New Roman"/>
                <w:szCs w:val="24"/>
              </w:rPr>
              <w:br/>
              <w:t xml:space="preserve">к распоряжению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Администрации ЗАТО Северск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от _31.08.2026__ №_770-ра_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spacing w:after="12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«УТВЕРЖДЕН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распоряжением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Администрации ЗАТО Северск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от 09.12.2025 № 1147-ра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ПАСПОРТ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center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комплекса процессных мероприятий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center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«Обеспечение отдыха и оздоровления детей ЗАТО Северск»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both"/>
        <w:spacing w:after="0" w:line="240" w:lineRule="auto"/>
        <w:rPr>
          <w:rFonts w:cs="Times New Roman"/>
        </w:rPr>
        <w:outlineLvl w:val="0"/>
      </w:pPr>
      <w:r>
        <w:rPr>
          <w:rFonts w:cs="Times New Roman"/>
        </w:rPr>
      </w:r>
      <w:r>
        <w:rPr>
          <w:rFonts w:cs="Times New Roman"/>
        </w:rPr>
      </w:r>
      <w:r>
        <w:rPr>
          <w:rFonts w:cs="Times New Roman"/>
        </w:rPr>
      </w:r>
    </w:p>
    <w:tbl>
      <w:tblPr>
        <w:tblW w:w="14454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792"/>
        <w:gridCol w:w="666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7792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6662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7792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Наименование муниципальной программы ЗАТО Северск, в состав которой включается комплекс процессных мероприятий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6662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Молодежная политика в ЗАТО Северск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7792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Наименова</w:t>
            </w:r>
            <w:r>
              <w:rPr>
                <w:rFonts w:cs="Times New Roman"/>
                <w:szCs w:val="24"/>
              </w:rPr>
              <w:t xml:space="preserve">ние подпрограммы муниципальной программы ЗАТО Северск, в состав которой включается комплекс процессных мероприятий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6662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Семейная политика ЗАТО Северск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spacing w:after="0" w:line="240" w:lineRule="auto"/>
        <w:rPr>
          <w:rFonts w:cs="Times New Roman"/>
        </w:rPr>
      </w:pPr>
      <w:r>
        <w:rPr>
          <w:rFonts w:cs="Times New Roman"/>
        </w:rPr>
      </w:r>
      <w:r>
        <w:rPr>
          <w:rFonts w:cs="Times New Roman"/>
        </w:rPr>
      </w:r>
      <w:r>
        <w:rPr>
          <w:rFonts w:cs="Times New Roman"/>
        </w:rPr>
      </w:r>
    </w:p>
    <w:p>
      <w:pPr>
        <w:rPr>
          <w:rFonts w:cs="Times New Roman"/>
        </w:rPr>
      </w:pPr>
      <w:r>
        <w:rPr>
          <w:rFonts w:cs="Times New Roman"/>
        </w:rPr>
        <w:br w:type="page" w:clear="all"/>
      </w:r>
      <w:r>
        <w:rPr>
          <w:rFonts w:cs="Times New Roman"/>
        </w:rPr>
      </w:r>
      <w:r>
        <w:rPr>
          <w:rFonts w:cs="Times New Roman"/>
        </w:rPr>
      </w:r>
    </w:p>
    <w:p>
      <w:pPr>
        <w:jc w:val="center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ПОКАЗАТЕЛИ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center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реализации комплекса процессных мероприятий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tbl>
      <w:tblPr>
        <w:tblW w:w="15003" w:type="dxa"/>
        <w:tblLayout w:type="fixed"/>
        <w:tblCellMar>
          <w:left w:w="6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48"/>
        <w:gridCol w:w="4249"/>
        <w:gridCol w:w="3402"/>
        <w:gridCol w:w="1275"/>
        <w:gridCol w:w="1418"/>
        <w:gridCol w:w="1276"/>
        <w:gridCol w:w="1276"/>
        <w:gridCol w:w="1559"/>
      </w:tblGrid>
      <w:tr>
        <w:tblPrEx/>
        <w:trPr>
          <w:trHeight w:val="22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№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п/п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2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Наименование </w:t>
            </w:r>
            <w:r>
              <w:rPr>
                <w:rFonts w:cs="Times New Roman"/>
                <w:szCs w:val="24"/>
              </w:rPr>
              <w:br/>
            </w:r>
            <w:r>
              <w:rPr>
                <w:rFonts w:cs="Times New Roman"/>
                <w:szCs w:val="24"/>
              </w:rPr>
              <w:t xml:space="preserve">показателей конечного результата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Ответственный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за достижение показателя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Единица измерения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Планируемое значение показателя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(показателя задачи)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677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2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2025 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год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2026 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год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2027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год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2028 (прогнозный период)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2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55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rFonts w:cs="Times New Roman"/>
                <w:szCs w:val="24"/>
              </w:rPr>
              <w:t xml:space="preserve">в соответствии с потребностью по годам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47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2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55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rFonts w:cs="Times New Roman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12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249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pacing w:val="-6"/>
                <w:szCs w:val="24"/>
              </w:rPr>
              <w:t xml:space="preserve">Количество функционирующих детских оздоровительных учреждений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40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УМСП </w:t>
            </w:r>
            <w:r>
              <w:rPr>
                <w:rFonts w:eastAsia="Times New Roman"/>
                <w:szCs w:val="24"/>
                <w:lang w:eastAsia="ru-RU"/>
              </w:rPr>
              <w:t xml:space="preserve">ФКиС</w:t>
            </w:r>
            <w:r>
              <w:rPr>
                <w:rFonts w:eastAsia="Times New Roman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ед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24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40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</w:r>
            <w:r>
              <w:rPr>
                <w:rFonts w:eastAsia="Calibri" w:cs="Times New Roman"/>
                <w:szCs w:val="24"/>
              </w:rPr>
            </w:r>
            <w:r>
              <w:rPr>
                <w:rFonts w:eastAsia="Calibri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</w:r>
            <w:r>
              <w:rPr>
                <w:rFonts w:eastAsia="Calibri" w:cs="Times New Roman"/>
                <w:szCs w:val="24"/>
              </w:rPr>
            </w:r>
            <w:r>
              <w:rPr>
                <w:rFonts w:eastAsia="Calibri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2</w:t>
            </w:r>
            <w:r>
              <w:rPr>
                <w:rFonts w:eastAsia="Calibri" w:cs="Times New Roman"/>
                <w:szCs w:val="24"/>
              </w:rPr>
            </w:r>
            <w:r>
              <w:rPr>
                <w:rFonts w:eastAsia="Calibri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2</w:t>
            </w:r>
            <w:r>
              <w:rPr>
                <w:rFonts w:eastAsia="Calibri" w:cs="Times New Roman"/>
                <w:szCs w:val="24"/>
              </w:rPr>
            </w:r>
            <w:r>
              <w:rPr>
                <w:rFonts w:eastAsia="Calibri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2</w:t>
            </w:r>
            <w:r>
              <w:rPr>
                <w:rFonts w:eastAsia="Calibri" w:cs="Times New Roman"/>
                <w:szCs w:val="24"/>
              </w:rPr>
            </w:r>
            <w:r>
              <w:rPr>
                <w:rFonts w:eastAsia="Calibri" w:cs="Times New Roman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cs="Times New Roman"/>
        </w:rPr>
      </w:pPr>
      <w:r>
        <w:rPr>
          <w:rFonts w:cs="Times New Roman"/>
        </w:rPr>
      </w:r>
      <w:r>
        <w:rPr>
          <w:rFonts w:cs="Times New Roman"/>
        </w:rPr>
      </w:r>
      <w:r>
        <w:rPr>
          <w:rFonts w:cs="Times New Roman"/>
        </w:rPr>
      </w:r>
    </w:p>
    <w:p>
      <w:pPr>
        <w:jc w:val="left"/>
        <w:rPr>
          <w:rFonts w:cs="Times New Roman"/>
        </w:rPr>
      </w:pPr>
      <w:r>
        <w:rPr>
          <w:rFonts w:cs="Times New Roman"/>
        </w:rPr>
        <w:br w:type="page" w:clear="all"/>
      </w:r>
      <w:r>
        <w:rPr>
          <w:rFonts w:cs="Times New Roman"/>
        </w:rPr>
      </w:r>
      <w:r>
        <w:rPr>
          <w:rFonts w:cs="Times New Roman"/>
        </w:rPr>
      </w:r>
    </w:p>
    <w:p>
      <w:pPr>
        <w:jc w:val="center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ПЕРЕЧЕНЬ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center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мероприятий комплекса процессных мероприятий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tbl>
      <w:tblPr>
        <w:tblW w:w="15168" w:type="dxa"/>
        <w:tblInd w:w="-5" w:type="dxa"/>
        <w:tblLayout w:type="fixed"/>
        <w:tblCellMar>
          <w:left w:w="62" w:type="dxa"/>
          <w:top w:w="45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48"/>
        <w:gridCol w:w="1862"/>
        <w:gridCol w:w="4961"/>
        <w:gridCol w:w="2410"/>
        <w:gridCol w:w="1276"/>
        <w:gridCol w:w="850"/>
        <w:gridCol w:w="851"/>
        <w:gridCol w:w="850"/>
        <w:gridCol w:w="1560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№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п/п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Наименование мероприятия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Характеристика мероприятия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Наименование показателя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Единица измерения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239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2025 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год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2026 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год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2027  год</w:t>
            </w:r>
            <w:r>
              <w:rPr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2028 (прогнозный период)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483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rFonts w:cs="Times New Roman"/>
                <w:szCs w:val="24"/>
              </w:rPr>
              <w:t xml:space="preserve">в соответствии с потребностью по годам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1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rFonts w:cs="Times New Roman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2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6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8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9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112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Организация каникулярного отдыха детей ЗАТО Северск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spacing w:val="-8"/>
                <w:szCs w:val="24"/>
              </w:rPr>
            </w:pPr>
            <w:r>
              <w:rPr>
                <w:rFonts w:eastAsia="Times New Roman"/>
                <w:spacing w:val="-8"/>
                <w:szCs w:val="24"/>
                <w:lang w:eastAsia="ru-RU"/>
              </w:rPr>
              <w:t xml:space="preserve">Создание целостной системы каникулярного отдыха, обеспечивающей физическое и психическое здоровье детей, активизацию их творческого потенциала и вовлечение их в социально значимую и эмоционально насыщенную жизнь; профилактика детской и подростковой безнадз</w:t>
            </w:r>
            <w:r>
              <w:rPr>
                <w:rFonts w:eastAsia="Times New Roman"/>
                <w:spacing w:val="-8"/>
                <w:szCs w:val="24"/>
                <w:lang w:eastAsia="ru-RU"/>
              </w:rPr>
              <w:t xml:space="preserve">орности, правонарушений в летний и другие каникулярные периоды</w:t>
            </w:r>
            <w:r>
              <w:rPr>
                <w:rFonts w:eastAsia="Times New Roman"/>
                <w:spacing w:val="-8"/>
                <w:szCs w:val="24"/>
              </w:rPr>
            </w:r>
            <w:r>
              <w:rPr>
                <w:rFonts w:eastAsia="Times New Roman"/>
                <w:spacing w:val="-8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1. Численность детей школьного возраста, охваченных организованными формами отдыха и оздоровления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чел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4 589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4 735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4 160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4 160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55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spacing w:val="-8"/>
                <w:szCs w:val="24"/>
                <w:lang w:eastAsia="ru-RU"/>
              </w:rPr>
            </w:pPr>
            <w:r>
              <w:rPr>
                <w:rFonts w:eastAsia="Times New Roman"/>
                <w:spacing w:val="-8"/>
                <w:szCs w:val="24"/>
                <w:lang w:eastAsia="ru-RU"/>
              </w:rPr>
            </w:r>
            <w:r>
              <w:rPr>
                <w:rFonts w:eastAsia="Times New Roman"/>
                <w:spacing w:val="-8"/>
                <w:szCs w:val="24"/>
                <w:lang w:eastAsia="ru-RU"/>
              </w:rPr>
            </w:r>
            <w:r>
              <w:rPr>
                <w:rFonts w:eastAsia="Times New Roman"/>
                <w:spacing w:val="-8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pacing w:val="-4"/>
                <w:szCs w:val="24"/>
              </w:rPr>
            </w:pPr>
            <w:r>
              <w:rPr>
                <w:spacing w:val="-4"/>
                <w:szCs w:val="24"/>
              </w:rPr>
            </w:r>
            <w:r>
              <w:rPr>
                <w:spacing w:val="-4"/>
                <w:szCs w:val="24"/>
              </w:rPr>
            </w:r>
            <w:r>
              <w:rPr>
                <w:spacing w:val="-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pacing w:val="-4"/>
                <w:szCs w:val="24"/>
              </w:rPr>
            </w:pPr>
            <w:r>
              <w:rPr>
                <w:spacing w:val="-4"/>
                <w:szCs w:val="24"/>
              </w:rPr>
              <w:t xml:space="preserve">4 735</w:t>
            </w:r>
            <w:r>
              <w:rPr>
                <w:spacing w:val="-4"/>
                <w:szCs w:val="24"/>
              </w:rPr>
            </w:r>
            <w:r>
              <w:rPr>
                <w:spacing w:val="-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pacing w:val="-4"/>
                <w:szCs w:val="24"/>
              </w:rPr>
            </w:pPr>
            <w:r>
              <w:rPr>
                <w:spacing w:val="-4"/>
                <w:szCs w:val="24"/>
              </w:rPr>
              <w:t xml:space="preserve">3 560</w:t>
            </w:r>
            <w:r>
              <w:rPr>
                <w:spacing w:val="-4"/>
                <w:szCs w:val="24"/>
              </w:rPr>
            </w:r>
            <w:r>
              <w:rPr>
                <w:spacing w:val="-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pacing w:val="-4"/>
                <w:szCs w:val="24"/>
              </w:rPr>
            </w:pPr>
            <w:r>
              <w:rPr>
                <w:spacing w:val="-4"/>
                <w:szCs w:val="24"/>
              </w:rPr>
              <w:t xml:space="preserve">3 560</w:t>
            </w:r>
            <w:r>
              <w:rPr>
                <w:spacing w:val="-4"/>
                <w:szCs w:val="24"/>
              </w:rPr>
            </w:r>
            <w:r>
              <w:rPr>
                <w:spacing w:val="-4"/>
                <w:szCs w:val="24"/>
              </w:rPr>
            </w:r>
          </w:p>
        </w:tc>
      </w:tr>
      <w:tr>
        <w:tblPrEx/>
        <w:trPr>
          <w:trHeight w:val="4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Организация </w:t>
            </w:r>
            <w:r>
              <w:rPr>
                <w:rFonts w:cs="Times New Roman"/>
                <w:szCs w:val="24"/>
              </w:rPr>
              <w:t xml:space="preserve">функционирова-ния</w:t>
            </w:r>
            <w:r>
              <w:rPr>
                <w:rFonts w:cs="Times New Roman"/>
                <w:szCs w:val="24"/>
              </w:rPr>
              <w:t xml:space="preserve"> детских лагерей 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pacing w:val="-8"/>
                <w:szCs w:val="24"/>
              </w:rPr>
            </w:pPr>
            <w:r>
              <w:rPr>
                <w:rFonts w:eastAsia="Calibri"/>
                <w:spacing w:val="-8"/>
                <w:szCs w:val="24"/>
              </w:rPr>
              <w:t xml:space="preserve">Выполнение муниципального задания,</w:t>
            </w:r>
            <w:r>
              <w:rPr>
                <w:rFonts w:eastAsia="Times New Roman" w:cs="Times New Roman"/>
                <w:spacing w:val="-8"/>
                <w:szCs w:val="24"/>
                <w:lang w:eastAsia="ru-RU"/>
              </w:rPr>
              <w:t xml:space="preserve"> работ, оказание услуг в сфере организации детского отдыха и оздоровления;</w:t>
            </w:r>
            <w:r>
              <w:rPr>
                <w:spacing w:val="-8"/>
              </w:rPr>
              <w:t xml:space="preserve"> </w:t>
            </w:r>
            <w:r>
              <w:rPr>
                <w:rFonts w:eastAsia="Times New Roman" w:cs="Times New Roman"/>
                <w:spacing w:val="-8"/>
                <w:szCs w:val="24"/>
                <w:lang w:eastAsia="ru-RU"/>
              </w:rPr>
              <w:t xml:space="preserve">обеспечение организационно</w:t>
            </w:r>
            <w:r>
              <w:rPr>
                <w:rFonts w:eastAsia="Times New Roman" w:cs="Times New Roman"/>
                <w:spacing w:val="-8"/>
                <w:szCs w:val="24"/>
                <w:lang w:eastAsia="ru-RU"/>
              </w:rPr>
              <w:t xml:space="preserve">-документационной, информационно-аналитической деятельности; обеспечение функционирования информационных систем, программного обеспечения, средств вычислительной техники, решение вопросов местного значения в сфере организации детского отдыха и оздоровления</w:t>
            </w:r>
            <w:r>
              <w:rPr>
                <w:rFonts w:eastAsia="Times New Roman" w:cs="Times New Roman"/>
                <w:spacing w:val="-8"/>
                <w:szCs w:val="24"/>
              </w:rPr>
            </w:r>
            <w:r>
              <w:rPr>
                <w:rFonts w:eastAsia="Times New Roman" w:cs="Times New Roman"/>
                <w:spacing w:val="-8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1. Количество функционирующих детских оздоровительных учреждений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ед</w:t>
            </w:r>
            <w:r>
              <w:rPr>
                <w:rFonts w:eastAsia="Times New Roman" w:cs="Times New Roman"/>
                <w:szCs w:val="24"/>
              </w:rPr>
            </w:r>
            <w:r>
              <w:rPr>
                <w:rFonts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1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3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4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5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6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8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9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8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Текущие ремонты МАУ ЗАТО Северск ДОЛ «Восход»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Укре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пление материально-технической базы детского оздоровительного лагеря «Восход» и спортивного лагеря «Юность» МАУ ЗАТО Северск ДОЛ «Восход». Создание более комфортных и безопасных условий отдыха детей, соответствующих санитарно-эпидемиологическим требованиям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1. Количество выполненных текущих ремонтов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ед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3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849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Текущие ремонты МАУ ЗАТО Северск ДОЛ «Зеленый мыс»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Укрепление материально-технич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еской базы детского оздоровительного лагеря «Зеленый мыс» и детского оздоровительного лагеря «Березка» МАУ ЗАТО Северск ДОЛ «Зеленый мыс». Создание более комфортных и безопасных условий отдыха детей, соответствующих санитарно-эпидемиологическим требованиям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1. Количество выполненных текущих ремонтов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ед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32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bookmarkStart w:id="1" w:name="_GoBack"/>
            <w:r/>
            <w:bookmarkEnd w:id="1"/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8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Обеспечение пожарной безопасности в зданиях детских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оздоровитель-ных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лагерей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Соблюдение требований противопожарных правил и своевременное выполнение противопожарных мероприятий в зданиях и сооружениях на территориях загородных стационарных лагерей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1. Количество учреждений, в которых повысился уровень пожарной безопасности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ед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3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8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9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 w:clear="all"/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center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ФИНАНСОВОЕ ОБЕСПЕЧЕНИЕ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jc w:val="center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комплекса процессных мероприятий</w:t>
      </w:r>
      <w:bookmarkEnd w:id="0"/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tbl>
      <w:tblPr>
        <w:tblW w:w="1489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112"/>
        <w:gridCol w:w="2977"/>
        <w:gridCol w:w="4678"/>
        <w:gridCol w:w="1276"/>
        <w:gridCol w:w="1276"/>
        <w:gridCol w:w="1560"/>
        <w:gridCol w:w="16"/>
      </w:tblGrid>
      <w:tr>
        <w:tblPrEx/>
        <w:trPr>
          <w:trHeight w:val="41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Наименование мероприятия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Ответственный исполнитель,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участники мероприятий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Источник </w:t>
            </w:r>
            <w:r>
              <w:rPr>
                <w:rFonts w:cs="Times New Roman"/>
                <w:szCs w:val="24"/>
              </w:rPr>
              <w:br/>
              <w:t xml:space="preserve">финансового обеспечения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1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Объем финансового обеспечения </w:t>
            </w:r>
            <w:r>
              <w:rPr>
                <w:rFonts w:cs="Times New Roman"/>
                <w:szCs w:val="24"/>
              </w:rPr>
              <w:br/>
              <w:t xml:space="preserve">(тыс. руб.)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393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2026 год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2027 год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2028 (прогнозный период)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309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потребность в ресурсном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обеспечении по годам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38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утвержденный объем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финансирования по годам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6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Комплекс процессных мероприятий «Обеспечение отдыха и оздоровления детей ЗАТО Северск», в т.ч.: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Всего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178 274,90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154 883,61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142 325,04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109 364,69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94 564,84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94 564,84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областной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48 603,35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39 866,04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30 439,88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13 164,60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28 164,60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28 164,60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местный бюджет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129 671,55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115 017,57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111 885,16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96 200,09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66 400,24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66 400,24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4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>
              <w:rPr>
                <w:rFonts w:cs="Times New Roman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cs="Times New Roman"/>
                <w:szCs w:val="24"/>
                <w:highlight w:val="yellow"/>
              </w:rPr>
            </w:r>
            <w:r>
              <w:rPr>
                <w:rFonts w:cs="Times New Roman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13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Организация каникулярного отдыха детей ЗАТО Северск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УМСП </w:t>
            </w:r>
            <w:r>
              <w:rPr>
                <w:rFonts w:cs="Times New Roman"/>
                <w:szCs w:val="24"/>
              </w:rPr>
              <w:t xml:space="preserve">ФКиС</w:t>
            </w:r>
            <w:r>
              <w:rPr>
                <w:rFonts w:cs="Times New Roman"/>
                <w:szCs w:val="24"/>
              </w:rPr>
              <w:t xml:space="preserve"> Администрации ЗАТО Северск, Управление образования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ind w:firstLine="708"/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Всего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42 337,74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41 211,08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42 859,52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41 227,30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33 179,28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33 179,28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областной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14 275,04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14 846,04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15 439,88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13 164,60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13 164,60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13 164,60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местный бюджет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28 062,70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26 365,04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27 419,64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28 062,70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20 014,68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20 014,68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5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 xml:space="preserve">0,00</w:t>
            </w:r>
            <w:r>
              <w:rPr>
                <w:color w:val="000000" w:themeColor="text1"/>
                <w:highlight w:val="white"/>
              </w:rPr>
            </w:r>
            <w:r>
              <w:rPr>
                <w:color w:val="000000" w:themeColor="text1"/>
                <w:highlight w:val="white"/>
              </w:rPr>
            </w:r>
          </w:p>
        </w:tc>
      </w:tr>
      <w:tr>
        <w:tblPrEx/>
        <w:trPr>
          <w:gridAfter w:val="1"/>
          <w:trHeight w:val="270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6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2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Организация функционирования детских лагерей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УМСП </w:t>
            </w:r>
            <w:r>
              <w:rPr>
                <w:rFonts w:cs="Times New Roman"/>
                <w:szCs w:val="24"/>
              </w:rPr>
              <w:t xml:space="preserve">ФКиС</w:t>
            </w:r>
            <w:r>
              <w:rPr>
                <w:rFonts w:cs="Times New Roman"/>
                <w:szCs w:val="24"/>
              </w:rPr>
              <w:t xml:space="preserve"> Администрации ЗАТО Северск, детские оздоровительные лагеря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Всего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77 223,59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80 312,53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83 525,03</w:t>
            </w:r>
            <w:r/>
          </w:p>
        </w:tc>
      </w:tr>
      <w:tr>
        <w:tblPrEx/>
        <w:trPr>
          <w:gridAfter w:val="1"/>
          <w:trHeight w:val="2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66 997,01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45 445,07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45 445,07</w:t>
            </w:r>
            <w:r/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</w:tr>
      <w:tr>
        <w:tblPrEx/>
        <w:trPr>
          <w:gridAfter w:val="1"/>
          <w:trHeight w:val="1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областной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местный бюджет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77 223,59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80 312,53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83 525,03</w:t>
            </w:r>
            <w:r/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66997,01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45 445,07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45 445,07</w:t>
            </w:r>
            <w:r/>
          </w:p>
        </w:tc>
      </w:tr>
      <w:tr>
        <w:tblPrEx/>
        <w:trPr>
          <w:gridAfter w:val="1"/>
          <w:trHeight w:val="5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Текущие ремонты МАУ ЗАТО Северск ДОЛ «Восход»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УМСП </w:t>
            </w:r>
            <w:r>
              <w:rPr>
                <w:rFonts w:cs="Times New Roman"/>
                <w:szCs w:val="24"/>
              </w:rPr>
              <w:t xml:space="preserve">ФКиС</w:t>
            </w:r>
            <w:r>
              <w:rPr>
                <w:rFonts w:cs="Times New Roman"/>
                <w:szCs w:val="24"/>
              </w:rPr>
              <w:t xml:space="preserve"> Администрации ЗАТО Северск, МАУ ЗАТО Северск ДОЛ «Восход»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Всего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45 601,64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25 360,00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7 940,49</w:t>
            </w:r>
            <w:r/>
          </w:p>
        </w:tc>
      </w:tr>
      <w:tr>
        <w:tblPrEx/>
        <w:trPr>
          <w:gridAfter w:val="1"/>
          <w:trHeight w:val="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7 940,49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7 940,49</w:t>
            </w:r>
            <w:r/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</w:tr>
      <w:tr>
        <w:tblPrEx/>
        <w:trPr>
          <w:gridAfter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областной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30 857,47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17 020,00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7 000,00</w:t>
            </w:r>
            <w:r/>
          </w:p>
        </w:tc>
      </w:tr>
      <w:tr>
        <w:tblPrEx/>
        <w:trPr>
          <w:gridAfter w:val="1"/>
          <w:trHeight w:val="1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7 000,00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7 000,00</w:t>
            </w:r>
            <w:r/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местный бюджет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14 744,17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8 340,00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940,49</w:t>
            </w:r>
            <w:r/>
          </w:p>
        </w:tc>
      </w:tr>
      <w:tr>
        <w:tblPrEx/>
        <w:trPr>
          <w:gridAfter w:val="1"/>
          <w:trHeight w:val="1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940,49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940,49</w:t>
            </w:r>
            <w:r/>
          </w:p>
        </w:tc>
      </w:tr>
      <w:tr>
        <w:tblPrEx/>
        <w:trPr>
          <w:gridAfter w:val="1"/>
          <w:trHeight w:val="5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</w:tr>
      <w:tr>
        <w:tblPrEx/>
        <w:trPr>
          <w:gridAfter w:val="1"/>
          <w:trHeight w:val="1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Текущие ремонты МАУ ЗАТО Северск ДОЛ «Зеленый мыс»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УМСП </w:t>
            </w:r>
            <w:r>
              <w:rPr>
                <w:rFonts w:cs="Times New Roman"/>
                <w:szCs w:val="24"/>
              </w:rPr>
              <w:t xml:space="preserve">ФКиС</w:t>
            </w:r>
            <w:r>
              <w:rPr>
                <w:rFonts w:cs="Times New Roman"/>
                <w:szCs w:val="24"/>
              </w:rPr>
              <w:t xml:space="preserve"> Администрации ЗАТО Северск, МАУ ЗАТО Северск ДОЛ «Зеленый мыс»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Всего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12 111,93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8 000,00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8 000,00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140,38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8 000,00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8 000,00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1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областной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3 470,84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8 000,00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8 000,00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8 000,00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8 000,00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местный бюджет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8 641,09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140,38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3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внебюджетные источники (по согласованию(прогноз)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3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6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Обеспечение пожарной безопасности в зданиях детских оздоровительных лагерей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УМСП </w:t>
            </w:r>
            <w:r>
              <w:rPr>
                <w:rFonts w:cs="Times New Roman"/>
                <w:szCs w:val="24"/>
              </w:rPr>
              <w:t xml:space="preserve">ФКиС</w:t>
            </w:r>
            <w:r>
              <w:rPr>
                <w:rFonts w:cs="Times New Roman"/>
                <w:szCs w:val="24"/>
              </w:rPr>
              <w:t xml:space="preserve"> Администрации ЗАТО Северск,</w:t>
            </w:r>
            <w:r>
              <w:t xml:space="preserve"> </w:t>
            </w:r>
            <w:r>
              <w:rPr>
                <w:rFonts w:cs="Times New Roman"/>
                <w:szCs w:val="24"/>
              </w:rPr>
              <w:t xml:space="preserve">МАУ ЗАТО Северск ДОЛ «Зеленый мыс», МАУ ЗАТО Северск ДОЛ «Восход»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Всего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1 000,00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1 000,00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областной бюджет (по согласованию) (прогноз)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местный бюджет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1 000,00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1 000,00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gridAfter w:val="1"/>
          <w:trHeight w:val="4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3112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4678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внебюджетные источники (по согласованию (прогноз)  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6" w:type="dxa"/>
              <w:right w:w="28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 xml:space="preserve">0,00»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843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">
    <w:panose1 w:val="020B0502040204020203"/>
  </w:font>
  <w:font w:name="Liberation San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left"/>
      <w:rPr>
        <w:sz w:val="20"/>
      </w:rPr>
    </w:pPr>
    <w:r>
      <w:rPr>
        <w:sz w:val="20"/>
      </w:rPr>
      <w:t xml:space="preserve">Внутренний номер: 0381704</w:t>
    </w:r>
    <w:r>
      <w:rPr>
        <w:sz w:val="20"/>
      </w:rPr>
    </w:r>
    <w:r>
      <w:rPr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left"/>
      <w:rPr>
        <w:sz w:val="20"/>
      </w:rPr>
    </w:pPr>
    <w:r>
      <w:rPr>
        <w:sz w:val="20"/>
      </w:rPr>
      <w:t xml:space="preserve">Внутренний номер: 0381704</w: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921"/>
          <w:jc w:val="center"/>
        </w:pPr>
        <w:r>
          <w:rPr>
            <w:rFonts w:cs="Times New Roman"/>
            <w:szCs w:val="24"/>
          </w:rPr>
          <w:fldChar w:fldCharType="begin"/>
        </w:r>
        <w:r>
          <w:rPr>
            <w:rFonts w:cs="Times New Roman"/>
            <w:szCs w:val="24"/>
          </w:rPr>
          <w:instrText xml:space="preserve">PAGE   \* MERGEFORMAT</w:instrText>
        </w:r>
        <w:r>
          <w:rPr>
            <w:rFonts w:cs="Times New Roman"/>
            <w:szCs w:val="24"/>
          </w:rPr>
          <w:fldChar w:fldCharType="separate"/>
        </w:r>
        <w:r>
          <w:rPr>
            <w:rFonts w:cs="Times New Roman"/>
            <w:szCs w:val="24"/>
          </w:rPr>
          <w:t xml:space="preserve">2</w:t>
        </w:r>
        <w:r>
          <w:rPr>
            <w:rFonts w:cs="Times New Roman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7" w:default="1">
    <w:name w:val="Normal"/>
    <w:qFormat/>
    <w:pPr>
      <w:jc w:val="right"/>
    </w:pPr>
    <w:rPr>
      <w:rFonts w:ascii="Times New Roman" w:hAnsi="Times New Roman"/>
      <w:sz w:val="24"/>
    </w:rPr>
  </w:style>
  <w:style w:type="paragraph" w:styleId="728">
    <w:name w:val="Heading 1"/>
    <w:basedOn w:val="727"/>
    <w:next w:val="727"/>
    <w:link w:val="7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29">
    <w:name w:val="Heading 2"/>
    <w:basedOn w:val="727"/>
    <w:next w:val="727"/>
    <w:link w:val="75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0">
    <w:name w:val="Heading 3"/>
    <w:basedOn w:val="727"/>
    <w:next w:val="727"/>
    <w:link w:val="75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1">
    <w:name w:val="Heading 4"/>
    <w:basedOn w:val="727"/>
    <w:next w:val="727"/>
    <w:link w:val="75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2">
    <w:name w:val="Heading 5"/>
    <w:basedOn w:val="727"/>
    <w:next w:val="727"/>
    <w:link w:val="76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Cs w:val="24"/>
    </w:rPr>
  </w:style>
  <w:style w:type="paragraph" w:styleId="733">
    <w:name w:val="Heading 6"/>
    <w:basedOn w:val="727"/>
    <w:next w:val="727"/>
    <w:link w:val="76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</w:rPr>
  </w:style>
  <w:style w:type="paragraph" w:styleId="734">
    <w:name w:val="Heading 7"/>
    <w:basedOn w:val="727"/>
    <w:next w:val="727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</w:rPr>
  </w:style>
  <w:style w:type="paragraph" w:styleId="735">
    <w:name w:val="Heading 8"/>
    <w:basedOn w:val="727"/>
    <w:next w:val="727"/>
    <w:link w:val="76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</w:rPr>
  </w:style>
  <w:style w:type="paragraph" w:styleId="736">
    <w:name w:val="Heading 9"/>
    <w:basedOn w:val="727"/>
    <w:next w:val="727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7" w:default="1">
    <w:name w:val="Default Paragraph Font"/>
    <w:uiPriority w:val="1"/>
    <w:semiHidden/>
    <w:unhideWhenUsed/>
  </w:style>
  <w:style w:type="table" w:styleId="7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9" w:default="1">
    <w:name w:val="No List"/>
    <w:uiPriority w:val="99"/>
    <w:semiHidden/>
    <w:unhideWhenUsed/>
  </w:style>
  <w:style w:type="character" w:styleId="740" w:customStyle="1">
    <w:name w:val="Heading 1 Char"/>
    <w:basedOn w:val="73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1" w:customStyle="1">
    <w:name w:val="Heading 2 Char"/>
    <w:basedOn w:val="737"/>
    <w:uiPriority w:val="9"/>
    <w:rPr>
      <w:rFonts w:ascii="Liberation Sans" w:hAnsi="Liberation Sans" w:eastAsia="Liberation Sans" w:cs="Liberation Sans"/>
      <w:sz w:val="34"/>
    </w:rPr>
  </w:style>
  <w:style w:type="character" w:styleId="742" w:customStyle="1">
    <w:name w:val="Heading 3 Char"/>
    <w:basedOn w:val="73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3" w:customStyle="1">
    <w:name w:val="Heading 4 Char"/>
    <w:basedOn w:val="73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4" w:customStyle="1">
    <w:name w:val="Heading 5 Char"/>
    <w:basedOn w:val="73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5" w:customStyle="1">
    <w:name w:val="Heading 6 Char"/>
    <w:basedOn w:val="7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6" w:customStyle="1">
    <w:name w:val="Heading 7 Char"/>
    <w:basedOn w:val="73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7" w:customStyle="1">
    <w:name w:val="Heading 8 Char"/>
    <w:basedOn w:val="73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8" w:customStyle="1">
    <w:name w:val="Heading 9 Char"/>
    <w:basedOn w:val="73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9" w:customStyle="1">
    <w:name w:val="Title Char"/>
    <w:basedOn w:val="737"/>
    <w:uiPriority w:val="10"/>
    <w:rPr>
      <w:sz w:val="48"/>
      <w:szCs w:val="48"/>
    </w:rPr>
  </w:style>
  <w:style w:type="character" w:styleId="750" w:customStyle="1">
    <w:name w:val="Subtitle Char"/>
    <w:basedOn w:val="737"/>
    <w:uiPriority w:val="11"/>
    <w:rPr>
      <w:sz w:val="24"/>
      <w:szCs w:val="24"/>
    </w:rPr>
  </w:style>
  <w:style w:type="character" w:styleId="751" w:customStyle="1">
    <w:name w:val="Quote Char"/>
    <w:uiPriority w:val="29"/>
    <w:rPr>
      <w:i/>
    </w:rPr>
  </w:style>
  <w:style w:type="character" w:styleId="752" w:customStyle="1">
    <w:name w:val="Intense Quote Char"/>
    <w:uiPriority w:val="30"/>
    <w:rPr>
      <w:i/>
    </w:rPr>
  </w:style>
  <w:style w:type="character" w:styleId="753" w:customStyle="1">
    <w:name w:val="Caption Char"/>
    <w:basedOn w:val="737"/>
    <w:uiPriority w:val="35"/>
    <w:rPr>
      <w:b/>
      <w:bCs/>
      <w:color w:val="4472c4" w:themeColor="accent1"/>
      <w:sz w:val="18"/>
      <w:szCs w:val="18"/>
    </w:rPr>
  </w:style>
  <w:style w:type="character" w:styleId="754" w:customStyle="1">
    <w:name w:val="Footnote Text Char"/>
    <w:uiPriority w:val="99"/>
    <w:rPr>
      <w:sz w:val="18"/>
    </w:rPr>
  </w:style>
  <w:style w:type="character" w:styleId="755" w:customStyle="1">
    <w:name w:val="Endnote Text Char"/>
    <w:uiPriority w:val="99"/>
    <w:rPr>
      <w:sz w:val="20"/>
    </w:rPr>
  </w:style>
  <w:style w:type="character" w:styleId="756" w:customStyle="1">
    <w:name w:val="Заголовок 1 Знак"/>
    <w:basedOn w:val="737"/>
    <w:link w:val="72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7" w:customStyle="1">
    <w:name w:val="Заголовок 2 Знак"/>
    <w:basedOn w:val="737"/>
    <w:link w:val="729"/>
    <w:uiPriority w:val="9"/>
    <w:rPr>
      <w:rFonts w:ascii="Liberation Sans" w:hAnsi="Liberation Sans" w:eastAsia="Liberation Sans" w:cs="Liberation Sans"/>
      <w:sz w:val="34"/>
    </w:rPr>
  </w:style>
  <w:style w:type="character" w:styleId="758" w:customStyle="1">
    <w:name w:val="Заголовок 3 Знак"/>
    <w:basedOn w:val="737"/>
    <w:link w:val="73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9" w:customStyle="1">
    <w:name w:val="Заголовок 4 Знак"/>
    <w:basedOn w:val="737"/>
    <w:link w:val="73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0" w:customStyle="1">
    <w:name w:val="Заголовок 5 Знак"/>
    <w:basedOn w:val="737"/>
    <w:link w:val="73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1" w:customStyle="1">
    <w:name w:val="Заголовок 6 Знак"/>
    <w:basedOn w:val="737"/>
    <w:link w:val="73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2" w:customStyle="1">
    <w:name w:val="Заголовок 7 Знак"/>
    <w:basedOn w:val="737"/>
    <w:link w:val="73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3" w:customStyle="1">
    <w:name w:val="Заголовок 8 Знак"/>
    <w:basedOn w:val="737"/>
    <w:link w:val="73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4" w:customStyle="1">
    <w:name w:val="Заголовок 9 Знак"/>
    <w:basedOn w:val="737"/>
    <w:link w:val="73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5">
    <w:name w:val="Title"/>
    <w:basedOn w:val="727"/>
    <w:next w:val="727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Заголовок Знак"/>
    <w:basedOn w:val="737"/>
    <w:link w:val="765"/>
    <w:uiPriority w:val="10"/>
    <w:rPr>
      <w:sz w:val="48"/>
      <w:szCs w:val="48"/>
    </w:rPr>
  </w:style>
  <w:style w:type="paragraph" w:styleId="767">
    <w:name w:val="Subtitle"/>
    <w:basedOn w:val="727"/>
    <w:next w:val="727"/>
    <w:link w:val="768"/>
    <w:uiPriority w:val="11"/>
    <w:qFormat/>
    <w:pPr>
      <w:spacing w:before="200" w:after="200"/>
    </w:pPr>
    <w:rPr>
      <w:szCs w:val="24"/>
    </w:rPr>
  </w:style>
  <w:style w:type="character" w:styleId="768" w:customStyle="1">
    <w:name w:val="Подзаголовок Знак"/>
    <w:basedOn w:val="737"/>
    <w:link w:val="767"/>
    <w:uiPriority w:val="11"/>
    <w:rPr>
      <w:sz w:val="24"/>
      <w:szCs w:val="24"/>
    </w:rPr>
  </w:style>
  <w:style w:type="paragraph" w:styleId="769">
    <w:name w:val="Quote"/>
    <w:basedOn w:val="727"/>
    <w:next w:val="727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27"/>
    <w:next w:val="727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37"/>
    <w:uiPriority w:val="99"/>
  </w:style>
  <w:style w:type="character" w:styleId="774" w:customStyle="1">
    <w:name w:val="Footer Char"/>
    <w:basedOn w:val="737"/>
    <w:uiPriority w:val="99"/>
  </w:style>
  <w:style w:type="paragraph" w:styleId="775">
    <w:name w:val="Caption"/>
    <w:basedOn w:val="727"/>
    <w:next w:val="727"/>
    <w:link w:val="776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76" w:customStyle="1">
    <w:name w:val="Название объекта Знак"/>
    <w:basedOn w:val="737"/>
    <w:link w:val="775"/>
    <w:uiPriority w:val="35"/>
    <w:rPr>
      <w:b/>
      <w:bCs/>
      <w:color w:val="4472c4" w:themeColor="accent1"/>
      <w:sz w:val="18"/>
      <w:szCs w:val="18"/>
    </w:rPr>
  </w:style>
  <w:style w:type="table" w:styleId="777" w:customStyle="1">
    <w:name w:val="Table Grid Light"/>
    <w:basedOn w:val="73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8">
    <w:name w:val="Plain Table 1"/>
    <w:basedOn w:val="73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9">
    <w:name w:val="Plain Table 2"/>
    <w:basedOn w:val="73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0">
    <w:name w:val="Plain Table 3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>
    <w:name w:val="Plain Table 4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Plain Table 5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>
    <w:name w:val="Grid Table 1 Light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4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06" w:customStyle="1">
    <w:name w:val="Grid Table 4 - Accent 2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7" w:customStyle="1">
    <w:name w:val="Grid Table 4 - Accent 3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8" w:customStyle="1">
    <w:name w:val="Grid Table 4 - Accent 4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9" w:customStyle="1">
    <w:name w:val="Grid Table 4 - Accent 5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10" w:customStyle="1">
    <w:name w:val="Grid Table 4 - Accent 6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11">
    <w:name w:val="Grid Table 5 Dark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8">
    <w:name w:val="Grid Table 6 Colorful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20" w:customStyle="1">
    <w:name w:val="Grid Table 6 Colorful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21" w:customStyle="1">
    <w:name w:val="Grid Table 6 Colorful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22" w:customStyle="1">
    <w:name w:val="Grid Table 6 Colorful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3" w:customStyle="1">
    <w:name w:val="Grid Table 6 Colorful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24" w:customStyle="1">
    <w:name w:val="Grid Table 6 Colorful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25">
    <w:name w:val="Grid Table 7 Colorful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6">
    <w:name w:val="List Table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5 Dark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1" w:customStyle="1">
    <w:name w:val="List Table 5 Dark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2" w:customStyle="1">
    <w:name w:val="List Table 5 Dark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3" w:customStyle="1">
    <w:name w:val="List Table 5 Dark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4" w:customStyle="1">
    <w:name w:val="List Table 5 Dark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5" w:customStyle="1">
    <w:name w:val="List Table 5 Dark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6" w:customStyle="1">
    <w:name w:val="List Table 5 Dark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7">
    <w:name w:val="List Table 6 Colorful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69" w:customStyle="1">
    <w:name w:val="List Table 6 Colorful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70" w:customStyle="1">
    <w:name w:val="List Table 6 Colorful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71" w:customStyle="1">
    <w:name w:val="List Table 6 Colorful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72" w:customStyle="1">
    <w:name w:val="List Table 6 Colorful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73" w:customStyle="1">
    <w:name w:val="List Table 6 Colorful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74">
    <w:name w:val="List Table 7 Colorful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83" w:customStyle="1">
    <w:name w:val="Lined - Accent 2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4" w:customStyle="1">
    <w:name w:val="Lined - Accent 3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5" w:customStyle="1">
    <w:name w:val="Lined - Accent 4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6" w:customStyle="1">
    <w:name w:val="Lined - Accent 5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87" w:customStyle="1">
    <w:name w:val="Lined - Accent 6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8" w:customStyle="1">
    <w:name w:val="Bordered &amp; Lined - Accent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90" w:customStyle="1">
    <w:name w:val="Bordered &amp; Lined - Accent 2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1" w:customStyle="1">
    <w:name w:val="Bordered &amp; Lined - Accent 3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2" w:customStyle="1">
    <w:name w:val="Bordered &amp; Lined - Accent 4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3" w:customStyle="1">
    <w:name w:val="Bordered &amp; Lined - Accent 5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94" w:customStyle="1">
    <w:name w:val="Bordered &amp; Lined - Accent 6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5" w:customStyle="1">
    <w:name w:val="Bordered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97" w:customStyle="1">
    <w:name w:val="Bordered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8" w:customStyle="1">
    <w:name w:val="Bordered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9" w:customStyle="1">
    <w:name w:val="Bordered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00" w:customStyle="1">
    <w:name w:val="Bordered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901" w:customStyle="1">
    <w:name w:val="Bordered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02">
    <w:name w:val="Hyperlink"/>
    <w:uiPriority w:val="99"/>
    <w:unhideWhenUsed/>
    <w:rPr>
      <w:color w:val="0563c1" w:themeColor="hyperlink"/>
      <w:u w:val="single"/>
    </w:rPr>
  </w:style>
  <w:style w:type="paragraph" w:styleId="903">
    <w:name w:val="footnote text"/>
    <w:basedOn w:val="727"/>
    <w:link w:val="904"/>
    <w:uiPriority w:val="99"/>
    <w:semiHidden/>
    <w:unhideWhenUsed/>
    <w:pPr>
      <w:spacing w:after="40" w:line="240" w:lineRule="auto"/>
    </w:pPr>
    <w:rPr>
      <w:sz w:val="18"/>
    </w:rPr>
  </w:style>
  <w:style w:type="character" w:styleId="904" w:customStyle="1">
    <w:name w:val="Текст сноски Знак"/>
    <w:link w:val="903"/>
    <w:uiPriority w:val="99"/>
    <w:rPr>
      <w:sz w:val="18"/>
    </w:rPr>
  </w:style>
  <w:style w:type="character" w:styleId="905">
    <w:name w:val="footnote reference"/>
    <w:basedOn w:val="737"/>
    <w:uiPriority w:val="99"/>
    <w:unhideWhenUsed/>
    <w:rPr>
      <w:vertAlign w:val="superscript"/>
    </w:rPr>
  </w:style>
  <w:style w:type="paragraph" w:styleId="906">
    <w:name w:val="endnote text"/>
    <w:basedOn w:val="727"/>
    <w:link w:val="907"/>
    <w:uiPriority w:val="99"/>
    <w:semiHidden/>
    <w:unhideWhenUsed/>
    <w:pPr>
      <w:spacing w:after="0" w:line="240" w:lineRule="auto"/>
    </w:pPr>
    <w:rPr>
      <w:sz w:val="20"/>
    </w:rPr>
  </w:style>
  <w:style w:type="character" w:styleId="907" w:customStyle="1">
    <w:name w:val="Текст концевой сноски Знак"/>
    <w:link w:val="906"/>
    <w:uiPriority w:val="99"/>
    <w:rPr>
      <w:sz w:val="20"/>
    </w:rPr>
  </w:style>
  <w:style w:type="character" w:styleId="908">
    <w:name w:val="endnote reference"/>
    <w:basedOn w:val="737"/>
    <w:uiPriority w:val="99"/>
    <w:semiHidden/>
    <w:unhideWhenUsed/>
    <w:rPr>
      <w:vertAlign w:val="superscript"/>
    </w:rPr>
  </w:style>
  <w:style w:type="paragraph" w:styleId="909">
    <w:name w:val="toc 1"/>
    <w:basedOn w:val="727"/>
    <w:next w:val="727"/>
    <w:uiPriority w:val="39"/>
    <w:unhideWhenUsed/>
    <w:pPr>
      <w:spacing w:after="57"/>
    </w:pPr>
  </w:style>
  <w:style w:type="paragraph" w:styleId="910">
    <w:name w:val="toc 2"/>
    <w:basedOn w:val="727"/>
    <w:next w:val="727"/>
    <w:uiPriority w:val="39"/>
    <w:unhideWhenUsed/>
    <w:pPr>
      <w:ind w:left="283"/>
      <w:spacing w:after="57"/>
    </w:pPr>
  </w:style>
  <w:style w:type="paragraph" w:styleId="911">
    <w:name w:val="toc 3"/>
    <w:basedOn w:val="727"/>
    <w:next w:val="727"/>
    <w:uiPriority w:val="39"/>
    <w:unhideWhenUsed/>
    <w:pPr>
      <w:ind w:left="567"/>
      <w:spacing w:after="57"/>
    </w:pPr>
  </w:style>
  <w:style w:type="paragraph" w:styleId="912">
    <w:name w:val="toc 4"/>
    <w:basedOn w:val="727"/>
    <w:next w:val="727"/>
    <w:uiPriority w:val="39"/>
    <w:unhideWhenUsed/>
    <w:pPr>
      <w:ind w:left="850"/>
      <w:spacing w:after="57"/>
    </w:pPr>
  </w:style>
  <w:style w:type="paragraph" w:styleId="913">
    <w:name w:val="toc 5"/>
    <w:basedOn w:val="727"/>
    <w:next w:val="727"/>
    <w:uiPriority w:val="39"/>
    <w:unhideWhenUsed/>
    <w:pPr>
      <w:ind w:left="1134"/>
      <w:spacing w:after="57"/>
    </w:pPr>
  </w:style>
  <w:style w:type="paragraph" w:styleId="914">
    <w:name w:val="toc 6"/>
    <w:basedOn w:val="727"/>
    <w:next w:val="727"/>
    <w:uiPriority w:val="39"/>
    <w:unhideWhenUsed/>
    <w:pPr>
      <w:ind w:left="1417"/>
      <w:spacing w:after="57"/>
    </w:pPr>
  </w:style>
  <w:style w:type="paragraph" w:styleId="915">
    <w:name w:val="toc 7"/>
    <w:basedOn w:val="727"/>
    <w:next w:val="727"/>
    <w:uiPriority w:val="39"/>
    <w:unhideWhenUsed/>
    <w:pPr>
      <w:ind w:left="1701"/>
      <w:spacing w:after="57"/>
    </w:pPr>
  </w:style>
  <w:style w:type="paragraph" w:styleId="916">
    <w:name w:val="toc 8"/>
    <w:basedOn w:val="727"/>
    <w:next w:val="727"/>
    <w:uiPriority w:val="39"/>
    <w:unhideWhenUsed/>
    <w:pPr>
      <w:ind w:left="1984"/>
      <w:spacing w:after="57"/>
    </w:pPr>
  </w:style>
  <w:style w:type="paragraph" w:styleId="917">
    <w:name w:val="toc 9"/>
    <w:basedOn w:val="727"/>
    <w:next w:val="727"/>
    <w:uiPriority w:val="39"/>
    <w:unhideWhenUsed/>
    <w:pPr>
      <w:ind w:left="2268"/>
      <w:spacing w:after="57"/>
    </w:pPr>
  </w:style>
  <w:style w:type="paragraph" w:styleId="918">
    <w:name w:val="TOC Heading"/>
    <w:uiPriority w:val="39"/>
    <w:unhideWhenUsed/>
  </w:style>
  <w:style w:type="paragraph" w:styleId="919">
    <w:name w:val="table of figures"/>
    <w:basedOn w:val="727"/>
    <w:next w:val="727"/>
    <w:uiPriority w:val="99"/>
    <w:unhideWhenUsed/>
    <w:pPr>
      <w:spacing w:after="0"/>
    </w:pPr>
  </w:style>
  <w:style w:type="table" w:styleId="920">
    <w:name w:val="Table Grid"/>
    <w:basedOn w:val="738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Header"/>
    <w:basedOn w:val="727"/>
    <w:link w:val="92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basedOn w:val="737"/>
    <w:link w:val="921"/>
    <w:uiPriority w:val="99"/>
  </w:style>
  <w:style w:type="paragraph" w:styleId="923">
    <w:name w:val="Footer"/>
    <w:basedOn w:val="727"/>
    <w:link w:val="92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basedOn w:val="737"/>
    <w:link w:val="923"/>
  </w:style>
  <w:style w:type="paragraph" w:styleId="925">
    <w:name w:val="List Paragraph"/>
    <w:basedOn w:val="727"/>
    <w:uiPriority w:val="34"/>
    <w:qFormat/>
    <w:pPr>
      <w:contextualSpacing/>
      <w:ind w:left="720"/>
    </w:pPr>
  </w:style>
  <w:style w:type="paragraph" w:styleId="926">
    <w:name w:val="Balloon Text"/>
    <w:basedOn w:val="727"/>
    <w:link w:val="92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7" w:customStyle="1">
    <w:name w:val="Текст выноски Знак"/>
    <w:basedOn w:val="737"/>
    <w:link w:val="926"/>
    <w:uiPriority w:val="99"/>
    <w:semiHidden/>
    <w:rPr>
      <w:rFonts w:ascii="Segoe UI" w:hAnsi="Segoe UI" w:cs="Segoe UI"/>
      <w:sz w:val="18"/>
      <w:szCs w:val="18"/>
    </w:rPr>
  </w:style>
  <w:style w:type="paragraph" w:styleId="928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2D227-ADDE-4BB7-B2E9-9007731D5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7</cp:revision>
  <dcterms:created xsi:type="dcterms:W3CDTF">2026-08-10T06:50:00Z</dcterms:created>
  <dcterms:modified xsi:type="dcterms:W3CDTF">2026-08-31T03:12:07Z</dcterms:modified>
</cp:coreProperties>
</file>