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93"/>
        <w:ind w:left="851" w:firstLine="1048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1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3"/>
        <w:ind w:left="851" w:firstLine="1048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3"/>
        <w:ind w:left="851" w:firstLine="1048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Администрации ЗАТО Северск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3"/>
        <w:ind w:left="851" w:firstLine="1048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_03.09.2026__ №__1841-па_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3"/>
        <w:ind w:left="851" w:firstLine="1048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446"/>
        <w:gridCol w:w="4988"/>
        <w:gridCol w:w="1476"/>
        <w:gridCol w:w="1296"/>
        <w:gridCol w:w="1476"/>
        <w:gridCol w:w="1462"/>
        <w:gridCol w:w="1416"/>
      </w:tblGrid>
      <w:tr>
        <w:tblPrEx/>
        <w:trPr>
          <w:trHeight w:val="88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36" w:type="dxa"/>
            <w:vMerge w:val="restart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«Целевые показатели (индикаторы) результативности Программы и их значения (по годам реализации)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13" w:type="pct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Показатели цели,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единица измерения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07" w:type="pct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45" w:type="pct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07" w:type="pct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02" w:type="pct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6" w:type="pct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2028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год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(прогнозный период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17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0" w:type="pct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13" w:type="pct"/>
            <w:vMerge w:val="restart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Доля молодежи, участвующей в мероприятиях, направленных на гражданское и патриотическое воспитание детей и молодежи, от общей численности молодежи от 14 до 35 лет,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07" w:type="pct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45" w:type="pct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07" w:type="pct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02" w:type="pct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6" w:type="pct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86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0" w:type="pct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13" w:type="pct"/>
            <w:vMerge w:val="restart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молодых семей, улучшивших жилищные условия при получении социальной выплаты,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07" w:type="pct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45" w:type="pct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07" w:type="pct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02" w:type="pct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6" w:type="pct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82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0" w:type="pct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13" w:type="pct"/>
            <w:vMerge w:val="restart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Численность детей школьного возраста, охваченных организованными формами отдыха и оздоровления, чел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07" w:type="pct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4166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45" w:type="pct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4589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07" w:type="pct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4735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02" w:type="pct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3560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6" w:type="pct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3560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17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0" w:type="pct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13" w:type="pct"/>
            <w:vMerge w:val="restart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Количество участников мероприятий, направленных на возрождение семейных традиций, воспитание у молодежи позитивного отношения к семейным традициям, чел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07" w:type="pct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45" w:type="pct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07" w:type="pct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02" w:type="pct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6" w:type="pct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17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40" w:type="pct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13" w:type="pct"/>
            <w:vMerge w:val="restart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Общая численность граждан, вовлеченных центрами поддержки добровольчества (волонтерства) на базе образовательных организаций, некоммерческих организаций и муниципальных учреждений в добровольческую (волонтерскую) деятельность, чел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07" w:type="pct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7035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45" w:type="pct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8191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07" w:type="pct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9347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02" w:type="pct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10504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6" w:type="pct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10504»;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85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0" w:type="pct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«Объем финансирования Программы, всего, в т.ч. по годам реализации Программы, тыс. руб.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13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Источники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07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07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02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86" w:type="pct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2028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год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center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(прогноз-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ный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период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)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42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0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1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Местный бюджет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(потребность (прогноз)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7" w:type="pc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814 110,59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45" w:type="pc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122 939,35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7" w:type="pc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265 567,55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2" w:type="pc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425 603,69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6" w:type="pc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147 985,20</w:t>
            </w:r>
            <w:r/>
          </w:p>
        </w:tc>
      </w:tr>
      <w:tr>
        <w:tblPrEx/>
        <w:trPr>
          <w:trHeight w:val="27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0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13" w:type="pct"/>
            <w:textDirection w:val="lrTb"/>
            <w:noWrap w:val="false"/>
          </w:tcPr>
          <w:p>
            <w:pPr>
              <w:spacing w:after="0" w:afterAutospacing="0"/>
              <w:rPr>
                <w:rFonts w:ascii="Times New Roman" w:hAnsi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Местный бюджет</w:t>
            </w:r>
            <w:r>
              <w:rPr>
                <w:rFonts w:ascii="Times New Roman" w:hAnsi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7" w:type="pc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345 179,46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45" w:type="pc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122 939,35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7" w:type="pc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134 769,71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2" w:type="pc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87 470,40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6" w:type="pc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87 468,40</w:t>
            </w:r>
            <w:r/>
          </w:p>
        </w:tc>
      </w:tr>
      <w:tr>
        <w:tblPrEx/>
        <w:trPr>
          <w:trHeight w:val="33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0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13" w:type="pct"/>
            <w:textDirection w:val="lrTb"/>
            <w:noWrap w:val="false"/>
          </w:tcPr>
          <w:p>
            <w:pPr>
              <w:spacing w:after="0" w:afterAutospacing="0"/>
              <w:rPr>
                <w:rFonts w:ascii="Times New Roman" w:hAnsi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Другие источники:</w:t>
            </w:r>
            <w:r>
              <w:rPr>
                <w:rFonts w:ascii="Times New Roman" w:hAnsi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7" w:type="pct"/>
            <w:textDirection w:val="lrTb"/>
            <w:noWrap w:val="false"/>
          </w:tcPr>
          <w:p>
            <w:pPr>
              <w:spacing w:after="0" w:afterAutospacing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45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7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2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6" w:type="pc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55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0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13" w:type="pct"/>
            <w:textDirection w:val="lrTb"/>
            <w:noWrap w:val="false"/>
          </w:tcPr>
          <w:p>
            <w:pPr>
              <w:spacing w:after="0" w:afterAutospacing="0"/>
              <w:rPr>
                <w:rFonts w:ascii="Times New Roman" w:hAnsi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федеральный бюджет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(потребность (прогноз)</w:t>
            </w:r>
            <w:r>
              <w:rPr>
                <w:rFonts w:ascii="Times New Roman" w:hAnsi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7" w:type="pc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48 676,70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45" w:type="pc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2 243,04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7" w:type="pc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5 693,13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2" w:type="pc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40 740,53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6" w:type="pc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5 693,13</w:t>
            </w:r>
            <w:r/>
          </w:p>
        </w:tc>
      </w:tr>
      <w:tr>
        <w:tblPrEx/>
        <w:trPr>
          <w:trHeight w:val="47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0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13" w:type="pct"/>
            <w:textDirection w:val="lrTb"/>
            <w:noWrap w:val="false"/>
          </w:tcPr>
          <w:p>
            <w:pPr>
              <w:spacing w:after="0" w:afterAutospacing="0"/>
              <w:rPr>
                <w:rFonts w:ascii="Times New Roman" w:hAnsi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федеральный бюджет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(по согласованию (прогноз)</w:t>
            </w:r>
            <w:r>
              <w:rPr>
                <w:rFonts w:ascii="Times New Roman" w:hAnsi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7" w:type="pc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39 754,54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45" w:type="pc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2 243,04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7" w:type="pc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2 464,10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2" w:type="pc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35 047,40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6" w:type="pc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47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0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13" w:type="pct"/>
            <w:textDirection w:val="lrTb"/>
            <w:noWrap w:val="false"/>
          </w:tcPr>
          <w:p>
            <w:pPr>
              <w:spacing w:after="0" w:afterAutospacing="0"/>
              <w:rPr>
                <w:rFonts w:ascii="Times New Roman" w:hAnsi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бюджет Томской области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(потребность (прогноз)</w:t>
            </w:r>
            <w:r>
              <w:rPr>
                <w:rFonts w:ascii="Times New Roman" w:hAnsi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7" w:type="pc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143 413,25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45" w:type="pc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28 864,37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7" w:type="pc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51 048,78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2" w:type="pc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63 500,10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6" w:type="pc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32 885,31</w:t>
            </w:r>
            <w:r/>
          </w:p>
        </w:tc>
      </w:tr>
      <w:tr>
        <w:tblPrEx/>
        <w:trPr>
          <w:trHeight w:val="30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0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13" w:type="pct"/>
            <w:textDirection w:val="lrTb"/>
            <w:noWrap w:val="false"/>
          </w:tcPr>
          <w:p>
            <w:pPr>
              <w:spacing w:after="0" w:afterAutospacing="0"/>
              <w:rPr>
                <w:rFonts w:ascii="Times New Roman" w:hAnsi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бюджет Томской области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(по согласованию (прогноз)</w:t>
            </w:r>
            <w:r>
              <w:rPr>
                <w:rFonts w:ascii="Times New Roman" w:hAnsi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7" w:type="pc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75 898,21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45" w:type="pc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28 864,37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7" w:type="pc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14 537,54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2" w:type="pc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32 496,30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6" w:type="pc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28 164,60</w:t>
            </w:r>
            <w:r/>
          </w:p>
        </w:tc>
      </w:tr>
      <w:tr>
        <w:tblPrEx/>
        <w:trPr>
          <w:trHeight w:val="447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0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13" w:type="pct"/>
            <w:textDirection w:val="lrTb"/>
            <w:noWrap w:val="false"/>
          </w:tcPr>
          <w:p>
            <w:pPr>
              <w:spacing w:after="0" w:afterAutospacing="0"/>
              <w:rPr>
                <w:rFonts w:ascii="Times New Roman" w:hAnsi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внебюджетные источники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(по согласованию (прогноз)</w:t>
            </w:r>
            <w:r>
              <w:rPr>
                <w:rFonts w:ascii="Times New Roman" w:hAnsi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7" w:type="pc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120 384,52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45" w:type="pc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40 146,64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7" w:type="pc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40 118,94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2" w:type="pc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40 118,94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6" w:type="pc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40 118,94</w:t>
            </w:r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0" w:type="pct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13" w:type="pct"/>
            <w:textDirection w:val="lrTb"/>
            <w:noWrap w:val="false"/>
          </w:tcPr>
          <w:p>
            <w:pPr>
              <w:spacing w:after="0" w:afterAutospacing="0"/>
              <w:rPr>
                <w:rFonts w:ascii="Times New Roman" w:hAnsi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7" w:type="pc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581 216,72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45" w:type="pc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194 193,39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7" w:type="pc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191 890,29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02" w:type="pc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195 133,04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486" w:type="pc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155 751,94»</w:t>
            </w:r>
            <w:r/>
          </w:p>
        </w:tc>
      </w:tr>
    </w:tbl>
    <w:p>
      <w:pPr>
        <w:pStyle w:val="895"/>
        <w:jc w:val="both"/>
        <w:rPr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 w:val="0"/>
          <w:sz w:val="24"/>
          <w:szCs w:val="24"/>
          <w:shd w:val="clear" w:color="auto" w:fill="ffffff"/>
        </w:rPr>
      </w:r>
      <w:r>
        <w:rPr>
          <w:rFonts w:ascii="Times New Roman" w:hAnsi="Times New Roman" w:cs="Times New Roman"/>
          <w:b w:val="0"/>
          <w:sz w:val="24"/>
          <w:szCs w:val="24"/>
          <w:shd w:val="clear" w:color="auto" w:fill="ffffff"/>
        </w:rPr>
      </w:r>
      <w:r>
        <w:rPr>
          <w:rFonts w:ascii="Times New Roman" w:hAnsi="Times New Roman" w:cs="Times New Roman"/>
          <w:b w:val="0"/>
          <w:sz w:val="24"/>
          <w:szCs w:val="24"/>
          <w:shd w:val="clear" w:color="auto" w:fill="ffffff"/>
        </w:rPr>
      </w:r>
    </w:p>
    <w:p>
      <w:pPr>
        <w:pStyle w:val="893"/>
        <w:ind w:left="851" w:firstLine="10489"/>
        <w:rPr>
          <w:rFonts w:ascii="Times New Roman" w:hAnsi="Times New Roman" w:cs="Times New Roman"/>
          <w:sz w:val="24"/>
          <w:szCs w:val="24"/>
        </w:rPr>
        <w:sectPr>
          <w:headerReference w:type="default" r:id="rId9"/>
          <w:headerReference w:type="first" r:id="rId10"/>
          <w:footerReference w:type="default" r:id="rId12"/>
          <w:footerReference w:type="first" r:id="rId13"/>
          <w:footnotePr/>
          <w:endnotePr/>
          <w:type w:val="nextPage"/>
          <w:pgSz w:w="16838" w:h="11905" w:orient="landscape"/>
          <w:pgMar w:top="1701" w:right="1134" w:bottom="567" w:left="1134" w:header="709" w:footer="709" w:gutter="0"/>
          <w:pgNumType w:start="1"/>
          <w:cols w:num="1" w:sep="0" w:space="720" w:equalWidth="1"/>
          <w:docGrid w:linePitch="360"/>
          <w:titlePg/>
        </w:sect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3"/>
        <w:ind w:left="851" w:firstLine="1048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2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3"/>
        <w:ind w:left="851" w:firstLine="1048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3"/>
        <w:ind w:left="851" w:firstLine="1048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Администрации ЗАТО Северск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3"/>
        <w:ind w:left="851" w:firstLine="1048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t xml:space="preserve">от _03.09.2026__ №__1841-па_</w:t>
      </w:r>
      <w:r/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5"/>
        <w:ind w:left="8222" w:firstLine="2693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tbl>
      <w:tblPr>
        <w:tblW w:w="1487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709"/>
        <w:gridCol w:w="2551"/>
        <w:gridCol w:w="988"/>
        <w:gridCol w:w="989"/>
        <w:gridCol w:w="851"/>
        <w:gridCol w:w="853"/>
        <w:gridCol w:w="851"/>
        <w:gridCol w:w="992"/>
        <w:gridCol w:w="1134"/>
        <w:gridCol w:w="1417"/>
        <w:gridCol w:w="1701"/>
        <w:gridCol w:w="1843"/>
      </w:tblGrid>
      <w:tr>
        <w:tblPrEx/>
        <w:trPr>
          <w:trHeight w:val="1313"/>
        </w:trPr>
        <w:tc>
          <w:tcPr>
            <w:tcBorders>
              <w:top w:val="single" w:color="000000" w:sz="4" w:space="0"/>
              <w:bottom w:val="single" w:color="000000" w:sz="4" w:space="0"/>
            </w:tcBorders>
            <w:tcMar>
              <w:left w:w="62" w:type="dxa"/>
              <w:top w:w="28" w:type="dxa"/>
              <w:right w:w="62" w:type="dxa"/>
              <w:bottom w:w="28" w:type="dxa"/>
            </w:tcMar>
            <w:tcW w:w="709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«2.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bottom w:val="single" w:color="000000" w:sz="4" w:space="0"/>
            </w:tcBorders>
            <w:tcMar>
              <w:left w:w="62" w:type="dxa"/>
              <w:top w:w="28" w:type="dxa"/>
              <w:right w:w="62" w:type="dxa"/>
              <w:bottom w:w="28" w:type="dxa"/>
            </w:tcMar>
            <w:tcW w:w="2551" w:type="dxa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молодых семей, улучшивших жилищные условия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 получении социальной выплаты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bottom w:val="single" w:color="000000" w:sz="4" w:space="0"/>
            </w:tcBorders>
            <w:tcMar>
              <w:left w:w="62" w:type="dxa"/>
              <w:top w:w="28" w:type="dxa"/>
              <w:right w:w="62" w:type="dxa"/>
              <w:bottom w:w="28" w:type="dxa"/>
            </w:tcMar>
            <w:tcW w:w="988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bottom w:val="single" w:color="000000" w:sz="4" w:space="0"/>
            </w:tcBorders>
            <w:tcMar>
              <w:left w:w="62" w:type="dxa"/>
              <w:top w:w="28" w:type="dxa"/>
              <w:right w:w="62" w:type="dxa"/>
              <w:bottom w:w="28" w:type="dxa"/>
            </w:tcMar>
            <w:tcW w:w="989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bottom w:val="single" w:color="000000" w:sz="4" w:space="0"/>
            </w:tcBorders>
            <w:tcMar>
              <w:left w:w="62" w:type="dxa"/>
              <w:top w:w="28" w:type="dxa"/>
              <w:right w:w="62" w:type="dxa"/>
              <w:bottom w:w="28" w:type="dxa"/>
            </w:tcMar>
            <w:tcW w:w="851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bottom w:val="single" w:color="000000" w:sz="4" w:space="0"/>
            </w:tcBorders>
            <w:tcMar>
              <w:left w:w="62" w:type="dxa"/>
              <w:top w:w="28" w:type="dxa"/>
              <w:right w:w="62" w:type="dxa"/>
              <w:bottom w:w="28" w:type="dxa"/>
            </w:tcMar>
            <w:tcW w:w="853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bottom w:val="single" w:color="000000" w:sz="4" w:space="0"/>
            </w:tcBorders>
            <w:tcMar>
              <w:left w:w="62" w:type="dxa"/>
              <w:top w:w="28" w:type="dxa"/>
              <w:right w:w="62" w:type="dxa"/>
              <w:bottom w:w="28" w:type="dxa"/>
            </w:tcMar>
            <w:tcW w:w="851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bottom w:val="single" w:color="000000" w:sz="4" w:space="0"/>
            </w:tcBorders>
            <w:tcMar>
              <w:left w:w="62" w:type="dxa"/>
              <w:top w:w="28" w:type="dxa"/>
              <w:right w:w="62" w:type="dxa"/>
              <w:bottom w:w="28" w:type="dxa"/>
            </w:tcMar>
            <w:tcW w:w="992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bottom w:val="single" w:color="000000" w:sz="4" w:space="0"/>
            </w:tcBorders>
            <w:tcMar>
              <w:left w:w="62" w:type="dxa"/>
              <w:top w:w="28" w:type="dxa"/>
              <w:right w:w="62" w:type="dxa"/>
              <w:bottom w:w="28" w:type="dxa"/>
            </w:tcMar>
            <w:tcW w:w="1134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bottom w:val="single" w:color="000000" w:sz="4" w:space="0"/>
            </w:tcBorders>
            <w:tcMar>
              <w:left w:w="62" w:type="dxa"/>
              <w:top w:w="28" w:type="dxa"/>
              <w:right w:w="62" w:type="dxa"/>
              <w:bottom w:w="28" w:type="dxa"/>
            </w:tcMar>
            <w:tcW w:w="1417" w:type="dxa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Ежеквар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тально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bottom w:val="single" w:color="000000" w:sz="4" w:space="0"/>
            </w:tcBorders>
            <w:tcMar>
              <w:left w:w="62" w:type="dxa"/>
              <w:top w:w="28" w:type="dxa"/>
              <w:right w:w="62" w:type="dxa"/>
              <w:bottom w:w="28" w:type="dxa"/>
            </w:tcMar>
            <w:tcW w:w="1701" w:type="dxa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Ведомственная статистика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bottom w:val="single" w:color="000000" w:sz="4" w:space="0"/>
            </w:tcBorders>
            <w:tcMar>
              <w:left w:w="62" w:type="dxa"/>
              <w:top w:w="28" w:type="dxa"/>
              <w:right w:w="62" w:type="dxa"/>
              <w:bottom w:w="28" w:type="dxa"/>
            </w:tcMar>
            <w:tcW w:w="1843" w:type="dxa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УМСП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ФКиС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ЗАТО Северск»;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548"/>
        </w:trPr>
        <w:tc>
          <w:tcPr>
            <w:tcBorders>
              <w:top w:val="single" w:color="000000" w:sz="4" w:space="0"/>
              <w:bottom w:val="single" w:color="000000" w:sz="4" w:space="0"/>
            </w:tcBorders>
            <w:tcMar>
              <w:left w:w="62" w:type="dxa"/>
              <w:top w:w="28" w:type="dxa"/>
              <w:right w:w="62" w:type="dxa"/>
              <w:bottom w:w="28" w:type="dxa"/>
            </w:tcMar>
            <w:tcW w:w="709" w:type="dxa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«1.3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bottom w:val="single" w:color="000000" w:sz="4" w:space="0"/>
            </w:tcBorders>
            <w:tcMar>
              <w:left w:w="62" w:type="dxa"/>
              <w:top w:w="28" w:type="dxa"/>
              <w:right w:w="62" w:type="dxa"/>
              <w:bottom w:w="28" w:type="dxa"/>
            </w:tcMar>
            <w:tcW w:w="2551" w:type="dxa"/>
            <w:vMerge w:val="restart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молодых семей, улучшивших жилищные условия с использованием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ипотечных жилищных кредитов и займов при получении социальной выплаты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bottom w:val="single" w:color="000000" w:sz="4" w:space="0"/>
            </w:tcBorders>
            <w:tcMar>
              <w:left w:w="62" w:type="dxa"/>
              <w:top w:w="28" w:type="dxa"/>
              <w:right w:w="62" w:type="dxa"/>
              <w:bottom w:w="28" w:type="dxa"/>
            </w:tcMar>
            <w:tcW w:w="988" w:type="dxa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bottom w:val="single" w:color="000000" w:sz="4" w:space="0"/>
            </w:tcBorders>
            <w:tcMar>
              <w:left w:w="62" w:type="dxa"/>
              <w:top w:w="28" w:type="dxa"/>
              <w:right w:w="62" w:type="dxa"/>
              <w:bottom w:w="28" w:type="dxa"/>
            </w:tcMar>
            <w:tcW w:w="989" w:type="dxa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bottom w:val="single" w:color="000000" w:sz="4" w:space="0"/>
            </w:tcBorders>
            <w:tcMar>
              <w:left w:w="62" w:type="dxa"/>
              <w:top w:w="28" w:type="dxa"/>
              <w:right w:w="62" w:type="dxa"/>
              <w:bottom w:w="28" w:type="dxa"/>
            </w:tcMar>
            <w:tcW w:w="851" w:type="dxa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bottom w:val="single" w:color="000000" w:sz="4" w:space="0"/>
            </w:tcBorders>
            <w:tcMar>
              <w:left w:w="62" w:type="dxa"/>
              <w:top w:w="28" w:type="dxa"/>
              <w:right w:w="62" w:type="dxa"/>
              <w:bottom w:w="28" w:type="dxa"/>
            </w:tcMar>
            <w:tcW w:w="853" w:type="dxa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bottom w:val="single" w:color="000000" w:sz="4" w:space="0"/>
            </w:tcBorders>
            <w:tcMar>
              <w:left w:w="62" w:type="dxa"/>
              <w:top w:w="28" w:type="dxa"/>
              <w:right w:w="62" w:type="dxa"/>
              <w:bottom w:w="28" w:type="dxa"/>
            </w:tcMar>
            <w:tcW w:w="851" w:type="dxa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  <w:t xml:space="preserve">9</w:t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</w:p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bottom w:val="single" w:color="000000" w:sz="4" w:space="0"/>
            </w:tcBorders>
            <w:tcMar>
              <w:left w:w="62" w:type="dxa"/>
              <w:top w:w="28" w:type="dxa"/>
              <w:right w:w="62" w:type="dxa"/>
              <w:bottom w:w="28" w:type="dxa"/>
            </w:tcMar>
            <w:tcW w:w="992" w:type="dxa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bottom w:val="single" w:color="000000" w:sz="4" w:space="0"/>
            </w:tcBorders>
            <w:tcMar>
              <w:left w:w="62" w:type="dxa"/>
              <w:top w:w="28" w:type="dxa"/>
              <w:right w:w="62" w:type="dxa"/>
              <w:bottom w:w="28" w:type="dxa"/>
            </w:tcMar>
            <w:tcW w:w="1134" w:type="dxa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bottom w:val="single" w:color="000000" w:sz="4" w:space="0"/>
            </w:tcBorders>
            <w:tcMar>
              <w:left w:w="62" w:type="dxa"/>
              <w:top w:w="28" w:type="dxa"/>
              <w:right w:w="62" w:type="dxa"/>
              <w:bottom w:w="28" w:type="dxa"/>
            </w:tcMar>
            <w:tcW w:w="1417" w:type="dxa"/>
            <w:vMerge w:val="restart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Ежеквар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тально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bottom w:val="single" w:color="000000" w:sz="4" w:space="0"/>
            </w:tcBorders>
            <w:tcMar>
              <w:left w:w="62" w:type="dxa"/>
              <w:top w:w="28" w:type="dxa"/>
              <w:right w:w="62" w:type="dxa"/>
              <w:bottom w:w="28" w:type="dxa"/>
            </w:tcMar>
            <w:tcW w:w="1701" w:type="dxa"/>
            <w:vMerge w:val="restart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Ведомственная статистика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bottom w:val="single" w:color="000000" w:sz="4" w:space="0"/>
            </w:tcBorders>
            <w:tcMar>
              <w:left w:w="62" w:type="dxa"/>
              <w:top w:w="28" w:type="dxa"/>
              <w:right w:w="62" w:type="dxa"/>
              <w:bottom w:w="28" w:type="dxa"/>
            </w:tcMar>
            <w:tcW w:w="1843" w:type="dxa"/>
            <w:vMerge w:val="restart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УМСП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ФКиС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ЗАТО Северск»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shd w:val="nil" w:color="0000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shd w:val="nil" w:color="000000"/>
        <w:rPr>
          <w:rFonts w:ascii="Times New Roman" w:hAnsi="Times New Roman" w:cs="Times New Roman"/>
          <w:sz w:val="24"/>
          <w:szCs w:val="24"/>
          <w:highlight w:val="none"/>
        </w:rPr>
        <w:sectPr>
          <w:footnotePr/>
          <w:endnotePr/>
          <w:type w:val="nextPage"/>
          <w:pgSz w:w="16838" w:h="11905" w:orient="landscape"/>
          <w:pgMar w:top="1701" w:right="1134" w:bottom="567" w:left="1134" w:header="709" w:footer="709" w:gutter="0"/>
          <w:cols w:num="1" w:sep="0" w:space="720" w:equalWidth="1"/>
          <w:docGrid w:linePitch="360"/>
          <w:titlePg/>
        </w:sectPr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shd w:val="nil" w:color="000000"/>
        <w:rPr>
          <w:rFonts w:ascii="Times New Roman" w:hAnsi="Times New Roman" w:cs="Times New Roman"/>
          <w:sz w:val="24"/>
          <w:szCs w:val="24"/>
          <w:highlight w:val="none"/>
        </w:rPr>
        <w:sectPr>
          <w:footnotePr/>
          <w:endnotePr/>
          <w:type w:val="continuous"/>
          <w:pgSz w:w="16838" w:h="11905" w:orient="landscape"/>
          <w:pgMar w:top="1701" w:right="1134" w:bottom="567" w:left="1134" w:header="709" w:footer="709" w:gutter="0"/>
          <w:cols w:num="1" w:sep="0" w:space="720" w:equalWidth="1"/>
          <w:docGrid w:linePitch="360"/>
          <w:titlePg/>
        </w:sectPr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pStyle w:val="893"/>
        <w:ind w:left="851" w:firstLine="1048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3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3"/>
        <w:ind w:left="851" w:firstLine="1048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3"/>
        <w:ind w:left="851" w:firstLine="1048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Администрации ЗАТО Северск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3"/>
        <w:ind w:left="851" w:firstLine="1048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t xml:space="preserve">от _03.09.2026__ №__1841-па_</w:t>
      </w:r>
      <w:r/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3"/>
        <w:jc w:val="center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pStyle w:val="893"/>
        <w:jc w:val="center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pStyle w:val="893"/>
        <w:jc w:val="center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sz w:val="24"/>
          <w:szCs w:val="24"/>
        </w:rPr>
        <w:t xml:space="preserve">«КОМПЛЕКС ПРОЦЕССНЫХ МЕРОПРИЯТИЙ</w:t>
      </w:r>
      <w:r>
        <w:rPr>
          <w:rFonts w:ascii="Times New Roman" w:hAnsi="Times New Roman" w:cs="Times New Roman"/>
          <w:sz w:val="24"/>
          <w:szCs w:val="24"/>
        </w:rPr>
        <w:br/>
        <w:t xml:space="preserve">по обеспечению деятельности УМСП ФКиС Администрации ЗАТО Северск 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pStyle w:val="89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ФИНАНСОВОЕ ОБЕСПЕЧЕНИЕ </w:t>
      </w:r>
      <w:r>
        <w:rPr>
          <w:rFonts w:ascii="Times New Roman" w:hAnsi="Times New Roman" w:cs="Times New Roman"/>
          <w:sz w:val="24"/>
          <w:szCs w:val="24"/>
        </w:rPr>
        <w:br/>
        <w:t xml:space="preserve">деятельности ответственного исполнителя (соисполнителя, участника) </w:t>
      </w:r>
      <w:r>
        <w:rPr>
          <w:rFonts w:ascii="Times New Roman" w:hAnsi="Times New Roman" w:cs="Times New Roman"/>
          <w:sz w:val="24"/>
          <w:szCs w:val="24"/>
        </w:rPr>
        <w:br/>
        <w:t xml:space="preserve">муниципальной программы «Молодежная политика в ЗАТО Северск»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Таблица 4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1459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6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562"/>
        <w:gridCol w:w="6663"/>
        <w:gridCol w:w="1559"/>
        <w:gridCol w:w="1417"/>
        <w:gridCol w:w="1418"/>
        <w:gridCol w:w="1276"/>
        <w:gridCol w:w="1701"/>
      </w:tblGrid>
      <w:tr>
        <w:tblPrEx/>
        <w:trPr/>
        <w:tc>
          <w:tcPr>
            <w:tcW w:w="562" w:type="dxa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п/п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663" w:type="dxa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исполнитель,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соисполнитель, участник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5"/>
            <w:tcW w:w="7371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Распределение объема финансирования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62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663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2028 год (прогнозный период)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62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663" w:type="dxa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УМСП ФКиС Администрации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68 518,17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23 267,93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24 219,48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21 030,76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68,</w:t>
            </w:r>
            <w:bookmarkStart w:id="0" w:name="undefined"/>
            <w:r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W w:w="7225" w:type="dxa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Итого объем финансирования по комплексу процессных мероприятий, тыс. руб.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68 518,17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23 267,93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24 219,48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21 030,76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068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rPr>
          <w:rFonts w:ascii="Times New Roman" w:hAnsi="Times New Roman"/>
          <w:sz w:val="24"/>
          <w:szCs w:val="24"/>
        </w:rPr>
        <w:sectPr>
          <w:footnotePr/>
          <w:endnotePr/>
          <w:type w:val="nextPage"/>
          <w:pgSz w:w="16838" w:h="11905" w:orient="landscape"/>
          <w:pgMar w:top="1701" w:right="1134" w:bottom="567" w:left="1134" w:header="709" w:footer="709" w:gutter="0"/>
          <w:cols w:num="1" w:sep="0" w:space="720" w:equalWidth="1"/>
          <w:docGrid w:linePitch="360"/>
          <w:titlePg/>
        </w:sect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93"/>
        <w:ind w:left="851" w:firstLine="1048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4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3"/>
        <w:ind w:left="851" w:firstLine="1048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3"/>
        <w:ind w:left="851" w:firstLine="1048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Администрации ЗАТО Северск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3"/>
        <w:ind w:left="0" w:right="0" w:firstLine="11339"/>
        <w:jc w:val="left"/>
        <w:tabs>
          <w:tab w:val="left" w:pos="5669" w:leader="none"/>
        </w:tabs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</w:rPr>
        <w:t xml:space="preserve">от _03.09.2026__ №__1841-па_</w:t>
      </w:r>
      <w:r/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pStyle w:val="89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pStyle w:val="893"/>
        <w:jc w:val="center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sz w:val="24"/>
          <w:szCs w:val="24"/>
        </w:rPr>
        <w:t xml:space="preserve">«РЕСУРСНОЕ ОБЕСПЕЧЕНИЕ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pStyle w:val="89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муниципальной программы «Молодежная политика в ЗАТО Северск»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Таблица 6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Style w:val="902"/>
        <w:tblW w:w="0" w:type="auto"/>
        <w:tblLayout w:type="fixed"/>
        <w:tblLook w:val="04A0" w:firstRow="1" w:lastRow="0" w:firstColumn="1" w:lastColumn="0" w:noHBand="0" w:noVBand="1"/>
      </w:tblPr>
      <w:tblGrid>
        <w:gridCol w:w="553"/>
        <w:gridCol w:w="2398"/>
        <w:gridCol w:w="1561"/>
        <w:gridCol w:w="1986"/>
        <w:gridCol w:w="1581"/>
        <w:gridCol w:w="1719"/>
        <w:gridCol w:w="1434"/>
        <w:gridCol w:w="1775"/>
        <w:gridCol w:w="1555"/>
      </w:tblGrid>
      <w:tr>
        <w:tblPrEx/>
        <w:trPr/>
        <w:tc>
          <w:tcPr>
            <w:tcW w:w="553" w:type="dxa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п/п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398" w:type="dxa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подпрограммы муниципальной 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61" w:type="dxa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реализации,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6" w:type="dxa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Объем финансирования, тыс. руб.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4"/>
            <w:tcW w:w="6509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 за счет средств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5" w:type="dxa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Соисполни-тели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3" w:type="dxa"/>
            <w:vMerge w:val="continue"/>
            <w:textDirection w:val="lrTb"/>
            <w:noWrap w:val="false"/>
          </w:tcPr>
          <w:p>
            <w:pPr>
              <w:pStyle w:val="89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398" w:type="dxa"/>
            <w:vMerge w:val="continue"/>
            <w:textDirection w:val="lrTb"/>
            <w:noWrap w:val="false"/>
          </w:tcPr>
          <w:p>
            <w:pPr>
              <w:pStyle w:val="89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61" w:type="dxa"/>
            <w:vMerge w:val="continue"/>
            <w:textDirection w:val="lrTb"/>
            <w:noWrap w:val="false"/>
          </w:tcPr>
          <w:p>
            <w:pPr>
              <w:pStyle w:val="89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6" w:type="dxa"/>
            <w:vMerge w:val="continue"/>
            <w:textDirection w:val="lrTb"/>
            <w:noWrap w:val="false"/>
          </w:tcPr>
          <w:p>
            <w:pPr>
              <w:pStyle w:val="89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81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федерального бюджета (по согласованию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19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областного бюджета (по согласованию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34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местного бюджета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5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внебюджетных источников (по согласова-нию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5" w:type="dxa"/>
            <w:vMerge w:val="continue"/>
            <w:textDirection w:val="lrTb"/>
            <w:noWrap w:val="false"/>
          </w:tcPr>
          <w:p>
            <w:pPr>
              <w:pStyle w:val="89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3" w:type="dxa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398" w:type="dxa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61" w:type="dxa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6" w:type="dxa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81" w:type="dxa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19" w:type="dxa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34" w:type="dxa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5" w:type="dxa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5" w:type="dxa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3" w:type="dxa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398" w:type="dxa"/>
            <w:vMerge w:val="restart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1 «Молодежь ЗАТО Северск»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61" w:type="dxa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6" w:type="dxa"/>
            <w:vMerge w:val="restart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140 383,96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81" w:type="dxa"/>
            <w:vMerge w:val="restart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4 569,05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19" w:type="dxa"/>
            <w:vMerge w:val="restart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2 382,11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34" w:type="dxa"/>
            <w:vMerge w:val="restart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13 048,29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5" w:type="dxa"/>
            <w:vMerge w:val="restart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120 384,52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5" w:type="dxa"/>
            <w:vMerge w:val="restart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Отсутствуют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39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561" w:type="dxa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6" w:type="dxa"/>
            <w:vMerge w:val="restart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49 136,00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81" w:type="dxa"/>
            <w:vMerge w:val="restart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2 104,95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19" w:type="dxa"/>
            <w:vMerge w:val="restart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1 009,17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34" w:type="dxa"/>
            <w:vMerge w:val="restart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5 875,25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5" w:type="dxa"/>
            <w:vMerge w:val="restart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40 146,64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5" w:type="dxa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W w:w="55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39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561" w:type="dxa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6" w:type="dxa"/>
            <w:vMerge w:val="restart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51 129,02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81" w:type="dxa"/>
            <w:vMerge w:val="restart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2 464,10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19" w:type="dxa"/>
            <w:vMerge w:val="restart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1 372,94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34" w:type="dxa"/>
            <w:vMerge w:val="restart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7 173,04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5" w:type="dxa"/>
            <w:vMerge w:val="restart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40 118,94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5" w:type="dxa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W w:w="55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39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561" w:type="dxa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6" w:type="dxa"/>
            <w:vMerge w:val="restart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40 118,94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81" w:type="dxa"/>
            <w:vMerge w:val="restart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19" w:type="dxa"/>
            <w:vMerge w:val="restart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34" w:type="dxa"/>
            <w:vMerge w:val="restart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5" w:type="dxa"/>
            <w:vMerge w:val="restart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40 118,94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5" w:type="dxa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W w:w="55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39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561" w:type="dxa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(прогнозный период)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6" w:type="dxa"/>
            <w:vMerge w:val="restart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40 118,94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81" w:type="dxa"/>
            <w:vMerge w:val="restart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19" w:type="dxa"/>
            <w:vMerge w:val="restart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34" w:type="dxa"/>
            <w:vMerge w:val="restart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5" w:type="dxa"/>
            <w:vMerge w:val="restart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40 118,94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5" w:type="dxa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W w:w="553" w:type="dxa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398" w:type="dxa"/>
            <w:vMerge w:val="restart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2 «Семейная политика ЗАТО Северск»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61" w:type="dxa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6" w:type="dxa"/>
            <w:vMerge w:val="restart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372 314,59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81" w:type="dxa"/>
            <w:vMerge w:val="restart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35 047,40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19" w:type="dxa"/>
            <w:vMerge w:val="restart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73 516,10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34" w:type="dxa"/>
            <w:vMerge w:val="restart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263 751,09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5" w:type="dxa"/>
            <w:vMerge w:val="restart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5" w:type="dxa"/>
            <w:vMerge w:val="restart"/>
            <w:textDirection w:val="lrTb"/>
            <w:noWrap w:val="false"/>
          </w:tcPr>
          <w:p>
            <w:pPr>
              <w:pStyle w:val="89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Отсутствуют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39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561" w:type="dxa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6" w:type="dxa"/>
            <w:vMerge w:val="restart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121 789,46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81" w:type="dxa"/>
            <w:vMerge w:val="restart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19" w:type="dxa"/>
            <w:vMerge w:val="restart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27 855,20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34" w:type="dxa"/>
            <w:vMerge w:val="restart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93 934,26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5" w:type="dxa"/>
            <w:vMerge w:val="restart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5" w:type="dxa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W w:w="55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39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561" w:type="dxa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6" w:type="dxa"/>
            <w:vMerge w:val="restart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116 541,79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81" w:type="dxa"/>
            <w:vMerge w:val="restart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19" w:type="dxa"/>
            <w:vMerge w:val="restart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13 164,60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34" w:type="dxa"/>
            <w:vMerge w:val="restart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103 377,19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5" w:type="dxa"/>
            <w:vMerge w:val="restart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5" w:type="dxa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W w:w="55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39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561" w:type="dxa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6" w:type="dxa"/>
            <w:vMerge w:val="restart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133 983,34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81" w:type="dxa"/>
            <w:vMerge w:val="restart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35 047,40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19" w:type="dxa"/>
            <w:vMerge w:val="restart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32 496,30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34" w:type="dxa"/>
            <w:vMerge w:val="restart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66 439,64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5" w:type="dxa"/>
            <w:vMerge w:val="restart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5" w:type="dxa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W w:w="55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39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561" w:type="dxa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(прогнозный период)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6" w:type="dxa"/>
            <w:vMerge w:val="restart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94 564,84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81" w:type="dxa"/>
            <w:vMerge w:val="restart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19" w:type="dxa"/>
            <w:vMerge w:val="restart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28 164,60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34" w:type="dxa"/>
            <w:vMerge w:val="restart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66 400,24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5" w:type="dxa"/>
            <w:vMerge w:val="restart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5" w:type="dxa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W w:w="553" w:type="dxa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398" w:type="dxa"/>
            <w:vMerge w:val="restart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3 «Обеспечивающая подпрограмма»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61" w:type="dxa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6" w:type="dxa"/>
            <w:vMerge w:val="restart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68 518,17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81" w:type="dxa"/>
            <w:vMerge w:val="restart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138,09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19" w:type="dxa"/>
            <w:vMerge w:val="restart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34" w:type="dxa"/>
            <w:vMerge w:val="restart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68 380,08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5" w:type="dxa"/>
            <w:vMerge w:val="restart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5" w:type="dxa"/>
            <w:vMerge w:val="restart"/>
            <w:textDirection w:val="lrTb"/>
            <w:noWrap w:val="false"/>
          </w:tcPr>
          <w:p>
            <w:pPr>
              <w:pStyle w:val="89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Отсутствуют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39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561" w:type="dxa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6" w:type="dxa"/>
            <w:vMerge w:val="restart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23 267,93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81" w:type="dxa"/>
            <w:vMerge w:val="restart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138,09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19" w:type="dxa"/>
            <w:vMerge w:val="restart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34" w:type="dxa"/>
            <w:vMerge w:val="restart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23 129,84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5" w:type="dxa"/>
            <w:vMerge w:val="restart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5" w:type="dxa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W w:w="55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39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561" w:type="dxa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6" w:type="dxa"/>
            <w:vMerge w:val="restart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24 219,48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81" w:type="dxa"/>
            <w:vMerge w:val="restart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19" w:type="dxa"/>
            <w:vMerge w:val="restart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34" w:type="dxa"/>
            <w:vMerge w:val="restart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24 219,48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5" w:type="dxa"/>
            <w:vMerge w:val="restart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5" w:type="dxa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W w:w="553" w:type="dxa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398" w:type="dxa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61" w:type="dxa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6" w:type="dxa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81" w:type="dxa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19" w:type="dxa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34" w:type="dxa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5" w:type="dxa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5" w:type="dxa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3" w:type="dxa"/>
            <w:vMerge w:val="restart"/>
            <w:textDirection w:val="lrTb"/>
            <w:noWrap w:val="false"/>
          </w:tcPr>
          <w:p>
            <w:pPr>
              <w:pStyle w:val="89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398" w:type="dxa"/>
            <w:vMerge w:val="restart"/>
            <w:textDirection w:val="lrTb"/>
            <w:noWrap w:val="false"/>
          </w:tcPr>
          <w:p>
            <w:pPr>
              <w:pStyle w:val="89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61" w:type="dxa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6" w:type="dxa"/>
            <w:vMerge w:val="restart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21 030,76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81" w:type="dxa"/>
            <w:vMerge w:val="restart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19" w:type="dxa"/>
            <w:vMerge w:val="restart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34" w:type="dxa"/>
            <w:vMerge w:val="restart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21 030,76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5" w:type="dxa"/>
            <w:vMerge w:val="restart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5" w:type="dxa"/>
            <w:vMerge w:val="restart"/>
            <w:textDirection w:val="lrTb"/>
            <w:noWrap w:val="false"/>
          </w:tcPr>
          <w:p>
            <w:pPr>
              <w:pStyle w:val="89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39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561" w:type="dxa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2028 (прогнозный период)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6" w:type="dxa"/>
            <w:vMerge w:val="restart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21 068,16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81" w:type="dxa"/>
            <w:vMerge w:val="restart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19" w:type="dxa"/>
            <w:vMerge w:val="restart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34" w:type="dxa"/>
            <w:vMerge w:val="restart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21 068,16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5" w:type="dxa"/>
            <w:vMerge w:val="restart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5" w:type="dxa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W w:w="553" w:type="dxa"/>
            <w:vMerge w:val="restart"/>
            <w:textDirection w:val="lrTb"/>
            <w:noWrap w:val="false"/>
          </w:tcPr>
          <w:p>
            <w:pPr>
              <w:pStyle w:val="89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398" w:type="dxa"/>
            <w:vMerge w:val="restart"/>
            <w:textDirection w:val="lrTb"/>
            <w:noWrap w:val="false"/>
          </w:tcPr>
          <w:p>
            <w:pPr>
              <w:pStyle w:val="89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Итого по Программе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61" w:type="dxa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6" w:type="dxa"/>
            <w:vMerge w:val="restart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581 216,72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81" w:type="dxa"/>
            <w:vMerge w:val="restart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39 754,54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19" w:type="dxa"/>
            <w:vMerge w:val="restart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75 898,21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34" w:type="dxa"/>
            <w:vMerge w:val="restart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345 179,46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5" w:type="dxa"/>
            <w:vMerge w:val="restart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120 384,52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5" w:type="dxa"/>
            <w:vMerge w:val="restart"/>
            <w:textDirection w:val="lrTb"/>
            <w:noWrap w:val="false"/>
          </w:tcPr>
          <w:p>
            <w:pPr>
              <w:pStyle w:val="89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39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561" w:type="dxa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6" w:type="dxa"/>
            <w:vMerge w:val="restart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194 193,39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81" w:type="dxa"/>
            <w:vMerge w:val="restart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2 243,04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19" w:type="dxa"/>
            <w:vMerge w:val="restart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28 864,37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34" w:type="dxa"/>
            <w:vMerge w:val="restart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122 939,35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5" w:type="dxa"/>
            <w:vMerge w:val="restart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40 146,64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5" w:type="dxa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W w:w="55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39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561" w:type="dxa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6" w:type="dxa"/>
            <w:vMerge w:val="restart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191 890,29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81" w:type="dxa"/>
            <w:vMerge w:val="restart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2 464,10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19" w:type="dxa"/>
            <w:vMerge w:val="restart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14 537,54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34" w:type="dxa"/>
            <w:vMerge w:val="restart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134 769,71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5" w:type="dxa"/>
            <w:vMerge w:val="restart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40 118,94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5" w:type="dxa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W w:w="55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39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561" w:type="dxa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6" w:type="dxa"/>
            <w:vMerge w:val="restart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195 133,04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81" w:type="dxa"/>
            <w:vMerge w:val="restart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35 047,40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19" w:type="dxa"/>
            <w:vMerge w:val="restart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32 496,30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34" w:type="dxa"/>
            <w:vMerge w:val="restart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87 470,40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5" w:type="dxa"/>
            <w:vMerge w:val="restart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40 118,94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5" w:type="dxa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W w:w="55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39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561" w:type="dxa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2028 (прогнозный период)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6" w:type="dxa"/>
            <w:vMerge w:val="restart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155 751,94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81" w:type="dxa"/>
            <w:vMerge w:val="restart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19" w:type="dxa"/>
            <w:vMerge w:val="restart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28 164,60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34" w:type="dxa"/>
            <w:vMerge w:val="restart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87 468,40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75" w:type="dxa"/>
            <w:vMerge w:val="restart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40 118,94»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5" w:type="dxa"/>
            <w:vMerge w:val="continue"/>
            <w:textDirection w:val="lrTb"/>
            <w:noWrap w:val="false"/>
          </w:tcPr>
          <w:p>
            <w:r/>
            <w:r/>
          </w:p>
        </w:tc>
      </w:tr>
    </w:tbl>
    <w:p>
      <w:pPr>
        <w:pStyle w:val="895"/>
        <w:ind w:left="8222" w:firstLine="2693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  <w:sectPr>
          <w:footnotePr/>
          <w:endnotePr/>
          <w:type w:val="nextPage"/>
          <w:pgSz w:w="16838" w:h="11905" w:orient="landscape"/>
          <w:pgMar w:top="1701" w:right="1134" w:bottom="567" w:left="1134" w:header="709" w:footer="709" w:gutter="0"/>
          <w:pgNumType w:start="1"/>
          <w:cols w:num="1" w:sep="0" w:space="720" w:equalWidth="1"/>
          <w:docGrid w:linePitch="360"/>
          <w:titlePg/>
        </w:sectPr>
      </w:pPr>
      <w:r>
        <w:rPr>
          <w:rFonts w:ascii="Times New Roman" w:hAnsi="Times New Roman" w:cs="Times New Roman"/>
          <w:b w:val="0"/>
          <w:bCs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pStyle w:val="893"/>
        <w:ind w:left="851" w:firstLine="1048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5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3"/>
        <w:ind w:left="851" w:firstLine="1048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3"/>
        <w:ind w:left="851" w:firstLine="1048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Администрации ЗАТО Северск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3"/>
        <w:ind w:left="851" w:firstLine="1048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t xml:space="preserve">от _03.09.2026__ №__1841-па_</w:t>
      </w:r>
      <w:r/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5"/>
        <w:jc w:val="center"/>
        <w:rPr>
          <w:rFonts w:ascii="Times New Roman" w:hAnsi="Times New Roman" w:cs="Times New Roman"/>
          <w:b w:val="0"/>
          <w:sz w:val="24"/>
          <w:szCs w:val="24"/>
        </w:rPr>
        <w:outlineLvl w:val="2"/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tbl>
      <w:tblPr>
        <w:tblW w:w="1473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724"/>
        <w:gridCol w:w="4374"/>
        <w:gridCol w:w="1985"/>
        <w:gridCol w:w="1984"/>
        <w:gridCol w:w="1843"/>
        <w:gridCol w:w="1984"/>
        <w:gridCol w:w="1843"/>
      </w:tblGrid>
      <w:tr>
        <w:tblPrEx/>
        <w:trPr/>
        <w:tc>
          <w:tcPr>
            <w:gridSpan w:val="2"/>
            <w:tcW w:w="5098" w:type="dxa"/>
            <w:vMerge w:val="restart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«Муниципальная программа «Молодежная политика в ЗАТО Северск»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pStyle w:val="974"/>
            </w:pPr>
            <w:r>
              <w:t xml:space="preserve">460 832,20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pStyle w:val="974"/>
            </w:pPr>
            <w:r>
              <w:t xml:space="preserve">12 513,94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pStyle w:val="974"/>
            </w:pPr>
            <w:r>
              <w:t xml:space="preserve">436 800,57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pStyle w:val="974"/>
            </w:pPr>
            <w:r>
              <w:t xml:space="preserve">11 517,69</w:t>
            </w:r>
            <w:r/>
          </w:p>
        </w:tc>
      </w:tr>
      <w:tr>
        <w:tblPrEx/>
        <w:trPr/>
        <w:tc>
          <w:tcPr>
            <w:gridSpan w:val="2"/>
            <w:tcW w:w="5098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pStyle w:val="974"/>
            </w:pPr>
            <w:r>
              <w:t xml:space="preserve">154 046,75</w:t>
            </w:r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pStyle w:val="974"/>
            </w:pPr>
            <w:r>
              <w:t xml:space="preserve">4 117,30</w:t>
            </w:r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pStyle w:val="974"/>
            </w:pPr>
            <w:r>
              <w:t xml:space="preserve">145 588,86</w:t>
            </w:r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pStyle w:val="974"/>
            </w:pPr>
            <w:r>
              <w:t xml:space="preserve">4 340,59</w:t>
            </w:r>
            <w:r/>
          </w:p>
        </w:tc>
      </w:tr>
      <w:tr>
        <w:tblPrEx/>
        <w:trPr/>
        <w:tc>
          <w:tcPr>
            <w:gridSpan w:val="2"/>
            <w:tcW w:w="5098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pStyle w:val="974"/>
            </w:pPr>
            <w:r>
              <w:t xml:space="preserve">151 771,35</w:t>
            </w:r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pStyle w:val="974"/>
            </w:pPr>
            <w:r>
              <w:t xml:space="preserve">4 198,32</w:t>
            </w:r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pStyle w:val="974"/>
            </w:pPr>
            <w:r>
              <w:t xml:space="preserve">140 395,93</w:t>
            </w:r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pStyle w:val="974"/>
            </w:pPr>
            <w:r>
              <w:t xml:space="preserve">7 177,10</w:t>
            </w:r>
            <w:r/>
          </w:p>
        </w:tc>
      </w:tr>
      <w:tr>
        <w:tblPrEx/>
        <w:trPr/>
        <w:tc>
          <w:tcPr>
            <w:gridSpan w:val="2"/>
            <w:tcW w:w="5098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pStyle w:val="974"/>
            </w:pPr>
            <w:r>
              <w:t xml:space="preserve">155 014,10</w:t>
            </w:r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pStyle w:val="974"/>
            </w:pPr>
            <w:r>
              <w:t xml:space="preserve">4 198,32</w:t>
            </w:r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pStyle w:val="974"/>
            </w:pPr>
            <w:r>
              <w:t xml:space="preserve">150 815,78</w:t>
            </w:r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pStyle w:val="974"/>
            </w:pPr>
            <w:r>
              <w:t xml:space="preserve">0,00</w:t>
            </w:r>
            <w:r/>
          </w:p>
        </w:tc>
      </w:tr>
      <w:tr>
        <w:tblPrEx/>
        <w:trPr/>
        <w:tc>
          <w:tcPr>
            <w:gridSpan w:val="2"/>
            <w:tcW w:w="5098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2028 (прогнозный период)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pStyle w:val="974"/>
            </w:pPr>
            <w:r>
              <w:t xml:space="preserve">115 633,00</w:t>
            </w:r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pStyle w:val="974"/>
            </w:pPr>
            <w:r>
              <w:t xml:space="preserve">4 198,32</w:t>
            </w:r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pStyle w:val="974"/>
            </w:pPr>
            <w:r>
              <w:t xml:space="preserve">111 434,68</w:t>
            </w:r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pStyle w:val="974"/>
            </w:pPr>
            <w:r>
              <w:t xml:space="preserve">0,00</w:t>
            </w:r>
            <w:r/>
          </w:p>
        </w:tc>
      </w:tr>
      <w:tr>
        <w:tblPrEx/>
        <w:trPr/>
        <w:tc>
          <w:tcPr>
            <w:tcW w:w="724" w:type="dxa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374" w:type="dxa"/>
            <w:vMerge w:val="restart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1 «Молодежь ЗАТО Северск»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pStyle w:val="974"/>
            </w:pPr>
            <w:r>
              <w:t xml:space="preserve">19 999,45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pStyle w:val="974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pStyle w:val="974"/>
            </w:pPr>
            <w:r>
              <w:t xml:space="preserve">19 999,45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pStyle w:val="974"/>
            </w:pPr>
            <w:r>
              <w:t xml:space="preserve">0,00</w:t>
            </w:r>
            <w:r/>
          </w:p>
        </w:tc>
      </w:tr>
      <w:tr>
        <w:tblPrEx/>
        <w:trPr/>
        <w:tc>
          <w:tcPr>
            <w:tcW w:w="724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374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pStyle w:val="974"/>
            </w:pPr>
            <w:r>
              <w:t xml:space="preserve">8 989,37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pStyle w:val="974"/>
            </w:pPr>
            <w: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pStyle w:val="974"/>
            </w:pPr>
            <w:r>
              <w:t xml:space="preserve">8 989,37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pStyle w:val="974"/>
            </w:pPr>
            <w:r>
              <w:t xml:space="preserve">0,00</w:t>
            </w:r>
            <w:r/>
          </w:p>
        </w:tc>
      </w:tr>
      <w:tr>
        <w:tblPrEx/>
        <w:trPr/>
        <w:tc>
          <w:tcPr>
            <w:tcW w:w="724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374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pStyle w:val="974"/>
            </w:pPr>
            <w:r>
              <w:t xml:space="preserve">11 010,08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pStyle w:val="974"/>
            </w:pPr>
            <w: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pStyle w:val="974"/>
            </w:pPr>
            <w:r>
              <w:t xml:space="preserve">11 010,08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pStyle w:val="974"/>
            </w:pPr>
            <w:r>
              <w:t xml:space="preserve">0,00</w:t>
            </w:r>
            <w:r/>
          </w:p>
        </w:tc>
      </w:tr>
      <w:tr>
        <w:tblPrEx/>
        <w:trPr/>
        <w:tc>
          <w:tcPr>
            <w:tcW w:w="724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374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pStyle w:val="974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pStyle w:val="974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pStyle w:val="974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pStyle w:val="974"/>
            </w:pPr>
            <w:r>
              <w:t xml:space="preserve">0,00</w:t>
            </w:r>
            <w:r/>
          </w:p>
        </w:tc>
      </w:tr>
      <w:tr>
        <w:tblPrEx/>
        <w:trPr/>
        <w:tc>
          <w:tcPr>
            <w:tcBorders>
              <w:bottom w:val="single" w:color="auto" w:sz="4" w:space="0"/>
            </w:tcBorders>
            <w:tcW w:w="724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single" w:color="auto" w:sz="4" w:space="0"/>
            </w:tcBorders>
            <w:tcW w:w="4374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2028 (прогнозный период)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pStyle w:val="974"/>
            </w:pPr>
            <w: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pStyle w:val="974"/>
            </w:pPr>
            <w: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pStyle w:val="974"/>
            </w:pPr>
            <w: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pStyle w:val="974"/>
            </w:pPr>
            <w:r>
              <w:t xml:space="preserve">0,00»;</w:t>
            </w:r>
            <w:r/>
          </w:p>
        </w:tc>
      </w:tr>
      <w:tr>
        <w:tblPrEx/>
        <w:trPr/>
        <w:tc>
          <w:tcPr>
            <w:tcW w:w="724" w:type="dxa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«1.3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374" w:type="dxa"/>
            <w:vMerge w:val="restart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КПМ «Обеспечение предоставления молодым семьям  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 xml:space="preserve">̶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участникам  Программы социальных выплат на приобретение жилья экономкласса или строительство индивидуального жилого дома экономкласса» (с 01.01.2026)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5 296,03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5 296,03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724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374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5 296,03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5 296,03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724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374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724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374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2028 (прогнозный период)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724" w:type="dxa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374" w:type="dxa"/>
            <w:vMerge w:val="restart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2 «Семейная политика ЗАТО Северск»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pStyle w:val="974"/>
            </w:pPr>
            <w:r>
              <w:t xml:space="preserve">372 314,59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pStyle w:val="974"/>
            </w:pPr>
            <w:r>
              <w:t xml:space="preserve">12 513,94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pStyle w:val="974"/>
            </w:pPr>
            <w:r>
              <w:t xml:space="preserve">348 282,96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pStyle w:val="974"/>
            </w:pPr>
            <w:r>
              <w:t xml:space="preserve">11 517,69</w:t>
            </w:r>
            <w:r/>
          </w:p>
        </w:tc>
      </w:tr>
      <w:tr>
        <w:tblPrEx/>
        <w:trPr/>
        <w:tc>
          <w:tcPr>
            <w:tcW w:w="724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374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pStyle w:val="974"/>
            </w:pPr>
            <w:r>
              <w:t xml:space="preserve">121 789,46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pStyle w:val="974"/>
            </w:pPr>
            <w:r>
              <w:t xml:space="preserve">4 117,30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pStyle w:val="974"/>
            </w:pPr>
            <w:r>
              <w:t xml:space="preserve">113 331,57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pStyle w:val="974"/>
            </w:pPr>
            <w:r>
              <w:t xml:space="preserve">4 340,59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</w:tcBorders>
            <w:tcW w:w="724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374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pStyle w:val="974"/>
            </w:pPr>
            <w:r>
              <w:t xml:space="preserve">116 541,79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pStyle w:val="974"/>
            </w:pPr>
            <w:r>
              <w:t xml:space="preserve">4 198,32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pStyle w:val="974"/>
            </w:pPr>
            <w:r>
              <w:t xml:space="preserve">105 166,37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pStyle w:val="974"/>
            </w:pPr>
            <w:r>
              <w:t xml:space="preserve">7 177,10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</w:tcBorders>
            <w:tcW w:w="724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374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pStyle w:val="974"/>
            </w:pPr>
            <w:r>
              <w:t xml:space="preserve">133 983,34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pStyle w:val="974"/>
            </w:pPr>
            <w:r>
              <w:t xml:space="preserve">4 198,32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pStyle w:val="974"/>
            </w:pPr>
            <w:r>
              <w:t xml:space="preserve">129 785,02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pStyle w:val="974"/>
            </w:pPr>
            <w:r>
              <w:t xml:space="preserve">0,00</w:t>
            </w:r>
            <w:r/>
          </w:p>
        </w:tc>
      </w:tr>
      <w:tr>
        <w:tblPrEx/>
        <w:trPr/>
        <w:tc>
          <w:tcPr>
            <w:tcBorders>
              <w:top w:val="none" w:color="000000" w:sz="4" w:space="0"/>
            </w:tcBorders>
            <w:tcW w:w="724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374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2028 (прогнозный период)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pStyle w:val="974"/>
            </w:pPr>
            <w:r>
              <w:t xml:space="preserve">94 564,84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pStyle w:val="974"/>
            </w:pPr>
            <w:r>
              <w:t xml:space="preserve">4 198,32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pStyle w:val="974"/>
            </w:pPr>
            <w:r>
              <w:t xml:space="preserve">90 366,52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pStyle w:val="974"/>
            </w:pPr>
            <w:r>
              <w:t xml:space="preserve">0,00»;</w:t>
            </w:r>
            <w:r/>
          </w:p>
        </w:tc>
      </w:tr>
      <w:tr>
        <w:tblPrEx/>
        <w:trPr/>
        <w:tc>
          <w:tcPr>
            <w:tcW w:w="724" w:type="dxa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«2.2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374" w:type="dxa"/>
            <w:vMerge w:val="restart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КПМ «Обеспечение отдыха и оздоровления детей ЗАТО Северск»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(с 01.01.2026)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pStyle w:val="974"/>
            </w:pPr>
            <w:r>
              <w:t xml:space="preserve">203 929,53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pStyle w:val="974"/>
            </w:pPr>
            <w:r>
              <w:t xml:space="preserve">8 396,64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pStyle w:val="974"/>
            </w:pPr>
            <w:r>
              <w:t xml:space="preserve">195 532,89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pStyle w:val="974"/>
            </w:pPr>
            <w:r>
              <w:t xml:space="preserve">0,00</w:t>
            </w:r>
            <w:r/>
          </w:p>
        </w:tc>
      </w:tr>
      <w:tr>
        <w:tblPrEx/>
        <w:trPr/>
        <w:tc>
          <w:tcPr>
            <w:tcW w:w="724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374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pStyle w:val="974"/>
            </w:pPr>
            <w:r>
              <w:t xml:space="preserve">109 364,69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pStyle w:val="974"/>
            </w:pPr>
            <w:r>
              <w:t xml:space="preserve">4 198,32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pStyle w:val="974"/>
            </w:pPr>
            <w:r>
              <w:t xml:space="preserve">105 166,37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pStyle w:val="974"/>
            </w:pPr>
            <w:r>
              <w:t xml:space="preserve">0,00</w:t>
            </w:r>
            <w:r/>
          </w:p>
        </w:tc>
      </w:tr>
      <w:tr>
        <w:tblPrEx/>
        <w:trPr/>
        <w:tc>
          <w:tcPr>
            <w:tcW w:w="724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374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pStyle w:val="974"/>
            </w:pPr>
            <w:r>
              <w:t xml:space="preserve">94 564,84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pStyle w:val="974"/>
            </w:pPr>
            <w:r>
              <w:t xml:space="preserve">4 198,32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pStyle w:val="974"/>
            </w:pPr>
            <w:r>
              <w:t xml:space="preserve">90 366,52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pStyle w:val="974"/>
            </w:pPr>
            <w:r>
              <w:t xml:space="preserve">0,00</w:t>
            </w:r>
            <w:r/>
          </w:p>
        </w:tc>
      </w:tr>
      <w:tr>
        <w:tblPrEx/>
        <w:trPr/>
        <w:tc>
          <w:tcPr>
            <w:tcW w:w="724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374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2028 (прогнозный период)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pStyle w:val="974"/>
            </w:pPr>
            <w:r>
              <w:t xml:space="preserve">94 564,84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pStyle w:val="974"/>
            </w:pPr>
            <w:r>
              <w:t xml:space="preserve">4 198,32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pStyle w:val="974"/>
            </w:pPr>
            <w:r>
              <w:t xml:space="preserve">90 366,52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pStyle w:val="974"/>
            </w:pPr>
            <w:r>
              <w:t xml:space="preserve">0,00</w:t>
            </w:r>
            <w:r/>
          </w:p>
        </w:tc>
      </w:tr>
      <w:tr>
        <w:tblPrEx/>
        <w:trPr/>
        <w:tc>
          <w:tcPr>
            <w:tcW w:w="724" w:type="dxa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374" w:type="dxa"/>
            <w:vMerge w:val="restart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Проект «Развитие инфраструктуры детского отдыха и оздоровления»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(с 01.01.2026)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pStyle w:val="974"/>
            </w:pPr>
            <w:r>
              <w:t xml:space="preserve">46 595,60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pStyle w:val="974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pStyle w:val="974"/>
            </w:pPr>
            <w:r>
              <w:t xml:space="preserve">39 418,50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pStyle w:val="974"/>
            </w:pPr>
            <w:r>
              <w:t xml:space="preserve">7 177,10</w:t>
            </w:r>
            <w:r/>
          </w:p>
        </w:tc>
      </w:tr>
      <w:tr>
        <w:tblPrEx/>
        <w:trPr/>
        <w:tc>
          <w:tcPr>
            <w:tcW w:w="724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374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pStyle w:val="974"/>
            </w:pPr>
            <w:r>
              <w:t xml:space="preserve">7 177,10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pStyle w:val="974"/>
            </w:pPr>
            <w: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pStyle w:val="974"/>
            </w:pPr>
            <w: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pStyle w:val="974"/>
            </w:pPr>
            <w:r>
              <w:t xml:space="preserve">7 177,10</w:t>
            </w:r>
            <w:r/>
          </w:p>
        </w:tc>
      </w:tr>
      <w:tr>
        <w:tblPrEx/>
        <w:trPr/>
        <w:tc>
          <w:tcPr>
            <w:tcW w:w="724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374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pStyle w:val="974"/>
            </w:pPr>
            <w:r>
              <w:t xml:space="preserve">39 418,50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pStyle w:val="974"/>
            </w:pPr>
            <w: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pStyle w:val="974"/>
            </w:pPr>
            <w:r>
              <w:t xml:space="preserve">39 418,50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pStyle w:val="974"/>
            </w:pPr>
            <w:r>
              <w:t xml:space="preserve">0,00</w:t>
            </w:r>
            <w:r/>
          </w:p>
        </w:tc>
      </w:tr>
      <w:tr>
        <w:tblPrEx/>
        <w:trPr/>
        <w:tc>
          <w:tcPr>
            <w:tcW w:w="724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374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2028 (прогнозный период)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pStyle w:val="974"/>
            </w:pPr>
            <w: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pStyle w:val="974"/>
            </w:pPr>
            <w: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pStyle w:val="974"/>
            </w:pPr>
            <w: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pStyle w:val="974"/>
            </w:pPr>
            <w:r>
              <w:t xml:space="preserve">0,00</w:t>
            </w:r>
            <w:r/>
          </w:p>
        </w:tc>
      </w:tr>
      <w:tr>
        <w:tblPrEx/>
        <w:trPr/>
        <w:tc>
          <w:tcPr>
            <w:tcW w:w="724" w:type="dxa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374" w:type="dxa"/>
            <w:vMerge w:val="restart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3 «Обеспечивающая подпрограмма»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pStyle w:val="974"/>
            </w:pPr>
            <w:r>
              <w:t xml:space="preserve">68 518,17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pStyle w:val="974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pStyle w:val="974"/>
            </w:pPr>
            <w:r>
              <w:t xml:space="preserve">68 518,17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pStyle w:val="974"/>
            </w:pPr>
            <w:r>
              <w:t xml:space="preserve">0,00</w:t>
            </w:r>
            <w:r/>
          </w:p>
        </w:tc>
      </w:tr>
      <w:tr>
        <w:tblPrEx/>
        <w:trPr/>
        <w:tc>
          <w:tcPr>
            <w:tcW w:w="724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374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pStyle w:val="974"/>
            </w:pPr>
            <w:r>
              <w:t xml:space="preserve">23 267,93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pStyle w:val="974"/>
            </w:pPr>
            <w: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pStyle w:val="974"/>
            </w:pPr>
            <w:r>
              <w:t xml:space="preserve">23 267,93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pStyle w:val="974"/>
            </w:pPr>
            <w:r>
              <w:t xml:space="preserve">0,00</w:t>
            </w:r>
            <w:r/>
          </w:p>
        </w:tc>
      </w:tr>
      <w:tr>
        <w:tblPrEx/>
        <w:trPr/>
        <w:tc>
          <w:tcPr>
            <w:tcW w:w="724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374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pStyle w:val="974"/>
            </w:pPr>
            <w:r>
              <w:t xml:space="preserve">24 219,48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pStyle w:val="974"/>
            </w:pPr>
            <w: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pStyle w:val="974"/>
            </w:pPr>
            <w:r>
              <w:t xml:space="preserve">24 219,48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pStyle w:val="974"/>
            </w:pPr>
            <w:r>
              <w:t xml:space="preserve">0,00</w:t>
            </w:r>
            <w:r/>
          </w:p>
        </w:tc>
      </w:tr>
      <w:tr>
        <w:tblPrEx/>
        <w:trPr/>
        <w:tc>
          <w:tcPr>
            <w:tcW w:w="724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374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pStyle w:val="974"/>
            </w:pPr>
            <w:r>
              <w:t xml:space="preserve">21 030,76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pStyle w:val="974"/>
            </w:pPr>
            <w: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pStyle w:val="974"/>
            </w:pPr>
            <w:r>
              <w:t xml:space="preserve">21 030,76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pStyle w:val="974"/>
            </w:pPr>
            <w:r>
              <w:t xml:space="preserve">0,00</w:t>
            </w:r>
            <w:r/>
          </w:p>
        </w:tc>
      </w:tr>
      <w:tr>
        <w:tblPrEx/>
        <w:trPr/>
        <w:tc>
          <w:tcPr>
            <w:tcW w:w="724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374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5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2028 (прогнозный период)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pStyle w:val="974"/>
            </w:pPr>
            <w:r>
              <w:t xml:space="preserve">21 068,16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pStyle w:val="974"/>
            </w:pPr>
            <w: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pStyle w:val="974"/>
            </w:pPr>
            <w:r>
              <w:t xml:space="preserve">21 068,16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pStyle w:val="974"/>
            </w:pPr>
            <w:r>
              <w:t xml:space="preserve">0,00»</w:t>
            </w:r>
            <w:r/>
          </w:p>
        </w:tc>
      </w:tr>
    </w:tbl>
    <w:p>
      <w:pPr>
        <w:pStyle w:val="895"/>
        <w:jc w:val="center"/>
        <w:rPr>
          <w:rFonts w:ascii="Times New Roman" w:hAnsi="Times New Roman" w:cs="Times New Roman"/>
          <w:b w:val="0"/>
          <w:sz w:val="24"/>
          <w:szCs w:val="24"/>
        </w:rPr>
        <w:sectPr>
          <w:footnotePr/>
          <w:endnotePr/>
          <w:type w:val="nextPage"/>
          <w:pgSz w:w="16838" w:h="11905" w:orient="landscape"/>
          <w:pgMar w:top="1701" w:right="1134" w:bottom="567" w:left="1134" w:header="709" w:footer="709" w:gutter="0"/>
          <w:pgNumType w:start="1"/>
          <w:cols w:num="1" w:sep="0" w:space="720" w:equalWidth="1"/>
          <w:docGrid w:linePitch="360"/>
          <w:titlePg/>
        </w:sectPr>
        <w:outlineLvl w:val="2"/>
      </w:pP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893"/>
        <w:ind w:left="851" w:firstLine="1048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6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3"/>
        <w:ind w:left="851" w:firstLine="1048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3"/>
        <w:ind w:left="851" w:firstLine="1048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Администрации ЗАТО Северск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3"/>
        <w:ind w:left="851" w:firstLine="1048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t xml:space="preserve">от _03.09.2026__ №__1841-па_</w:t>
      </w:r>
      <w:r/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5"/>
        <w:jc w:val="center"/>
        <w:rPr>
          <w:rFonts w:ascii="Times New Roman" w:hAnsi="Times New Roman" w:cs="Times New Roman"/>
          <w:b w:val="0"/>
          <w:sz w:val="24"/>
          <w:szCs w:val="24"/>
        </w:rPr>
        <w:outlineLvl w:val="2"/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tbl>
      <w:tblPr>
        <w:tblW w:w="1487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2268"/>
        <w:gridCol w:w="6236"/>
        <w:gridCol w:w="1417"/>
        <w:gridCol w:w="1134"/>
        <w:gridCol w:w="1276"/>
        <w:gridCol w:w="1134"/>
        <w:gridCol w:w="1415"/>
      </w:tblGrid>
      <w:tr>
        <w:tblPrEx/>
        <w:trPr/>
        <w:tc>
          <w:tcPr>
            <w:tcBorders>
              <w:bottom w:val="single" w:color="000000" w:sz="4" w:space="0"/>
            </w:tcBorders>
            <w:tcW w:w="2268" w:type="dxa"/>
            <w:vMerge w:val="restart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«Показатели цели подпрограммы 1 и их значения (по годам реализации)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236" w:type="dxa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Показатели цели,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диница измерения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2024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5" w:type="dxa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(прогноз-ный период)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bottom w:val="single" w:color="000000" w:sz="4" w:space="0"/>
            </w:tcBorders>
            <w:tcW w:w="226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6236" w:type="dxa"/>
            <w:vMerge w:val="restart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Доля молодежи, участвующей в деятельности детских и молодежных общественных объединений, от общей численности молодежи от 14 до 35 лет,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5" w:type="dxa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bottom w:val="single" w:color="000000" w:sz="4" w:space="0"/>
            </w:tcBorders>
            <w:tcW w:w="226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6236" w:type="dxa"/>
            <w:vMerge w:val="restart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рабочих мест, предоставленных для трудоустройства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несовершеннолетних граждан ЗАТО Северск (14 - 17 лет) в свободное от учебы время, с возмещением затрат из бюджета ЗАТО Северск,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222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283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285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5" w:type="dxa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bottom w:val="single" w:color="000000" w:sz="4" w:space="0"/>
            </w:tcBorders>
            <w:tcW w:w="226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6236" w:type="dxa"/>
            <w:vMerge w:val="restart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Количество молодых семей, улучшивших жилищные условия с использованием ипотечных жилищных кредитов и займов при получении социальной выплаты,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5" w:type="dxa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0»;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bottom w:val="single" w:color="auto" w:sz="4" w:space="0"/>
            </w:tcBorders>
            <w:tcW w:w="2268" w:type="dxa"/>
            <w:vMerge w:val="restart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«Объем финансирования подпрограммы 1, всего, в т.ч. по годам ее реализации, тыс. руб.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236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Источники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5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2028 год (прогноз-ный период)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bottom w:val="single" w:color="auto" w:sz="4" w:space="0"/>
            </w:tcBorders>
            <w:tcW w:w="2268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236" w:type="dxa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pStyle w:val="974"/>
            </w:pPr>
            <w:r>
              <w:t xml:space="preserve">13 048,29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pStyle w:val="974"/>
            </w:pPr>
            <w:r>
              <w:t xml:space="preserve">5 875,25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pStyle w:val="974"/>
            </w:pPr>
            <w:r>
              <w:t xml:space="preserve">7 173,04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pStyle w:val="974"/>
            </w:pPr>
            <w: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5" w:type="dxa"/>
            <w:textDirection w:val="lrTb"/>
            <w:noWrap w:val="false"/>
          </w:tcPr>
          <w:p>
            <w:pPr>
              <w:pStyle w:val="974"/>
            </w:pPr>
            <w:r>
              <w:t xml:space="preserve">0,00</w:t>
            </w:r>
            <w:r/>
          </w:p>
        </w:tc>
      </w:tr>
      <w:tr>
        <w:tblPrEx/>
        <w:trPr/>
        <w:tc>
          <w:tcPr>
            <w:tcBorders>
              <w:bottom w:val="single" w:color="auto" w:sz="4" w:space="0"/>
            </w:tcBorders>
            <w:tcW w:w="2268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236" w:type="dxa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Другие источники: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pStyle w:val="974"/>
            </w:pPr>
            <w:r>
              <w:t xml:space="preserve"> 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pStyle w:val="974"/>
            </w:pPr>
            <w:r>
              <w:t xml:space="preserve"> 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pStyle w:val="974"/>
            </w:pPr>
            <w:r>
              <w:t xml:space="preserve"> 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pStyle w:val="974"/>
            </w:pPr>
            <w:r>
              <w:t xml:space="preserve"> 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5" w:type="dxa"/>
            <w:textDirection w:val="lrTb"/>
            <w:noWrap w:val="false"/>
          </w:tcPr>
          <w:p>
            <w:pPr>
              <w:pStyle w:val="974"/>
            </w:pPr>
            <w:r>
              <w:t xml:space="preserve"> </w:t>
            </w:r>
            <w:r/>
          </w:p>
        </w:tc>
      </w:tr>
      <w:tr>
        <w:tblPrEx/>
        <w:trPr/>
        <w:tc>
          <w:tcPr>
            <w:tcBorders>
              <w:bottom w:val="single" w:color="auto" w:sz="4" w:space="0"/>
            </w:tcBorders>
            <w:tcW w:w="2268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236" w:type="dxa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бюджет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(по согласованию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pStyle w:val="974"/>
            </w:pPr>
            <w:r>
              <w:t xml:space="preserve">4 569,05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pStyle w:val="974"/>
            </w:pPr>
            <w:r>
              <w:t xml:space="preserve">2 104,95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pStyle w:val="974"/>
            </w:pPr>
            <w:r>
              <w:t xml:space="preserve">2 464,10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pStyle w:val="974"/>
            </w:pPr>
            <w: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5" w:type="dxa"/>
            <w:textDirection w:val="lrTb"/>
            <w:noWrap w:val="false"/>
          </w:tcPr>
          <w:p>
            <w:pPr>
              <w:pStyle w:val="974"/>
            </w:pPr>
            <w:r>
              <w:t xml:space="preserve">0,00</w:t>
            </w:r>
            <w:r/>
          </w:p>
        </w:tc>
      </w:tr>
      <w:tr>
        <w:tblPrEx/>
        <w:trPr/>
        <w:tc>
          <w:tcPr>
            <w:tcBorders>
              <w:bottom w:val="single" w:color="auto" w:sz="4" w:space="0"/>
            </w:tcBorders>
            <w:tcW w:w="2268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6236" w:type="dxa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бюджет Томской области (по согласованию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pStyle w:val="974"/>
            </w:pPr>
            <w:r>
              <w:t xml:space="preserve">2 382,11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pStyle w:val="974"/>
            </w:pPr>
            <w:r>
              <w:t xml:space="preserve">1 009,17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pStyle w:val="974"/>
            </w:pPr>
            <w:r>
              <w:t xml:space="preserve">1 372,94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pStyle w:val="974"/>
            </w:pPr>
            <w: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5" w:type="dxa"/>
            <w:textDirection w:val="lrTb"/>
            <w:noWrap w:val="false"/>
          </w:tcPr>
          <w:p>
            <w:pPr>
              <w:pStyle w:val="974"/>
            </w:pPr>
            <w:r>
              <w:t xml:space="preserve">0,00</w:t>
            </w:r>
            <w:r/>
          </w:p>
        </w:tc>
      </w:tr>
      <w:tr>
        <w:tblPrEx/>
        <w:trPr/>
        <w:tc>
          <w:tcPr>
            <w:tcBorders>
              <w:bottom w:val="single" w:color="auto" w:sz="4" w:space="0"/>
            </w:tcBorders>
            <w:tcW w:w="2268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single" w:color="auto" w:sz="4" w:space="0"/>
            </w:tcBorders>
            <w:tcW w:w="6236" w:type="dxa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внебюджетные источники (по согласованию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pStyle w:val="974"/>
            </w:pPr>
            <w:r>
              <w:t xml:space="preserve">120 384,52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pStyle w:val="974"/>
            </w:pPr>
            <w:r>
              <w:t xml:space="preserve">40 146,64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pStyle w:val="974"/>
            </w:pPr>
            <w:r>
              <w:t xml:space="preserve">40 118,94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pStyle w:val="974"/>
            </w:pPr>
            <w:r>
              <w:t xml:space="preserve">40 118,94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5" w:type="dxa"/>
            <w:textDirection w:val="lrTb"/>
            <w:noWrap w:val="false"/>
          </w:tcPr>
          <w:p>
            <w:pPr>
              <w:pStyle w:val="974"/>
            </w:pPr>
            <w:r>
              <w:t xml:space="preserve">40 118,94</w:t>
            </w:r>
            <w:r/>
          </w:p>
        </w:tc>
      </w:tr>
      <w:tr>
        <w:tblPrEx>
          <w:tblBorders>
            <w:insideH w:val="none" w:color="000000" w:sz="4" w:space="0"/>
          </w:tblBorders>
        </w:tblPrEx>
        <w:trPr>
          <w:trHeight w:val="350"/>
        </w:trPr>
        <w:tc>
          <w:tcPr>
            <w:tcBorders>
              <w:top w:val="single" w:color="auto" w:sz="4" w:space="0"/>
              <w:bottom w:val="single" w:color="auto" w:sz="4" w:space="0"/>
            </w:tcBorders>
            <w:tcW w:w="2268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6236" w:type="dxa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pStyle w:val="974"/>
            </w:pPr>
            <w:r>
              <w:t xml:space="preserve">140 383,96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pStyle w:val="974"/>
            </w:pPr>
            <w:r>
              <w:t xml:space="preserve">49 136,00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pStyle w:val="974"/>
            </w:pPr>
            <w:r>
              <w:t xml:space="preserve">51 129,02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pStyle w:val="974"/>
            </w:pPr>
            <w:r>
              <w:t xml:space="preserve">40 118,94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5" w:type="dxa"/>
            <w:textDirection w:val="lrTb"/>
            <w:noWrap w:val="false"/>
          </w:tcPr>
          <w:p>
            <w:pPr>
              <w:pStyle w:val="974"/>
            </w:pPr>
            <w:r>
              <w:t xml:space="preserve">40 118,94»</w:t>
            </w:r>
            <w:r/>
          </w:p>
        </w:tc>
      </w:tr>
    </w:tbl>
    <w:p>
      <w:pPr>
        <w:pStyle w:val="895"/>
        <w:jc w:val="left"/>
        <w:rPr>
          <w:rFonts w:ascii="Times New Roman" w:hAnsi="Times New Roman" w:cs="Times New Roman"/>
          <w:b w:val="0"/>
          <w:sz w:val="24"/>
          <w:szCs w:val="24"/>
        </w:rPr>
        <w:sectPr>
          <w:footnotePr/>
          <w:endnotePr/>
          <w:type w:val="nextPage"/>
          <w:pgSz w:w="16838" w:h="11905" w:orient="landscape"/>
          <w:pgMar w:top="1701" w:right="1134" w:bottom="567" w:left="1134" w:header="709" w:footer="709" w:gutter="0"/>
          <w:pgNumType w:start="1"/>
          <w:cols w:num="1" w:sep="0" w:space="720" w:equalWidth="1"/>
          <w:docGrid w:linePitch="360"/>
          <w:titlePg/>
        </w:sectPr>
        <w:outlineLvl w:val="2"/>
      </w:pP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893"/>
        <w:ind w:left="851" w:firstLine="10489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7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pStyle w:val="893"/>
        <w:ind w:left="851" w:firstLine="1048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3"/>
        <w:ind w:left="851" w:firstLine="1048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Администрации ЗАТО Северск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3"/>
        <w:ind w:left="851" w:firstLine="1048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t xml:space="preserve">от _03.09.2026__ №__1841-па_</w:t>
      </w:r>
      <w:r/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5"/>
        <w:jc w:val="center"/>
        <w:rPr>
          <w:rFonts w:ascii="Times New Roman" w:hAnsi="Times New Roman" w:cs="Times New Roman"/>
          <w:b w:val="0"/>
          <w:sz w:val="24"/>
          <w:szCs w:val="24"/>
        </w:rPr>
        <w:outlineLvl w:val="2"/>
      </w:pP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tbl>
      <w:tblPr>
        <w:tblW w:w="1459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62" w:type="dxa"/>
          <w:top w:w="0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567"/>
        <w:gridCol w:w="2834"/>
        <w:gridCol w:w="992"/>
        <w:gridCol w:w="992"/>
        <w:gridCol w:w="850"/>
        <w:gridCol w:w="992"/>
        <w:gridCol w:w="992"/>
        <w:gridCol w:w="992"/>
        <w:gridCol w:w="992"/>
        <w:gridCol w:w="1134"/>
        <w:gridCol w:w="1276"/>
        <w:gridCol w:w="1984"/>
      </w:tblGrid>
      <w:tr>
        <w:tblPrEx/>
        <w:trPr/>
        <w:tc>
          <w:tcPr>
            <w:tcW w:w="567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«3.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4" w:type="dxa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молодых семей, улучшивших жилищные условия с использованием ипотечных жилищных кредитов и займов при получении социальной выплаты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Ежеквар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тально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Ведомст-венная статистика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УМСП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ФКиС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ЗАТО Северск»;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67" w:type="dxa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«3.1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4" w:type="dxa"/>
            <w:vMerge w:val="restart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Доля молодых семей, улучшивших жилищные условия, от общего числа семей  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 xml:space="preserve">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претендентов на получение социальной выплаты на приобретение (строительство) жилья в текущем году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 xml:space="preserve"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Ежеквар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тально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Ведомст-венная статистика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4" w:type="dxa"/>
            <w:vMerge w:val="restart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УМСП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ФКиС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shd w:val="nil" w:color="auto"/>
        <w:rPr>
          <w:rFonts w:ascii="Times New Roman" w:hAnsi="Times New Roman" w:cs="Times New Roman"/>
          <w:sz w:val="24"/>
          <w:szCs w:val="24"/>
          <w:highlight w:val="none"/>
        </w:rPr>
        <w:sectPr>
          <w:footnotePr/>
          <w:endnotePr/>
          <w:type w:val="nextPage"/>
          <w:pgSz w:w="16838" w:h="11905" w:orient="landscape"/>
          <w:pgMar w:top="1701" w:right="1134" w:bottom="567" w:left="1134" w:header="709" w:footer="709" w:gutter="0"/>
          <w:pgNumType w:start="1"/>
          <w:cols w:num="1" w:sep="0" w:space="720" w:equalWidth="1"/>
          <w:docGrid w:linePitch="360"/>
          <w:titlePg/>
        </w:sectPr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pStyle w:val="893"/>
        <w:ind w:left="851" w:firstLine="10489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8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pStyle w:val="893"/>
        <w:ind w:left="851" w:firstLine="1048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3"/>
        <w:ind w:left="851" w:firstLine="1048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Администрации ЗАТО Северск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3"/>
        <w:ind w:left="851" w:firstLine="1048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t xml:space="preserve">от _03.09.2026__ №__1841-па_</w:t>
      </w:r>
      <w:r/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5"/>
        <w:jc w:val="center"/>
        <w:rPr>
          <w:rFonts w:ascii="Times New Roman" w:hAnsi="Times New Roman" w:cs="Times New Roman"/>
          <w:b w:val="0"/>
          <w:sz w:val="24"/>
          <w:szCs w:val="24"/>
        </w:rPr>
        <w:outlineLvl w:val="2"/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tbl>
      <w:tblPr>
        <w:tblW w:w="1487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604"/>
        <w:gridCol w:w="1871"/>
        <w:gridCol w:w="1064"/>
        <w:gridCol w:w="1276"/>
        <w:gridCol w:w="1276"/>
        <w:gridCol w:w="1275"/>
        <w:gridCol w:w="1276"/>
        <w:gridCol w:w="1418"/>
        <w:gridCol w:w="1704"/>
        <w:gridCol w:w="1981"/>
        <w:gridCol w:w="1134"/>
      </w:tblGrid>
      <w:tr>
        <w:tblPrEx/>
        <w:trPr>
          <w:trHeight w:val="276"/>
        </w:trPr>
        <w:tc>
          <w:tcPr>
            <w:tcW w:w="604" w:type="dxa"/>
            <w:vMerge w:val="restart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«3.1</w:t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</w:p>
        </w:tc>
        <w:tc>
          <w:tcPr>
            <w:tcW w:w="1871" w:type="dxa"/>
            <w:vMerge w:val="restart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КПМ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предоставления молодым семьям  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</w:rPr>
              <w:t xml:space="preserve">̶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участникам Программы социальных выплат на приобретение жилья экономкласса или строительство индивидуаль-ного жилого дома экономкласса» (с 01.01.2026)</w:t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</w:p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</w:p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</w:p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</w:p>
        </w:tc>
        <w:tc>
          <w:tcPr>
            <w:tcW w:w="1064" w:type="dxa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pStyle w:val="974"/>
              <w:rPr>
                <w:rFonts w:cs="Times New Roman"/>
                <w:highlight w:val="yellow"/>
              </w:rPr>
            </w:pPr>
            <w:r>
              <w:rPr>
                <w:rFonts w:cs="Times New Roman"/>
              </w:rPr>
              <w:t xml:space="preserve">82 783,63</w:t>
            </w:r>
            <w:r>
              <w:rPr>
                <w:rFonts w:cs="Times New Roman"/>
                <w:highlight w:val="yellow"/>
              </w:rPr>
            </w:r>
            <w:r>
              <w:rPr>
                <w:rFonts w:cs="Times New Roman"/>
                <w:highlight w:val="yellow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pStyle w:val="974"/>
              <w:rPr>
                <w:rFonts w:cs="Times New Roman"/>
                <w:highlight w:val="yellow"/>
              </w:rPr>
            </w:pPr>
            <w:r>
              <w:rPr>
                <w:rFonts w:cs="Times New Roman"/>
              </w:rPr>
              <w:t xml:space="preserve">2 464,10</w:t>
            </w:r>
            <w:r>
              <w:rPr>
                <w:rFonts w:cs="Times New Roman"/>
                <w:highlight w:val="yellow"/>
              </w:rPr>
            </w:r>
            <w:r>
              <w:rPr>
                <w:rFonts w:cs="Times New Roman"/>
                <w:highlight w:val="yellow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restart"/>
            <w:textDirection w:val="lrTb"/>
            <w:noWrap w:val="false"/>
          </w:tcPr>
          <w:p>
            <w:pPr>
              <w:pStyle w:val="974"/>
              <w:rPr>
                <w:rFonts w:cs="Times New Roman"/>
                <w:highlight w:val="yellow"/>
              </w:rPr>
            </w:pPr>
            <w:r>
              <w:rPr>
                <w:rFonts w:cs="Times New Roman"/>
              </w:rPr>
              <w:t xml:space="preserve">1 372,94</w:t>
            </w:r>
            <w:r>
              <w:rPr>
                <w:rFonts w:cs="Times New Roman"/>
                <w:highlight w:val="yellow"/>
              </w:rPr>
            </w:r>
            <w:r>
              <w:rPr>
                <w:rFonts w:cs="Times New Roman"/>
                <w:highlight w:val="yellow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pStyle w:val="974"/>
              <w:rPr>
                <w:rFonts w:cs="Times New Roman"/>
                <w:highlight w:val="yellow"/>
              </w:rPr>
            </w:pPr>
            <w:r>
              <w:rPr>
                <w:rFonts w:cs="Times New Roman"/>
              </w:rPr>
              <w:t xml:space="preserve">1 458,99</w:t>
            </w:r>
            <w:r>
              <w:rPr>
                <w:rFonts w:cs="Times New Roman"/>
                <w:highlight w:val="yellow"/>
              </w:rPr>
            </w:r>
            <w:r>
              <w:rPr>
                <w:rFonts w:cs="Times New Roman"/>
                <w:highlight w:val="yellow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pStyle w:val="974"/>
              <w:rPr>
                <w:rFonts w:cs="Times New Roman"/>
                <w:highlight w:val="yellow"/>
              </w:rPr>
            </w:pPr>
            <w:r>
              <w:rPr>
                <w:rFonts w:cs="Times New Roman"/>
              </w:rPr>
              <w:t xml:space="preserve">77 487,60</w:t>
            </w:r>
            <w:r>
              <w:rPr>
                <w:rFonts w:cs="Times New Roman"/>
                <w:highlight w:val="yellow"/>
              </w:rPr>
            </w:r>
            <w:r>
              <w:rPr>
                <w:rFonts w:cs="Times New Roman"/>
                <w:highlight w:val="yellow"/>
              </w:rPr>
            </w:r>
          </w:p>
        </w:tc>
        <w:tc>
          <w:tcPr>
            <w:tcW w:w="1704" w:type="dxa"/>
            <w:vMerge w:val="restart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УМСП ФКиС Адми-нистрации ЗАТО Северск, молодые семьи ЗАТО Северск</w:t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</w:p>
        </w:tc>
        <w:tc>
          <w:tcPr>
            <w:tcW w:w="1981" w:type="dxa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</w:p>
        </w:tc>
      </w:tr>
      <w:tr>
        <w:tblPrEx/>
        <w:trPr>
          <w:trHeight w:val="450"/>
        </w:trPr>
        <w:tc>
          <w:tcPr>
            <w:tcW w:w="6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87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064" w:type="dxa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pStyle w:val="974"/>
              <w:rPr>
                <w:rFonts w:cs="Times New Roman"/>
                <w:highlight w:val="yellow"/>
              </w:rPr>
            </w:pPr>
            <w:r>
              <w:rPr>
                <w:rFonts w:cs="Times New Roman"/>
              </w:rPr>
              <w:t xml:space="preserve">44 039,83</w:t>
            </w:r>
            <w:r>
              <w:rPr>
                <w:rFonts w:cs="Times New Roman"/>
                <w:highlight w:val="yellow"/>
              </w:rPr>
            </w:r>
            <w:r>
              <w:rPr>
                <w:rFonts w:cs="Times New Roman"/>
                <w:highlight w:val="yellow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pStyle w:val="974"/>
              <w:rPr>
                <w:rFonts w:cs="Times New Roman"/>
                <w:highlight w:val="yellow"/>
              </w:rPr>
            </w:pPr>
            <w:r>
              <w:rPr>
                <w:rFonts w:cs="Times New Roman"/>
              </w:rPr>
              <w:t xml:space="preserve">2 464,10</w:t>
            </w:r>
            <w:r>
              <w:rPr>
                <w:rFonts w:cs="Times New Roman"/>
                <w:highlight w:val="yellow"/>
              </w:rPr>
            </w:r>
            <w:r>
              <w:rPr>
                <w:rFonts w:cs="Times New Roman"/>
                <w:highlight w:val="yellow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restart"/>
            <w:textDirection w:val="lrTb"/>
            <w:noWrap w:val="false"/>
          </w:tcPr>
          <w:p>
            <w:pPr>
              <w:pStyle w:val="974"/>
              <w:rPr>
                <w:rFonts w:cs="Times New Roman"/>
                <w:highlight w:val="yellow"/>
              </w:rPr>
            </w:pPr>
            <w:r>
              <w:rPr>
                <w:rFonts w:cs="Times New Roman"/>
              </w:rPr>
              <w:t xml:space="preserve">1 372,94</w:t>
            </w:r>
            <w:r>
              <w:rPr>
                <w:rFonts w:cs="Times New Roman"/>
                <w:highlight w:val="yellow"/>
              </w:rPr>
            </w:r>
            <w:r>
              <w:rPr>
                <w:rFonts w:cs="Times New Roman"/>
                <w:highlight w:val="yellow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pStyle w:val="974"/>
              <w:rPr>
                <w:rFonts w:cs="Times New Roman"/>
                <w:highlight w:val="yellow"/>
              </w:rPr>
            </w:pPr>
            <w:r>
              <w:rPr>
                <w:rFonts w:cs="Times New Roman"/>
              </w:rPr>
              <w:t xml:space="preserve">1 458,99</w:t>
            </w:r>
            <w:r>
              <w:rPr>
                <w:rFonts w:cs="Times New Roman"/>
                <w:highlight w:val="yellow"/>
              </w:rPr>
            </w:r>
            <w:r>
              <w:rPr>
                <w:rFonts w:cs="Times New Roman"/>
                <w:highlight w:val="yellow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pStyle w:val="974"/>
              <w:rPr>
                <w:rFonts w:cs="Times New Roman"/>
                <w:highlight w:val="yellow"/>
              </w:rPr>
            </w:pPr>
            <w:r>
              <w:rPr>
                <w:rFonts w:cs="Times New Roman"/>
              </w:rPr>
              <w:t xml:space="preserve">38 743,80</w:t>
            </w:r>
            <w:r>
              <w:rPr>
                <w:rFonts w:cs="Times New Roman"/>
                <w:highlight w:val="yellow"/>
              </w:rPr>
            </w:r>
            <w:r>
              <w:rPr>
                <w:rFonts w:cs="Times New Roman"/>
                <w:highlight w:val="yellow"/>
              </w:rPr>
            </w:r>
          </w:p>
        </w:tc>
        <w:tc>
          <w:tcPr>
            <w:tcW w:w="170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981" w:type="dxa"/>
            <w:vMerge w:val="restart"/>
            <w:textDirection w:val="lrTb"/>
            <w:noWrap w:val="false"/>
          </w:tcPr>
          <w:p>
            <w:pPr>
              <w:pStyle w:val="893"/>
              <w:jc w:val="lef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Доля молодых семей, улучшивших жилищные условия, от общего числа семей – претендентов на получение социальной выплаты на приобретение (строительство) жилья в текущем году, проц</w:t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  <w:t xml:space="preserve">100</w:t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</w:p>
        </w:tc>
      </w:tr>
      <w:tr>
        <w:tblPrEx/>
        <w:trPr>
          <w:trHeight w:val="450"/>
        </w:trPr>
        <w:tc>
          <w:tcPr>
            <w:tcW w:w="6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87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064" w:type="dxa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pStyle w:val="974"/>
              <w:rPr>
                <w:rFonts w:cs="Times New Roman"/>
                <w:highlight w:val="yellow"/>
              </w:rPr>
            </w:pPr>
            <w:r>
              <w:rPr>
                <w:rFonts w:cs="Times New Roman"/>
              </w:rPr>
              <w:t xml:space="preserve">38 743,80</w:t>
            </w:r>
            <w:r>
              <w:rPr>
                <w:rFonts w:cs="Times New Roman"/>
                <w:highlight w:val="yellow"/>
              </w:rPr>
            </w:r>
            <w:r>
              <w:rPr>
                <w:rFonts w:cs="Times New Roman"/>
                <w:highlight w:val="yellow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pStyle w:val="974"/>
              <w:rPr>
                <w:rFonts w:cs="Times New Roman"/>
                <w:highlight w:val="yellow"/>
              </w:rPr>
            </w:pPr>
            <w:r>
              <w:rPr>
                <w:rFonts w:cs="Times New Roman"/>
              </w:rPr>
              <w:t xml:space="preserve">0,00</w:t>
            </w:r>
            <w:r>
              <w:rPr>
                <w:rFonts w:cs="Times New Roman"/>
                <w:highlight w:val="yellow"/>
              </w:rPr>
            </w:r>
            <w:r>
              <w:rPr>
                <w:rFonts w:cs="Times New Roman"/>
                <w:highlight w:val="yellow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restart"/>
            <w:textDirection w:val="lrTb"/>
            <w:noWrap w:val="false"/>
          </w:tcPr>
          <w:p>
            <w:pPr>
              <w:pStyle w:val="974"/>
              <w:rPr>
                <w:rFonts w:cs="Times New Roman"/>
                <w:highlight w:val="yellow"/>
              </w:rPr>
            </w:pPr>
            <w:r>
              <w:rPr>
                <w:rFonts w:cs="Times New Roman"/>
              </w:rPr>
              <w:t xml:space="preserve">0,00</w:t>
            </w:r>
            <w:r>
              <w:rPr>
                <w:rFonts w:cs="Times New Roman"/>
                <w:highlight w:val="yellow"/>
              </w:rPr>
            </w:r>
            <w:r>
              <w:rPr>
                <w:rFonts w:cs="Times New Roman"/>
                <w:highlight w:val="yellow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pStyle w:val="974"/>
              <w:rPr>
                <w:rFonts w:cs="Times New Roman"/>
                <w:highlight w:val="yellow"/>
              </w:rPr>
            </w:pPr>
            <w:r>
              <w:rPr>
                <w:rFonts w:cs="Times New Roman"/>
              </w:rPr>
              <w:t xml:space="preserve">0,00</w:t>
            </w:r>
            <w:r>
              <w:rPr>
                <w:rFonts w:cs="Times New Roman"/>
                <w:highlight w:val="yellow"/>
              </w:rPr>
            </w:r>
            <w:r>
              <w:rPr>
                <w:rFonts w:cs="Times New Roman"/>
                <w:highlight w:val="yellow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pStyle w:val="974"/>
              <w:rPr>
                <w:rFonts w:cs="Times New Roman"/>
                <w:highlight w:val="yellow"/>
              </w:rPr>
            </w:pPr>
            <w:r>
              <w:rPr>
                <w:rFonts w:cs="Times New Roman"/>
              </w:rPr>
              <w:t xml:space="preserve">38 743,80</w:t>
            </w:r>
            <w:r>
              <w:rPr>
                <w:rFonts w:cs="Times New Roman"/>
                <w:highlight w:val="yellow"/>
              </w:rPr>
            </w:r>
            <w:r>
              <w:rPr>
                <w:rFonts w:cs="Times New Roman"/>
                <w:highlight w:val="yellow"/>
              </w:rPr>
            </w:r>
          </w:p>
        </w:tc>
        <w:tc>
          <w:tcPr>
            <w:tcW w:w="170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981" w:type="dxa"/>
            <w:vMerge w:val="restart"/>
            <w:textDirection w:val="lrTb"/>
            <w:noWrap w:val="false"/>
          </w:tcPr>
          <w:p>
            <w:pPr>
              <w:pStyle w:val="893"/>
              <w:jc w:val="lef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Доля молодых семей, улучшивших жилищные условия, от общего числа семей – претендентов на получение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социальной выплаты на приобретение (строительство) жилья в текущем году, проц</w:t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</w:p>
        </w:tc>
      </w:tr>
      <w:tr>
        <w:tblPrEx/>
        <w:trPr>
          <w:trHeight w:val="450"/>
        </w:trPr>
        <w:tc>
          <w:tcPr>
            <w:tcW w:w="60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87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064" w:type="dxa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2028 (прог-ноз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ный период)</w:t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pStyle w:val="974"/>
              <w:rPr>
                <w:rFonts w:cs="Times New Roman"/>
                <w:highlight w:val="yellow"/>
              </w:rPr>
            </w:pPr>
            <w:r>
              <w:rPr>
                <w:rFonts w:cs="Times New Roman"/>
              </w:rPr>
              <w:t xml:space="preserve">38 743,80</w:t>
            </w:r>
            <w:r>
              <w:rPr>
                <w:rFonts w:cs="Times New Roman"/>
                <w:highlight w:val="yellow"/>
              </w:rPr>
            </w:r>
            <w:r>
              <w:rPr>
                <w:rFonts w:cs="Times New Roman"/>
                <w:highlight w:val="yellow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pStyle w:val="974"/>
              <w:rPr>
                <w:rFonts w:cs="Times New Roman"/>
                <w:highlight w:val="yellow"/>
              </w:rPr>
            </w:pPr>
            <w:r>
              <w:rPr>
                <w:rFonts w:cs="Times New Roman"/>
              </w:rPr>
              <w:t xml:space="preserve">0,00</w:t>
            </w:r>
            <w:r>
              <w:rPr>
                <w:rFonts w:cs="Times New Roman"/>
                <w:highlight w:val="yellow"/>
              </w:rPr>
            </w:r>
            <w:r>
              <w:rPr>
                <w:rFonts w:cs="Times New Roman"/>
                <w:highlight w:val="yellow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Merge w:val="restart"/>
            <w:textDirection w:val="lrTb"/>
            <w:noWrap w:val="false"/>
          </w:tcPr>
          <w:p>
            <w:pPr>
              <w:pStyle w:val="974"/>
              <w:rPr>
                <w:rFonts w:cs="Times New Roman"/>
                <w:highlight w:val="yellow"/>
              </w:rPr>
            </w:pPr>
            <w:r>
              <w:rPr>
                <w:rFonts w:cs="Times New Roman"/>
              </w:rPr>
              <w:t xml:space="preserve">0,00</w:t>
            </w:r>
            <w:r>
              <w:rPr>
                <w:rFonts w:cs="Times New Roman"/>
                <w:highlight w:val="yellow"/>
              </w:rPr>
            </w:r>
            <w:r>
              <w:rPr>
                <w:rFonts w:cs="Times New Roman"/>
                <w:highlight w:val="yellow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pStyle w:val="974"/>
              <w:rPr>
                <w:rFonts w:cs="Times New Roman"/>
                <w:highlight w:val="yellow"/>
              </w:rPr>
            </w:pPr>
            <w:r>
              <w:rPr>
                <w:rFonts w:cs="Times New Roman"/>
              </w:rPr>
              <w:t xml:space="preserve">0,00</w:t>
            </w:r>
            <w:r>
              <w:rPr>
                <w:rFonts w:cs="Times New Roman"/>
                <w:highlight w:val="yellow"/>
              </w:rPr>
            </w:r>
            <w:r>
              <w:rPr>
                <w:rFonts w:cs="Times New Roman"/>
                <w:highlight w:val="yellow"/>
              </w:rPr>
            </w:r>
          </w:p>
        </w:tc>
        <w:tc>
          <w:tcPr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pStyle w:val="974"/>
              <w:rPr>
                <w:rFonts w:cs="Times New Roman"/>
                <w:highlight w:val="yellow"/>
              </w:rPr>
            </w:pPr>
            <w:r>
              <w:rPr>
                <w:rFonts w:cs="Times New Roman"/>
              </w:rPr>
              <w:t xml:space="preserve">38 743,80</w:t>
            </w:r>
            <w:r>
              <w:rPr>
                <w:rFonts w:cs="Times New Roman"/>
                <w:highlight w:val="yellow"/>
              </w:rPr>
            </w:r>
            <w:r>
              <w:rPr>
                <w:rFonts w:cs="Times New Roman"/>
                <w:highlight w:val="yellow"/>
              </w:rPr>
            </w:r>
          </w:p>
        </w:tc>
        <w:tc>
          <w:tcPr>
            <w:tcW w:w="170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981" w:type="dxa"/>
            <w:vMerge w:val="restart"/>
            <w:textDirection w:val="lrTb"/>
            <w:noWrap w:val="false"/>
          </w:tcPr>
          <w:p>
            <w:pPr>
              <w:pStyle w:val="893"/>
              <w:jc w:val="lef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Доля молодых семей, улучшивших жилищные условия, от общего числа семей – претендентов на получение социальной выплаты на приобретение (строительство) жилья в текущем году, проц</w:t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</w:p>
        </w:tc>
      </w:tr>
      <w:tr>
        <w:tblPrEx/>
        <w:trPr/>
        <w:tc>
          <w:tcPr>
            <w:tcW w:w="604" w:type="dxa"/>
            <w:vMerge w:val="restart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71" w:type="dxa"/>
            <w:vMerge w:val="restart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Итого по подпрограмме 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064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pStyle w:val="974"/>
            </w:pPr>
            <w:r>
              <w:t xml:space="preserve">140 383,96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pStyle w:val="974"/>
            </w:pPr>
            <w:r>
              <w:t xml:space="preserve">4 569,05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pStyle w:val="974"/>
            </w:pPr>
            <w:r>
              <w:t xml:space="preserve">2 382,11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pStyle w:val="974"/>
            </w:pPr>
            <w:r>
              <w:t xml:space="preserve">13 048,29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pStyle w:val="974"/>
            </w:pPr>
            <w:r>
              <w:t xml:space="preserve">120 384,52</w:t>
            </w:r>
            <w:r/>
          </w:p>
        </w:tc>
        <w:tc>
          <w:tcPr>
            <w:tcW w:w="1704" w:type="dxa"/>
            <w:vMerge w:val="restart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1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604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71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064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pStyle w:val="974"/>
            </w:pPr>
            <w:r>
              <w:t xml:space="preserve">49 136,00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pStyle w:val="974"/>
            </w:pPr>
            <w:r>
              <w:t xml:space="preserve">2 104,95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pStyle w:val="974"/>
            </w:pPr>
            <w:r>
              <w:t xml:space="preserve">1 009,17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pStyle w:val="974"/>
            </w:pPr>
            <w:r>
              <w:t xml:space="preserve">5 875,25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pStyle w:val="974"/>
            </w:pPr>
            <w:r>
              <w:t xml:space="preserve">40 146,64</w:t>
            </w:r>
            <w:r/>
          </w:p>
        </w:tc>
        <w:tc>
          <w:tcPr>
            <w:tcW w:w="1704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1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604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71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064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pStyle w:val="974"/>
            </w:pPr>
            <w:r>
              <w:t xml:space="preserve">51 129,02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pStyle w:val="974"/>
            </w:pPr>
            <w:r>
              <w:t xml:space="preserve">2 464,10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pStyle w:val="974"/>
            </w:pPr>
            <w:r>
              <w:t xml:space="preserve">1 372,94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pStyle w:val="974"/>
            </w:pPr>
            <w:r>
              <w:t xml:space="preserve">7 173,04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pStyle w:val="974"/>
            </w:pPr>
            <w:r>
              <w:t xml:space="preserve">40 118,94</w:t>
            </w:r>
            <w:r/>
          </w:p>
        </w:tc>
        <w:tc>
          <w:tcPr>
            <w:tcW w:w="1704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1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604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71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064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pStyle w:val="974"/>
            </w:pPr>
            <w:r>
              <w:t xml:space="preserve">40 118,94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pStyle w:val="974"/>
            </w:pPr>
            <w: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pStyle w:val="974"/>
            </w:pPr>
            <w: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pStyle w:val="974"/>
            </w:pPr>
            <w: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pStyle w:val="974"/>
            </w:pPr>
            <w:r>
              <w:t xml:space="preserve">40 118,94</w:t>
            </w:r>
            <w:r/>
          </w:p>
        </w:tc>
        <w:tc>
          <w:tcPr>
            <w:tcW w:w="1704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1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604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71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064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2028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(прог-нозный период)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pStyle w:val="974"/>
            </w:pPr>
            <w:r>
              <w:t xml:space="preserve">40 118,94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pStyle w:val="974"/>
            </w:pPr>
            <w: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pStyle w:val="974"/>
            </w:pPr>
            <w: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pStyle w:val="974"/>
            </w:pPr>
            <w: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pStyle w:val="974"/>
            </w:pPr>
            <w:r>
              <w:t xml:space="preserve">40 118,94</w:t>
            </w:r>
            <w:r/>
          </w:p>
        </w:tc>
        <w:tc>
          <w:tcPr>
            <w:tcW w:w="1704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1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pStyle w:val="893"/>
        <w:ind w:left="851" w:firstLine="10489"/>
        <w:rPr>
          <w:rFonts w:ascii="Times New Roman" w:hAnsi="Times New Roman" w:cs="Times New Roman"/>
          <w:sz w:val="24"/>
          <w:szCs w:val="24"/>
        </w:rPr>
        <w:sectPr>
          <w:footnotePr/>
          <w:endnotePr/>
          <w:type w:val="nextPage"/>
          <w:pgSz w:w="16838" w:h="11905" w:orient="landscape"/>
          <w:pgMar w:top="1701" w:right="1134" w:bottom="567" w:left="1134" w:header="709" w:footer="709" w:gutter="0"/>
          <w:pgNumType w:start="1"/>
          <w:cols w:num="1" w:sep="0" w:space="720" w:equalWidth="1"/>
          <w:docGrid w:linePitch="360"/>
          <w:titlePg/>
        </w:sect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3"/>
        <w:ind w:left="851" w:firstLine="1048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9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3"/>
        <w:ind w:left="851" w:firstLine="1048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3"/>
        <w:ind w:left="851" w:firstLine="1048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Администрации ЗАТО Северск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3"/>
        <w:ind w:left="851" w:firstLine="1048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t xml:space="preserve">от _03.09.2026__ №__1841-па_</w:t>
      </w:r>
      <w:r/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3"/>
        <w:ind w:left="851" w:firstLine="1048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1459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2693"/>
        <w:gridCol w:w="4819"/>
        <w:gridCol w:w="1701"/>
        <w:gridCol w:w="1276"/>
        <w:gridCol w:w="1276"/>
        <w:gridCol w:w="1276"/>
        <w:gridCol w:w="1557"/>
      </w:tblGrid>
      <w:tr>
        <w:tblPrEx/>
        <w:trPr/>
        <w:tc>
          <w:tcPr>
            <w:tcBorders>
              <w:bottom w:val="single" w:color="auto" w:sz="4" w:space="0"/>
            </w:tcBorders>
            <w:tcW w:w="2693" w:type="dxa"/>
            <w:vMerge w:val="restart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«Объем финансирования подпрограммы 2, всего, в т.ч. по годам ее реализации, тыс. руб.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single" w:color="auto" w:sz="4" w:space="0"/>
            </w:tcBorders>
            <w:tcW w:w="4819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Источники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7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2028 год (прогнозный период)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bottom w:val="single" w:color="auto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single" w:color="auto" w:sz="4" w:space="0"/>
            </w:tcBorders>
            <w:tcW w:w="4819" w:type="dxa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pStyle w:val="974"/>
            </w:pPr>
            <w:r>
              <w:t xml:space="preserve">263 751,09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pStyle w:val="974"/>
            </w:pPr>
            <w:r>
              <w:t xml:space="preserve">93 934,26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pStyle w:val="974"/>
            </w:pPr>
            <w:r>
              <w:t xml:space="preserve">103 377,19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pStyle w:val="974"/>
            </w:pPr>
            <w:r>
              <w:t xml:space="preserve">66 439,64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7" w:type="dxa"/>
            <w:textDirection w:val="lrTb"/>
            <w:noWrap w:val="false"/>
          </w:tcPr>
          <w:p>
            <w:pPr>
              <w:pStyle w:val="974"/>
            </w:pPr>
            <w:r>
              <w:t xml:space="preserve">66 400,24</w:t>
            </w:r>
            <w:r/>
          </w:p>
        </w:tc>
      </w:tr>
      <w:tr>
        <w:tblPrEx/>
        <w:trPr/>
        <w:tc>
          <w:tcPr>
            <w:tcBorders>
              <w:bottom w:val="single" w:color="auto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single" w:color="auto" w:sz="4" w:space="0"/>
            </w:tcBorders>
            <w:tcW w:w="4819" w:type="dxa"/>
            <w:textDirection w:val="lrTb"/>
            <w:noWrap w:val="false"/>
          </w:tcPr>
          <w:p>
            <w:pPr>
              <w:pStyle w:val="974"/>
              <w:jc w:val="left"/>
            </w:pPr>
            <w:r>
              <w:t xml:space="preserve">Другие источники:</w:t>
            </w:r>
            <w:r/>
          </w:p>
        </w:tc>
        <w:tc>
          <w:tcPr>
            <w:tcBorders>
              <w:bottom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pStyle w:val="974"/>
              <w:jc w:val="left"/>
            </w:pPr>
            <w:r>
              <w:t xml:space="preserve"> </w:t>
            </w:r>
            <w:r/>
          </w:p>
        </w:tc>
        <w:tc>
          <w:tcPr>
            <w:tcBorders>
              <w:bottom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pStyle w:val="974"/>
              <w:jc w:val="left"/>
            </w:pPr>
            <w:r>
              <w:t xml:space="preserve"> </w:t>
            </w:r>
            <w:r/>
          </w:p>
        </w:tc>
        <w:tc>
          <w:tcPr>
            <w:tcBorders>
              <w:bottom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pStyle w:val="974"/>
              <w:jc w:val="left"/>
            </w:pPr>
            <w:r>
              <w:t xml:space="preserve"> </w:t>
            </w:r>
            <w:r/>
          </w:p>
        </w:tc>
        <w:tc>
          <w:tcPr>
            <w:tcBorders>
              <w:bottom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pStyle w:val="974"/>
              <w:jc w:val="left"/>
            </w:pPr>
            <w:r>
              <w:t xml:space="preserve"> </w:t>
            </w:r>
            <w:r/>
          </w:p>
        </w:tc>
        <w:tc>
          <w:tcPr>
            <w:tcBorders>
              <w:bottom w:val="single" w:color="auto" w:sz="4" w:space="0"/>
            </w:tcBorders>
            <w:tcW w:w="1557" w:type="dxa"/>
            <w:textDirection w:val="lrTb"/>
            <w:noWrap w:val="false"/>
          </w:tcPr>
          <w:p>
            <w:pPr>
              <w:pStyle w:val="974"/>
              <w:jc w:val="left"/>
            </w:pPr>
            <w:r>
              <w:t xml:space="preserve"> </w:t>
            </w:r>
            <w:r/>
          </w:p>
        </w:tc>
      </w:tr>
      <w:tr>
        <w:tblPrEx/>
        <w:trPr/>
        <w:tc>
          <w:tcPr>
            <w:tcBorders>
              <w:bottom w:val="single" w:color="auto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single" w:color="auto" w:sz="4" w:space="0"/>
            </w:tcBorders>
            <w:tcW w:w="4819" w:type="dxa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бюджет (по согласованию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pStyle w:val="974"/>
            </w:pPr>
            <w:r>
              <w:t xml:space="preserve">35 047,40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pStyle w:val="974"/>
            </w:pPr>
            <w: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pStyle w:val="974"/>
            </w:pPr>
            <w: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pStyle w:val="974"/>
            </w:pPr>
            <w:r>
              <w:t xml:space="preserve">35 047,40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7" w:type="dxa"/>
            <w:textDirection w:val="lrTb"/>
            <w:noWrap w:val="false"/>
          </w:tcPr>
          <w:p>
            <w:pPr>
              <w:pStyle w:val="974"/>
            </w:pPr>
            <w:r>
              <w:t xml:space="preserve">0,00</w:t>
            </w:r>
            <w:r/>
          </w:p>
        </w:tc>
      </w:tr>
      <w:tr>
        <w:tblPrEx/>
        <w:trPr/>
        <w:tc>
          <w:tcPr>
            <w:tcBorders>
              <w:bottom w:val="single" w:color="auto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single" w:color="auto" w:sz="4" w:space="0"/>
            </w:tcBorders>
            <w:tcW w:w="4819" w:type="dxa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бюджет Томской области (по согласованию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pStyle w:val="974"/>
            </w:pPr>
            <w:r>
              <w:t xml:space="preserve">73 516,10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pStyle w:val="974"/>
            </w:pPr>
            <w:r>
              <w:t xml:space="preserve">27 855,20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pStyle w:val="974"/>
            </w:pPr>
            <w:r>
              <w:t xml:space="preserve">13 164,60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pStyle w:val="974"/>
            </w:pPr>
            <w:r>
              <w:t xml:space="preserve">32 496,30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7" w:type="dxa"/>
            <w:textDirection w:val="lrTb"/>
            <w:noWrap w:val="false"/>
          </w:tcPr>
          <w:p>
            <w:pPr>
              <w:pStyle w:val="974"/>
            </w:pPr>
            <w:r>
              <w:t xml:space="preserve">28 164,60</w:t>
            </w:r>
            <w:r/>
          </w:p>
        </w:tc>
      </w:tr>
      <w:tr>
        <w:tblPrEx/>
        <w:trPr/>
        <w:tc>
          <w:tcPr>
            <w:tcBorders>
              <w:bottom w:val="single" w:color="auto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single" w:color="auto" w:sz="4" w:space="0"/>
            </w:tcBorders>
            <w:tcW w:w="4819" w:type="dxa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внебюджетные источники (по согласованию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pStyle w:val="974"/>
            </w:pPr>
            <w: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pStyle w:val="974"/>
            </w:pPr>
            <w: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pStyle w:val="974"/>
            </w:pPr>
            <w: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pStyle w:val="974"/>
            </w:pPr>
            <w: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7" w:type="dxa"/>
            <w:textDirection w:val="lrTb"/>
            <w:noWrap w:val="false"/>
          </w:tcPr>
          <w:p>
            <w:pPr>
              <w:pStyle w:val="974"/>
            </w:pPr>
            <w:r>
              <w:t xml:space="preserve">0,00</w:t>
            </w:r>
            <w:r/>
          </w:p>
        </w:tc>
      </w:tr>
      <w:tr>
        <w:tblPrEx>
          <w:tblBorders>
            <w:insideH w:val="none" w:color="000000" w:sz="4" w:space="0"/>
          </w:tblBorders>
        </w:tblPrEx>
        <w:trPr/>
        <w:tc>
          <w:tcPr>
            <w:tcBorders>
              <w:top w:val="single" w:color="auto" w:sz="4" w:space="0"/>
              <w:bottom w:val="single" w:color="auto" w:sz="4" w:space="0"/>
            </w:tcBorders>
            <w:tcW w:w="2693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4819" w:type="dxa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pStyle w:val="974"/>
            </w:pPr>
            <w:r>
              <w:t xml:space="preserve">372 314,59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pStyle w:val="974"/>
            </w:pPr>
            <w:r>
              <w:t xml:space="preserve">121 789,46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pStyle w:val="974"/>
            </w:pPr>
            <w:r>
              <w:t xml:space="preserve">116 541,79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pStyle w:val="974"/>
            </w:pPr>
            <w:r>
              <w:t xml:space="preserve">133 983,34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7" w:type="dxa"/>
            <w:textDirection w:val="lrTb"/>
            <w:noWrap w:val="false"/>
          </w:tcPr>
          <w:p>
            <w:pPr>
              <w:pStyle w:val="974"/>
            </w:pPr>
            <w:r>
              <w:t xml:space="preserve">94 564,84»</w:t>
            </w:r>
            <w:r/>
          </w:p>
        </w:tc>
      </w:tr>
    </w:tbl>
    <w:p>
      <w:pPr>
        <w:shd w:val="nil" w:color="auto"/>
        <w:rPr>
          <w:rFonts w:ascii="Times New Roman" w:hAnsi="Times New Roman" w:cs="Times New Roman"/>
          <w:sz w:val="24"/>
          <w:szCs w:val="24"/>
          <w:highlight w:val="none"/>
        </w:rPr>
        <w:sectPr>
          <w:footnotePr/>
          <w:endnotePr/>
          <w:type w:val="nextPage"/>
          <w:pgSz w:w="16838" w:h="11905" w:orient="landscape"/>
          <w:pgMar w:top="1701" w:right="1134" w:bottom="567" w:left="1134" w:header="709" w:footer="709" w:gutter="0"/>
          <w:cols w:num="1" w:sep="0" w:space="720" w:equalWidth="1"/>
          <w:docGrid w:linePitch="360"/>
          <w:titlePg/>
        </w:sectPr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shd w:val="nil" w:color="000000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sz w:val="24"/>
          <w:szCs w:val="24"/>
          <w:highlight w:val="none"/>
        </w:rPr>
        <w:br w:type="page" w:clear="all"/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shd w:val="nil" w:color="auto"/>
        <w:rPr>
          <w:rFonts w:ascii="Times New Roman" w:hAnsi="Times New Roman" w:cs="Times New Roman"/>
          <w:sz w:val="24"/>
          <w:szCs w:val="24"/>
          <w:highlight w:val="none"/>
        </w:rPr>
        <w:sectPr>
          <w:footnotePr/>
          <w:endnotePr/>
          <w:type w:val="continuous"/>
          <w:pgSz w:w="16838" w:h="11905" w:orient="landscape"/>
          <w:pgMar w:top="1701" w:right="1134" w:bottom="567" w:left="1134" w:header="709" w:footer="709" w:gutter="0"/>
          <w:cols w:num="1" w:sep="0" w:space="720" w:equalWidth="1"/>
          <w:docGrid w:linePitch="360"/>
          <w:titlePg/>
        </w:sectPr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pStyle w:val="893"/>
        <w:ind w:left="851" w:firstLine="1048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10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3"/>
        <w:ind w:left="851" w:firstLine="1048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3"/>
        <w:ind w:left="851" w:firstLine="1048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Администрации ЗАТО Северск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3"/>
        <w:ind w:left="851" w:firstLine="1048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t xml:space="preserve">от _03.09.2026__ №__1841-па_</w:t>
      </w:r>
      <w:r/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shd w:val="nil" w:color="000000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tbl>
      <w:tblPr>
        <w:tblW w:w="1459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62" w:type="dxa"/>
          <w:top w:w="0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567"/>
        <w:gridCol w:w="2666"/>
        <w:gridCol w:w="724"/>
        <w:gridCol w:w="1000"/>
        <w:gridCol w:w="992"/>
        <w:gridCol w:w="992"/>
        <w:gridCol w:w="992"/>
        <w:gridCol w:w="993"/>
        <w:gridCol w:w="1559"/>
        <w:gridCol w:w="1276"/>
        <w:gridCol w:w="1417"/>
        <w:gridCol w:w="1417"/>
      </w:tblGrid>
      <w:tr>
        <w:tblPrEx/>
        <w:trPr/>
        <w:tc>
          <w:tcPr>
            <w:tcW w:w="567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«3.1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66" w:type="dxa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капитально отремонтированных, вновь построенных зданий (сооружений)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24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000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Ежеквар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тально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Ведомст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венная статистика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УМСП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ФКиС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рации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shd w:val="nil" w:color="000000"/>
        <w:rPr>
          <w:rFonts w:ascii="Times New Roman" w:hAnsi="Times New Roman" w:cs="Times New Roman"/>
          <w:sz w:val="24"/>
          <w:szCs w:val="24"/>
          <w:highlight w:val="none"/>
        </w:rPr>
        <w:sectPr>
          <w:footnotePr/>
          <w:endnotePr/>
          <w:type w:val="nextPage"/>
          <w:pgSz w:w="16838" w:h="11905" w:orient="landscape"/>
          <w:pgMar w:top="1701" w:right="1134" w:bottom="567" w:left="1134" w:header="709" w:footer="709" w:gutter="0"/>
          <w:cols w:num="1" w:sep="0" w:space="720" w:equalWidth="1"/>
          <w:docGrid w:linePitch="360"/>
          <w:titlePg/>
        </w:sectPr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pStyle w:val="893"/>
        <w:ind w:left="851" w:firstLine="1048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11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3"/>
        <w:ind w:left="851" w:firstLine="1048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3"/>
        <w:ind w:left="851" w:firstLine="1048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Администрации ЗАТО Северск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3"/>
        <w:ind w:left="851" w:firstLine="10489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t xml:space="preserve">от _03.09.2026__ №__1841-па_</w:t>
      </w:r>
      <w:r/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pStyle w:val="893"/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1487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562"/>
        <w:gridCol w:w="1843"/>
        <w:gridCol w:w="992"/>
        <w:gridCol w:w="1276"/>
        <w:gridCol w:w="1418"/>
        <w:gridCol w:w="1275"/>
        <w:gridCol w:w="1276"/>
        <w:gridCol w:w="1559"/>
        <w:gridCol w:w="1843"/>
        <w:gridCol w:w="1987"/>
        <w:gridCol w:w="848"/>
      </w:tblGrid>
      <w:tr>
        <w:tblPrEx/>
        <w:trPr/>
        <w:tc>
          <w:tcPr>
            <w:tcW w:w="562" w:type="dxa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«2.2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КПМ «Обеспечение отдыха и оздоровления детей ЗАТО Северск»</w:t>
              <w:br/>
              <w:t xml:space="preserve">(с 01.01.2026)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974"/>
            </w:pPr>
            <w:r>
              <w:t xml:space="preserve">203 929,53</w:t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pStyle w:val="974"/>
            </w:pPr>
            <w:r>
              <w:t xml:space="preserve">0,00</w:t>
            </w:r>
            <w:r/>
          </w:p>
        </w:tc>
        <w:tc>
          <w:tcPr>
            <w:tcW w:w="1275" w:type="dxa"/>
            <w:textDirection w:val="lrTb"/>
            <w:noWrap w:val="false"/>
          </w:tcPr>
          <w:p>
            <w:pPr>
              <w:pStyle w:val="974"/>
            </w:pPr>
            <w:r>
              <w:t xml:space="preserve">41 329,20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974"/>
            </w:pPr>
            <w:r>
              <w:t xml:space="preserve">162 600,33</w:t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974"/>
            </w:pPr>
            <w:r>
              <w:t xml:space="preserve">0,00</w:t>
            </w:r>
            <w:r/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УМСП ФКиС Администрации ЗАТО Северск, детские оздоровитель-ные лагеря, Управление образования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7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48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62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974"/>
            </w:pPr>
            <w:r>
              <w:t xml:space="preserve">109 364,69</w:t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pStyle w:val="974"/>
            </w:pPr>
            <w:r>
              <w:t xml:space="preserve">0,00</w:t>
            </w:r>
            <w:r/>
          </w:p>
        </w:tc>
        <w:tc>
          <w:tcPr>
            <w:tcW w:w="1275" w:type="dxa"/>
            <w:textDirection w:val="lrTb"/>
            <w:noWrap w:val="false"/>
          </w:tcPr>
          <w:p>
            <w:pPr>
              <w:pStyle w:val="974"/>
            </w:pPr>
            <w:r>
              <w:t xml:space="preserve">13 164,60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974"/>
            </w:pPr>
            <w:r>
              <w:t xml:space="preserve">96 200,09</w:t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974"/>
            </w:pPr>
            <w:r>
              <w:t xml:space="preserve">0,00</w:t>
            </w:r>
            <w:r/>
          </w:p>
        </w:tc>
        <w:tc>
          <w:tcPr>
            <w:tcW w:w="1843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7" w:type="dxa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функциони-рующих детских оздоровительных учреждений, 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48" w:type="dxa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62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974"/>
            </w:pPr>
            <w:r>
              <w:t xml:space="preserve">94 564,84</w:t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pStyle w:val="974"/>
            </w:pPr>
            <w:r>
              <w:t xml:space="preserve">0,00</w:t>
            </w:r>
            <w:r/>
          </w:p>
        </w:tc>
        <w:tc>
          <w:tcPr>
            <w:tcW w:w="1275" w:type="dxa"/>
            <w:textDirection w:val="lrTb"/>
            <w:noWrap w:val="false"/>
          </w:tcPr>
          <w:p>
            <w:pPr>
              <w:pStyle w:val="974"/>
            </w:pPr>
            <w:r>
              <w:t xml:space="preserve">28 164,60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974"/>
            </w:pPr>
            <w:r>
              <w:t xml:space="preserve">66 400,24</w:t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974"/>
            </w:pPr>
            <w:r>
              <w:t xml:space="preserve">0,00</w:t>
            </w:r>
            <w:r/>
          </w:p>
        </w:tc>
        <w:tc>
          <w:tcPr>
            <w:tcW w:w="1843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7" w:type="dxa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функциони-рующих детских оздоровительных учреждений, 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48" w:type="dxa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6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84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992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2028 (прог-нозный период)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974"/>
            </w:pPr>
            <w:r>
              <w:t xml:space="preserve">94 564,84</w:t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pStyle w:val="974"/>
            </w:pPr>
            <w:r>
              <w:t xml:space="preserve">0,00</w:t>
            </w:r>
            <w:r/>
          </w:p>
        </w:tc>
        <w:tc>
          <w:tcPr>
            <w:tcW w:w="1275" w:type="dxa"/>
            <w:textDirection w:val="lrTb"/>
            <w:noWrap w:val="false"/>
          </w:tcPr>
          <w:p>
            <w:pPr>
              <w:pStyle w:val="974"/>
            </w:pPr>
            <w:r>
              <w:t xml:space="preserve">28 164,60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974"/>
            </w:pPr>
            <w:r>
              <w:t xml:space="preserve">66 400,24</w:t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974"/>
            </w:pPr>
            <w:r>
              <w:t xml:space="preserve">0,00</w:t>
            </w:r>
            <w:r/>
          </w:p>
        </w:tc>
        <w:tc>
          <w:tcPr>
            <w:tcW w:w="184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987" w:type="dxa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функциони-рующих детских оздоровительных учреждений, 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48" w:type="dxa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2»;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Mar>
              <w:top w:w="28" w:type="dxa"/>
              <w:bottom w:w="57" w:type="dxa"/>
            </w:tcMar>
            <w:tcW w:w="562" w:type="dxa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«3.1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top w:w="28" w:type="dxa"/>
              <w:bottom w:w="57" w:type="dxa"/>
            </w:tcMar>
            <w:tcW w:w="1843" w:type="dxa"/>
            <w:vMerge w:val="restart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Проект «Развитие инфраструктуры детского отдыха и оздоровления» (с 01.01.2026)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top w:w="28" w:type="dxa"/>
              <w:bottom w:w="57" w:type="dxa"/>
            </w:tcMar>
            <w:tcW w:w="992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top w:w="28" w:type="dxa"/>
              <w:bottom w:w="57" w:type="dxa"/>
            </w:tcMar>
            <w:tcW w:w="1276" w:type="dxa"/>
            <w:textDirection w:val="lrTb"/>
            <w:noWrap w:val="false"/>
          </w:tcPr>
          <w:p>
            <w:pPr>
              <w:pStyle w:val="974"/>
            </w:pPr>
            <w:r>
              <w:t xml:space="preserve">46 595,60</w:t>
            </w:r>
            <w:r/>
          </w:p>
        </w:tc>
        <w:tc>
          <w:tcPr>
            <w:tcMar>
              <w:top w:w="28" w:type="dxa"/>
              <w:bottom w:w="57" w:type="dxa"/>
            </w:tcMar>
            <w:tcW w:w="1418" w:type="dxa"/>
            <w:textDirection w:val="lrTb"/>
            <w:noWrap w:val="false"/>
          </w:tcPr>
          <w:p>
            <w:pPr>
              <w:pStyle w:val="974"/>
            </w:pPr>
            <w:r>
              <w:t xml:space="preserve">35 047,40</w:t>
            </w:r>
            <w:r/>
          </w:p>
        </w:tc>
        <w:tc>
          <w:tcPr>
            <w:tcMar>
              <w:top w:w="28" w:type="dxa"/>
              <w:bottom w:w="57" w:type="dxa"/>
            </w:tcMar>
            <w:tcW w:w="1275" w:type="dxa"/>
            <w:textDirection w:val="lrTb"/>
            <w:noWrap w:val="false"/>
          </w:tcPr>
          <w:p>
            <w:pPr>
              <w:pStyle w:val="974"/>
            </w:pPr>
            <w:r>
              <w:t xml:space="preserve">4 331,70</w:t>
            </w:r>
            <w:r/>
          </w:p>
        </w:tc>
        <w:tc>
          <w:tcPr>
            <w:tcMar>
              <w:top w:w="28" w:type="dxa"/>
              <w:bottom w:w="57" w:type="dxa"/>
            </w:tcMar>
            <w:tcW w:w="1276" w:type="dxa"/>
            <w:textDirection w:val="lrTb"/>
            <w:noWrap w:val="false"/>
          </w:tcPr>
          <w:p>
            <w:pPr>
              <w:pStyle w:val="974"/>
            </w:pPr>
            <w:r>
              <w:t xml:space="preserve">7 216,50</w:t>
            </w:r>
            <w:r/>
          </w:p>
        </w:tc>
        <w:tc>
          <w:tcPr>
            <w:tcMar>
              <w:top w:w="28" w:type="dxa"/>
              <w:bottom w:w="57" w:type="dxa"/>
            </w:tcMar>
            <w:tcW w:w="1559" w:type="dxa"/>
            <w:textDirection w:val="lrTb"/>
            <w:noWrap w:val="false"/>
          </w:tcPr>
          <w:p>
            <w:pPr>
              <w:pStyle w:val="974"/>
            </w:pPr>
            <w:r>
              <w:t xml:space="preserve">0,00</w:t>
            </w:r>
            <w:r/>
          </w:p>
        </w:tc>
        <w:tc>
          <w:tcPr>
            <w:tcMar>
              <w:top w:w="28" w:type="dxa"/>
              <w:bottom w:w="57" w:type="dxa"/>
            </w:tcMar>
            <w:tcW w:w="1843" w:type="dxa"/>
            <w:vMerge w:val="restart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УМСП ФКиС Администрации ЗАТО Северск, детские оздоровитель-ные лагеря, УКС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top w:w="28" w:type="dxa"/>
              <w:bottom w:w="57" w:type="dxa"/>
            </w:tcMar>
            <w:tcW w:w="1987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top w:w="28" w:type="dxa"/>
              <w:bottom w:w="57" w:type="dxa"/>
            </w:tcMar>
            <w:tcW w:w="848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Mar>
              <w:top w:w="28" w:type="dxa"/>
              <w:bottom w:w="57" w:type="dxa"/>
            </w:tcMar>
            <w:tcW w:w="562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top w:w="28" w:type="dxa"/>
              <w:bottom w:w="57" w:type="dxa"/>
            </w:tcMar>
            <w:tcW w:w="1843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top w:w="28" w:type="dxa"/>
              <w:bottom w:w="57" w:type="dxa"/>
            </w:tcMar>
            <w:tcW w:w="992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top w:w="28" w:type="dxa"/>
              <w:bottom w:w="57" w:type="dxa"/>
            </w:tcMar>
            <w:tcW w:w="1276" w:type="dxa"/>
            <w:textDirection w:val="lrTb"/>
            <w:noWrap w:val="false"/>
          </w:tcPr>
          <w:p>
            <w:pPr>
              <w:pStyle w:val="974"/>
            </w:pPr>
            <w:r>
              <w:t xml:space="preserve">7 177,10</w:t>
            </w:r>
            <w:r/>
          </w:p>
        </w:tc>
        <w:tc>
          <w:tcPr>
            <w:tcMar>
              <w:top w:w="28" w:type="dxa"/>
              <w:bottom w:w="57" w:type="dxa"/>
            </w:tcMar>
            <w:tcW w:w="1418" w:type="dxa"/>
            <w:textDirection w:val="lrTb"/>
            <w:noWrap w:val="false"/>
          </w:tcPr>
          <w:p>
            <w:pPr>
              <w:pStyle w:val="974"/>
            </w:pPr>
            <w:r>
              <w:t xml:space="preserve">0,00</w:t>
            </w:r>
            <w:r/>
          </w:p>
        </w:tc>
        <w:tc>
          <w:tcPr>
            <w:tcMar>
              <w:top w:w="28" w:type="dxa"/>
              <w:bottom w:w="57" w:type="dxa"/>
            </w:tcMar>
            <w:tcW w:w="1275" w:type="dxa"/>
            <w:textDirection w:val="lrTb"/>
            <w:noWrap w:val="false"/>
          </w:tcPr>
          <w:p>
            <w:pPr>
              <w:pStyle w:val="974"/>
            </w:pPr>
            <w:r>
              <w:t xml:space="preserve">0,00</w:t>
            </w:r>
            <w:r/>
          </w:p>
        </w:tc>
        <w:tc>
          <w:tcPr>
            <w:tcMar>
              <w:top w:w="28" w:type="dxa"/>
              <w:bottom w:w="57" w:type="dxa"/>
            </w:tcMar>
            <w:tcW w:w="1276" w:type="dxa"/>
            <w:textDirection w:val="lrTb"/>
            <w:noWrap w:val="false"/>
          </w:tcPr>
          <w:p>
            <w:pPr>
              <w:pStyle w:val="974"/>
            </w:pPr>
            <w:r>
              <w:t xml:space="preserve">7 177,10</w:t>
            </w:r>
            <w:r/>
          </w:p>
        </w:tc>
        <w:tc>
          <w:tcPr>
            <w:tcMar>
              <w:top w:w="28" w:type="dxa"/>
              <w:bottom w:w="57" w:type="dxa"/>
            </w:tcMar>
            <w:tcW w:w="1559" w:type="dxa"/>
            <w:textDirection w:val="lrTb"/>
            <w:noWrap w:val="false"/>
          </w:tcPr>
          <w:p>
            <w:pPr>
              <w:pStyle w:val="974"/>
            </w:pPr>
            <w:r>
              <w:t xml:space="preserve">0,00</w:t>
            </w:r>
            <w:r/>
          </w:p>
        </w:tc>
        <w:tc>
          <w:tcPr>
            <w:tcMar>
              <w:top w:w="28" w:type="dxa"/>
              <w:bottom w:w="57" w:type="dxa"/>
            </w:tcMar>
            <w:tcW w:w="1843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top w:w="28" w:type="dxa"/>
              <w:bottom w:w="57" w:type="dxa"/>
            </w:tcMar>
            <w:tcW w:w="1987" w:type="dxa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капитально отремонти-рованных, вновь построенных зданий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(сооружений), 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top w:w="28" w:type="dxa"/>
              <w:bottom w:w="57" w:type="dxa"/>
            </w:tcMar>
            <w:tcW w:w="848" w:type="dxa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38"/>
        </w:trPr>
        <w:tc>
          <w:tcPr>
            <w:tcMar>
              <w:top w:w="28" w:type="dxa"/>
              <w:bottom w:w="57" w:type="dxa"/>
            </w:tcMar>
            <w:tcW w:w="562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top w:w="28" w:type="dxa"/>
              <w:bottom w:w="57" w:type="dxa"/>
            </w:tcMar>
            <w:tcW w:w="1843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top w:w="28" w:type="dxa"/>
              <w:bottom w:w="57" w:type="dxa"/>
            </w:tcMar>
            <w:tcW w:w="992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top w:w="28" w:type="dxa"/>
              <w:bottom w:w="57" w:type="dxa"/>
            </w:tcMar>
            <w:tcW w:w="1276" w:type="dxa"/>
            <w:textDirection w:val="lrTb"/>
            <w:noWrap w:val="false"/>
          </w:tcPr>
          <w:p>
            <w:pPr>
              <w:pStyle w:val="974"/>
            </w:pPr>
            <w:r>
              <w:t xml:space="preserve">39 418,50</w:t>
            </w:r>
            <w:r/>
          </w:p>
        </w:tc>
        <w:tc>
          <w:tcPr>
            <w:tcMar>
              <w:top w:w="28" w:type="dxa"/>
              <w:bottom w:w="57" w:type="dxa"/>
            </w:tcMar>
            <w:tcW w:w="1418" w:type="dxa"/>
            <w:textDirection w:val="lrTb"/>
            <w:noWrap w:val="false"/>
          </w:tcPr>
          <w:p>
            <w:pPr>
              <w:pStyle w:val="974"/>
            </w:pPr>
            <w:r>
              <w:t xml:space="preserve">35 047,40</w:t>
            </w:r>
            <w:r/>
          </w:p>
        </w:tc>
        <w:tc>
          <w:tcPr>
            <w:tcMar>
              <w:top w:w="28" w:type="dxa"/>
              <w:bottom w:w="57" w:type="dxa"/>
            </w:tcMar>
            <w:tcW w:w="1275" w:type="dxa"/>
            <w:textDirection w:val="lrTb"/>
            <w:noWrap w:val="false"/>
          </w:tcPr>
          <w:p>
            <w:pPr>
              <w:pStyle w:val="974"/>
            </w:pPr>
            <w:r>
              <w:t xml:space="preserve">4 331,70</w:t>
            </w:r>
            <w:r/>
          </w:p>
        </w:tc>
        <w:tc>
          <w:tcPr>
            <w:tcMar>
              <w:top w:w="28" w:type="dxa"/>
              <w:bottom w:w="57" w:type="dxa"/>
            </w:tcMar>
            <w:tcW w:w="1276" w:type="dxa"/>
            <w:textDirection w:val="lrTb"/>
            <w:noWrap w:val="false"/>
          </w:tcPr>
          <w:p>
            <w:pPr>
              <w:pStyle w:val="974"/>
            </w:pPr>
            <w:r>
              <w:t xml:space="preserve">39,40</w:t>
            </w:r>
            <w:r/>
          </w:p>
        </w:tc>
        <w:tc>
          <w:tcPr>
            <w:tcMar>
              <w:top w:w="28" w:type="dxa"/>
              <w:bottom w:w="57" w:type="dxa"/>
            </w:tcMar>
            <w:tcW w:w="1559" w:type="dxa"/>
            <w:textDirection w:val="lrTb"/>
            <w:noWrap w:val="false"/>
          </w:tcPr>
          <w:p>
            <w:pPr>
              <w:pStyle w:val="974"/>
            </w:pPr>
            <w:r>
              <w:t xml:space="preserve">0,00</w:t>
            </w:r>
            <w:r/>
          </w:p>
        </w:tc>
        <w:tc>
          <w:tcPr>
            <w:tcMar>
              <w:top w:w="28" w:type="dxa"/>
              <w:bottom w:w="57" w:type="dxa"/>
            </w:tcMar>
            <w:tcW w:w="1843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top w:w="28" w:type="dxa"/>
              <w:bottom w:w="57" w:type="dxa"/>
            </w:tcMar>
            <w:tcW w:w="1987" w:type="dxa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капитально отремонти-рованных, вновь построенных зданий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(сооружений), 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Mar>
              <w:top w:w="28" w:type="dxa"/>
              <w:bottom w:w="57" w:type="dxa"/>
            </w:tcMar>
            <w:tcW w:w="848" w:type="dxa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62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2028 (прог-нозный период)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974"/>
            </w:pPr>
            <w:r>
              <w:t xml:space="preserve">0,00</w:t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pStyle w:val="974"/>
            </w:pPr>
            <w:r>
              <w:t xml:space="preserve">0,00</w:t>
            </w:r>
            <w:r/>
          </w:p>
        </w:tc>
        <w:tc>
          <w:tcPr>
            <w:tcW w:w="1275" w:type="dxa"/>
            <w:textDirection w:val="lrTb"/>
            <w:noWrap w:val="false"/>
          </w:tcPr>
          <w:p>
            <w:pPr>
              <w:pStyle w:val="974"/>
            </w:pPr>
            <w:r>
              <w:t xml:space="preserve">0,00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974"/>
            </w:pPr>
            <w:r>
              <w:t xml:space="preserve">0,00</w:t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974"/>
            </w:pPr>
            <w:r>
              <w:t xml:space="preserve">0,00</w:t>
            </w:r>
            <w:r/>
          </w:p>
        </w:tc>
        <w:tc>
          <w:tcPr>
            <w:tcW w:w="1843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7" w:type="dxa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капитально отремонти-рованных, вновь построенных зданий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(сооружений), 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48" w:type="dxa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62" w:type="dxa"/>
            <w:vMerge w:val="restart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Итого по подпрограмме 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974"/>
            </w:pPr>
            <w:r>
              <w:t xml:space="preserve">372 314,59</w:t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pStyle w:val="974"/>
            </w:pPr>
            <w:r>
              <w:t xml:space="preserve">35 047,40</w:t>
            </w:r>
            <w:r/>
          </w:p>
        </w:tc>
        <w:tc>
          <w:tcPr>
            <w:tcW w:w="1275" w:type="dxa"/>
            <w:textDirection w:val="lrTb"/>
            <w:noWrap w:val="false"/>
          </w:tcPr>
          <w:p>
            <w:pPr>
              <w:pStyle w:val="974"/>
            </w:pPr>
            <w:r>
              <w:t xml:space="preserve">73 516,10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974"/>
            </w:pPr>
            <w:r>
              <w:t xml:space="preserve">263 751,09</w:t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974"/>
            </w:pPr>
            <w:r>
              <w:t xml:space="preserve">0,00</w:t>
            </w:r>
            <w:r/>
          </w:p>
        </w:tc>
        <w:tc>
          <w:tcPr>
            <w:tcW w:w="1843" w:type="dxa"/>
            <w:vMerge w:val="restart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7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48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62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974"/>
            </w:pPr>
            <w:r>
              <w:t xml:space="preserve">121 789,46</w:t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pStyle w:val="974"/>
            </w:pPr>
            <w:r>
              <w:t xml:space="preserve">0,00</w:t>
            </w:r>
            <w:r/>
          </w:p>
        </w:tc>
        <w:tc>
          <w:tcPr>
            <w:tcW w:w="1275" w:type="dxa"/>
            <w:textDirection w:val="lrTb"/>
            <w:noWrap w:val="false"/>
          </w:tcPr>
          <w:p>
            <w:pPr>
              <w:pStyle w:val="974"/>
            </w:pPr>
            <w:r>
              <w:t xml:space="preserve">27 855,20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974"/>
            </w:pPr>
            <w:r>
              <w:t xml:space="preserve">93 934,26</w:t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974"/>
            </w:pPr>
            <w:r>
              <w:t xml:space="preserve">0,00</w:t>
            </w:r>
            <w:r/>
          </w:p>
        </w:tc>
        <w:tc>
          <w:tcPr>
            <w:tcW w:w="1843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7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48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62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974"/>
            </w:pPr>
            <w:r>
              <w:t xml:space="preserve">116 541,79</w:t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pStyle w:val="974"/>
            </w:pPr>
            <w:r>
              <w:t xml:space="preserve">0,00</w:t>
            </w:r>
            <w:r/>
          </w:p>
        </w:tc>
        <w:tc>
          <w:tcPr>
            <w:tcW w:w="1275" w:type="dxa"/>
            <w:textDirection w:val="lrTb"/>
            <w:noWrap w:val="false"/>
          </w:tcPr>
          <w:p>
            <w:pPr>
              <w:pStyle w:val="974"/>
            </w:pPr>
            <w:r>
              <w:t xml:space="preserve">13 164,60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974"/>
            </w:pPr>
            <w:r>
              <w:t xml:space="preserve">103 377,19</w:t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974"/>
            </w:pPr>
            <w:r>
              <w:t xml:space="preserve">0,00</w:t>
            </w:r>
            <w:r/>
          </w:p>
        </w:tc>
        <w:tc>
          <w:tcPr>
            <w:tcW w:w="1843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7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48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62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974"/>
            </w:pPr>
            <w:r>
              <w:t xml:space="preserve">133 983,34</w:t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pStyle w:val="974"/>
            </w:pPr>
            <w:r>
              <w:t xml:space="preserve">35 047,40</w:t>
            </w:r>
            <w:r/>
          </w:p>
        </w:tc>
        <w:tc>
          <w:tcPr>
            <w:tcW w:w="1275" w:type="dxa"/>
            <w:textDirection w:val="lrTb"/>
            <w:noWrap w:val="false"/>
          </w:tcPr>
          <w:p>
            <w:pPr>
              <w:pStyle w:val="974"/>
            </w:pPr>
            <w:r>
              <w:t xml:space="preserve">32 496,30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974"/>
            </w:pPr>
            <w:r>
              <w:t xml:space="preserve">66 439,64</w:t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974"/>
            </w:pPr>
            <w:r>
              <w:t xml:space="preserve">0,00</w:t>
            </w:r>
            <w:r/>
          </w:p>
        </w:tc>
        <w:tc>
          <w:tcPr>
            <w:tcW w:w="1843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7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48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62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2028 (прог-нозный период)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974"/>
            </w:pPr>
            <w:r>
              <w:t xml:space="preserve">94 564,84</w:t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pStyle w:val="974"/>
            </w:pPr>
            <w:r>
              <w:t xml:space="preserve">0,00</w:t>
            </w:r>
            <w:r/>
          </w:p>
        </w:tc>
        <w:tc>
          <w:tcPr>
            <w:tcW w:w="1275" w:type="dxa"/>
            <w:textDirection w:val="lrTb"/>
            <w:noWrap w:val="false"/>
          </w:tcPr>
          <w:p>
            <w:pPr>
              <w:pStyle w:val="974"/>
            </w:pPr>
            <w:r>
              <w:t xml:space="preserve">28 164,60</w:t>
            </w:r>
            <w:r/>
          </w:p>
        </w:tc>
        <w:tc>
          <w:tcPr>
            <w:tcW w:w="1276" w:type="dxa"/>
            <w:textDirection w:val="lrTb"/>
            <w:noWrap w:val="false"/>
          </w:tcPr>
          <w:p>
            <w:pPr>
              <w:pStyle w:val="974"/>
            </w:pPr>
            <w:r>
              <w:t xml:space="preserve">66 400,24</w:t>
            </w:r>
            <w:r/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974"/>
            </w:pPr>
            <w:r>
              <w:t xml:space="preserve">0,00</w:t>
            </w:r>
            <w:r/>
          </w:p>
        </w:tc>
        <w:tc>
          <w:tcPr>
            <w:tcW w:w="1843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7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48" w:type="dxa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pStyle w:val="893"/>
        <w:ind w:left="0" w:firstLine="0"/>
        <w:rPr>
          <w:rFonts w:ascii="Times New Roman" w:hAnsi="Times New Roman" w:cs="Times New Roman"/>
          <w:sz w:val="24"/>
          <w:szCs w:val="24"/>
        </w:rPr>
        <w:sectPr>
          <w:footnotePr/>
          <w:endnotePr/>
          <w:type w:val="nextPage"/>
          <w:pgSz w:w="16838" w:h="11905" w:orient="landscape"/>
          <w:pgMar w:top="1701" w:right="1134" w:bottom="567" w:left="1134" w:header="709" w:footer="709" w:gutter="0"/>
          <w:pgNumType w:start="1"/>
          <w:cols w:num="1" w:sep="0" w:space="720" w:equalWidth="1"/>
          <w:docGrid w:linePitch="360"/>
          <w:titlePg/>
        </w:sect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3"/>
        <w:ind w:left="851" w:firstLine="1048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12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3"/>
        <w:ind w:left="851" w:firstLine="1048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3"/>
        <w:ind w:left="851" w:firstLine="1048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Администрации ЗАТО Северск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3"/>
        <w:ind w:left="851" w:firstLine="1048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t xml:space="preserve">от _03.09.2026__ №__1841-па_</w:t>
      </w:r>
      <w:r/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93"/>
        <w:ind w:left="851" w:firstLine="1048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1514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850"/>
        <w:gridCol w:w="1984"/>
        <w:gridCol w:w="993"/>
        <w:gridCol w:w="1398"/>
        <w:gridCol w:w="1134"/>
        <w:gridCol w:w="1276"/>
        <w:gridCol w:w="1417"/>
        <w:gridCol w:w="1414"/>
        <w:gridCol w:w="1583"/>
        <w:gridCol w:w="2246"/>
        <w:gridCol w:w="850"/>
      </w:tblGrid>
      <w:tr>
        <w:tblPrEx/>
        <w:trPr>
          <w:trHeight w:val="21"/>
        </w:trPr>
        <w:tc>
          <w:tcPr>
            <w:tcW w:w="850" w:type="dxa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«2.2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4" w:type="dxa"/>
            <w:vMerge w:val="restart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КПМ «Обеспечение отдыха и оздоровления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детей ЗАТО Северск» (с 01.01.2026)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pStyle w:val="974"/>
              <w:jc w:val="center"/>
            </w:pPr>
            <w:r>
              <w:t xml:space="preserve">Всего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9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333 158,51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88 469,39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244 689,12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583" w:type="dxa"/>
            <w:vMerge w:val="restart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УМСП ФКиС Админист-рации ЗАТО Северск,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детские оздорови-тельные лагеря, Управление образования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246" w:type="dxa"/>
            <w:textDirection w:val="lrTb"/>
            <w:noWrap w:val="false"/>
          </w:tcPr>
          <w:p>
            <w:pPr>
              <w:pStyle w:val="974"/>
              <w:jc w:val="center"/>
            </w:pPr>
            <w:r>
              <w:t xml:space="preserve">X</w:t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pStyle w:val="974"/>
              <w:jc w:val="center"/>
            </w:pPr>
            <w:r>
              <w:t xml:space="preserve">X</w:t>
            </w:r>
            <w:r/>
          </w:p>
        </w:tc>
      </w:tr>
      <w:tr>
        <w:tblPrEx/>
        <w:trPr>
          <w:trHeight w:val="1656"/>
        </w:trPr>
        <w:tc>
          <w:tcPr>
            <w:tcW w:w="850" w:type="dxa"/>
            <w:vMerge w:val="continue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pStyle w:val="974"/>
              <w:jc w:val="center"/>
            </w:pPr>
            <w:r>
              <w:t xml:space="preserve">2026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39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178 274,90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48 603,35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129 671,55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tcW w:w="141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583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246" w:type="dxa"/>
            <w:textDirection w:val="lrTb"/>
            <w:noWrap w:val="false"/>
          </w:tcPr>
          <w:p>
            <w:pPr>
              <w:pStyle w:val="974"/>
              <w:jc w:val="left"/>
            </w:pPr>
            <w:r>
              <w:t xml:space="preserve">1. Количество функционирующих детских оздоровительных учреждений, ед</w:t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pStyle w:val="974"/>
            </w:pPr>
            <w:r>
              <w:t xml:space="preserve">2</w:t>
            </w:r>
            <w:r/>
          </w:p>
        </w:tc>
      </w:tr>
      <w:tr>
        <w:tblPrEx/>
        <w:trPr>
          <w:trHeight w:val="112"/>
        </w:trPr>
        <w:tc>
          <w:tcPr>
            <w:tcW w:w="850" w:type="dxa"/>
            <w:vMerge w:val="continue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pStyle w:val="974"/>
              <w:jc w:val="center"/>
            </w:pPr>
            <w:r>
              <w:t xml:space="preserve">2027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9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154 883,61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39 866,04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115 017,57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141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583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246" w:type="dxa"/>
            <w:textDirection w:val="lrTb"/>
            <w:noWrap w:val="false"/>
          </w:tcPr>
          <w:p>
            <w:pPr>
              <w:pStyle w:val="974"/>
              <w:jc w:val="left"/>
            </w:pPr>
            <w:r>
              <w:t xml:space="preserve">1. Количество функционирующих детских оздоровительных учреждений, ед</w:t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pStyle w:val="974"/>
            </w:pPr>
            <w:r>
              <w:t xml:space="preserve">2</w:t>
            </w:r>
            <w:r/>
          </w:p>
        </w:tc>
      </w:tr>
      <w:tr>
        <w:tblPrEx/>
        <w:trPr>
          <w:trHeight w:val="112"/>
        </w:trPr>
        <w:tc>
          <w:tcPr>
            <w:tcBorders>
              <w:bottom w:val="single" w:color="auto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single" w:color="auto" w:sz="4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pStyle w:val="974"/>
              <w:jc w:val="center"/>
            </w:pPr>
            <w:r>
              <w:t xml:space="preserve">2028 (прог-нозный период)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9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142 325,04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30 439,88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111 885,16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141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bottom w:val="single" w:color="auto" w:sz="4" w:space="0"/>
            </w:tcBorders>
            <w:tcW w:w="1583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246" w:type="dxa"/>
            <w:textDirection w:val="lrTb"/>
            <w:noWrap w:val="false"/>
          </w:tcPr>
          <w:p>
            <w:pPr>
              <w:pStyle w:val="974"/>
              <w:jc w:val="left"/>
            </w:pPr>
            <w:r>
              <w:t xml:space="preserve">1. Количество функционирующих детских оздоровительных учреждений, ед</w:t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pStyle w:val="974"/>
            </w:pPr>
            <w:r>
              <w:t xml:space="preserve">2»;</w:t>
            </w:r>
            <w:r/>
          </w:p>
        </w:tc>
      </w:tr>
      <w:tr>
        <w:tblPrEx/>
        <w:trPr>
          <w:trHeight w:val="112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«3.1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984" w:type="dxa"/>
            <w:vMerge w:val="restart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Проект «Развитие инфраструктуры детского отдыха и оздоровления» (с 01.01.2026)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pStyle w:val="974"/>
              <w:jc w:val="center"/>
            </w:pPr>
            <w:r>
              <w:t xml:space="preserve">Всего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9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433 201,36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35 047,40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21 188,63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376 965,33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583" w:type="dxa"/>
            <w:vMerge w:val="restart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УМСП ФКиС Админист-рации ЗАТО Северск, детские оздорови-тельные лагеря, УКС Админист-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рации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2246" w:type="dxa"/>
            <w:textDirection w:val="lrTb"/>
            <w:noWrap w:val="false"/>
          </w:tcPr>
          <w:p>
            <w:pPr>
              <w:pStyle w:val="974"/>
              <w:jc w:val="center"/>
            </w:pPr>
            <w:r>
              <w:t xml:space="preserve">X</w:t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pStyle w:val="974"/>
              <w:jc w:val="center"/>
            </w:pPr>
            <w:r>
              <w:t xml:space="preserve">X</w:t>
            </w:r>
            <w:r/>
          </w:p>
        </w:tc>
      </w:tr>
      <w:tr>
        <w:tblPrEx/>
        <w:trPr>
          <w:trHeight w:val="112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pStyle w:val="974"/>
              <w:jc w:val="center"/>
            </w:pPr>
            <w:r>
              <w:t xml:space="preserve">2026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9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101 482,85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101 482,85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83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2246" w:type="dxa"/>
            <w:textDirection w:val="lrTb"/>
            <w:noWrap w:val="false"/>
          </w:tcPr>
          <w:p>
            <w:pPr>
              <w:pStyle w:val="974"/>
              <w:jc w:val="left"/>
            </w:pPr>
            <w:r>
              <w:t xml:space="preserve">1. Количество капитально отремонтиро-ванных, вновь построенных зданий (сооружений), ед</w:t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pStyle w:val="974"/>
            </w:pPr>
            <w:r>
              <w:t xml:space="preserve">2</w:t>
            </w:r>
            <w:r/>
          </w:p>
        </w:tc>
      </w:tr>
      <w:tr>
        <w:tblPrEx/>
        <w:trPr>
          <w:trHeight w:val="276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85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98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pStyle w:val="974"/>
              <w:jc w:val="center"/>
            </w:pPr>
            <w:r>
              <w:t xml:space="preserve">2027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9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331 718,51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35 047,40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21 188,63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275 482,48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58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auto" w:sz="4" w:space="0"/>
            </w:tcBorders>
            <w:tcW w:w="2246" w:type="dxa"/>
            <w:textDirection w:val="lrTb"/>
            <w:noWrap w:val="false"/>
          </w:tcPr>
          <w:p>
            <w:pPr>
              <w:pStyle w:val="974"/>
              <w:jc w:val="left"/>
            </w:pPr>
            <w:r>
              <w:t xml:space="preserve">1. Количество капитально </w:t>
            </w:r>
            <w:r>
              <w:t xml:space="preserve">отремонти-рованных, вновь построенных зданий (сооружений), ед</w:t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pStyle w:val="974"/>
            </w:pPr>
            <w:r>
              <w:t xml:space="preserve">4</w:t>
            </w:r>
            <w:r/>
          </w:p>
        </w:tc>
      </w:tr>
      <w:tr>
        <w:tblPrEx/>
        <w:trPr>
          <w:trHeight w:val="112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pStyle w:val="974"/>
              <w:jc w:val="center"/>
            </w:pPr>
            <w:r>
              <w:t xml:space="preserve">2028 (прог-нозный период)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9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83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2246" w:type="dxa"/>
            <w:textDirection w:val="lrTb"/>
            <w:noWrap w:val="false"/>
          </w:tcPr>
          <w:p>
            <w:pPr>
              <w:pStyle w:val="974"/>
              <w:jc w:val="left"/>
            </w:pPr>
            <w:r>
              <w:t xml:space="preserve">1. Количество капитально отремонти-рованных, вновь построенных зданий (сооружений), ед</w:t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pStyle w:val="974"/>
            </w:pPr>
            <w:r>
              <w:t xml:space="preserve">0</w:t>
            </w:r>
            <w:r/>
          </w:p>
        </w:tc>
      </w:tr>
      <w:tr>
        <w:tblPrEx/>
        <w:trPr>
          <w:trHeight w:val="224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>
              <w:top w:w="57" w:type="dxa"/>
              <w:bottom w:w="57" w:type="dxa"/>
            </w:tcMar>
            <w:tcW w:w="850" w:type="dxa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>
              <w:top w:w="57" w:type="dxa"/>
              <w:bottom w:w="57" w:type="dxa"/>
            </w:tcMar>
            <w:tcW w:w="1984" w:type="dxa"/>
            <w:vMerge w:val="restart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Итого по подпрограмме 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57" w:type="dxa"/>
              <w:bottom w:w="57" w:type="dxa"/>
            </w:tcMar>
            <w:tcW w:w="993" w:type="dxa"/>
            <w:textDirection w:val="lrTb"/>
            <w:noWrap w:val="false"/>
          </w:tcPr>
          <w:p>
            <w:pPr>
              <w:pStyle w:val="974"/>
              <w:jc w:val="center"/>
            </w:pPr>
            <w:r>
              <w:t xml:space="preserve">Всего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57" w:type="dxa"/>
              <w:bottom w:w="57" w:type="dxa"/>
            </w:tcMar>
            <w:tcW w:w="139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889 535,73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57" w:type="dxa"/>
              <w:bottom w:w="57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35 047,40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57" w:type="dxa"/>
              <w:bottom w:w="57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137 513,22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57" w:type="dxa"/>
              <w:bottom w:w="57" w:type="dxa"/>
            </w:tcMar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716 975,11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57" w:type="dxa"/>
              <w:bottom w:w="57" w:type="dxa"/>
            </w:tcMar>
            <w:tcW w:w="141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>
              <w:top w:w="57" w:type="dxa"/>
              <w:bottom w:w="57" w:type="dxa"/>
            </w:tcMar>
            <w:tcW w:w="1583" w:type="dxa"/>
            <w:vMerge w:val="restart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Mar>
              <w:top w:w="57" w:type="dxa"/>
              <w:bottom w:w="57" w:type="dxa"/>
            </w:tcMar>
            <w:tcW w:w="2246" w:type="dxa"/>
            <w:textDirection w:val="lrTb"/>
            <w:noWrap w:val="false"/>
          </w:tcPr>
          <w:p>
            <w:pPr>
              <w:pStyle w:val="974"/>
              <w:jc w:val="center"/>
            </w:pPr>
            <w:r>
              <w:t xml:space="preserve">Х</w:t>
            </w:r>
            <w:r/>
          </w:p>
        </w:tc>
        <w:tc>
          <w:tcPr>
            <w:tcMar>
              <w:top w:w="57" w:type="dxa"/>
              <w:bottom w:w="57" w:type="dxa"/>
            </w:tcMar>
            <w:tcW w:w="850" w:type="dxa"/>
            <w:textDirection w:val="lrTb"/>
            <w:noWrap w:val="false"/>
          </w:tcPr>
          <w:p>
            <w:pPr>
              <w:pStyle w:val="974"/>
              <w:jc w:val="center"/>
            </w:pPr>
            <w:r>
              <w:t xml:space="preserve">Х</w:t>
            </w:r>
            <w:r/>
          </w:p>
        </w:tc>
      </w:tr>
      <w:tr>
        <w:tblPrEx/>
        <w:trPr>
          <w:trHeight w:val="363"/>
        </w:trPr>
        <w:tc>
          <w:tcPr>
            <w:tcBorders>
              <w:left w:val="single" w:color="auto" w:sz="4" w:space="0"/>
              <w:right w:val="single" w:color="auto" w:sz="4" w:space="0"/>
            </w:tcBorders>
            <w:tcMar>
              <w:top w:w="57" w:type="dxa"/>
              <w:bottom w:w="57" w:type="dxa"/>
            </w:tcMar>
            <w:tcW w:w="850" w:type="dxa"/>
            <w:vMerge w:val="continue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Mar>
              <w:top w:w="57" w:type="dxa"/>
              <w:bottom w:w="57" w:type="dxa"/>
            </w:tcMar>
            <w:tcW w:w="1984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>
              <w:top w:w="57" w:type="dxa"/>
              <w:bottom w:w="57" w:type="dxa"/>
            </w:tcMar>
            <w:tcW w:w="993" w:type="dxa"/>
            <w:vMerge w:val="restart"/>
            <w:textDirection w:val="lrTb"/>
            <w:noWrap w:val="false"/>
          </w:tcPr>
          <w:p>
            <w:pPr>
              <w:jc w:val="center"/>
              <w:spacing w:before="0" w:after="0" w:line="56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14:ligatures w14:val="non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>
              <w:top w:w="57" w:type="dxa"/>
              <w:bottom w:w="57" w:type="dxa"/>
            </w:tcMar>
            <w:tcW w:w="1398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121 789,46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14:ligatures w14:val="non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>
              <w:top w:w="57" w:type="dxa"/>
              <w:bottom w:w="57" w:type="dxa"/>
            </w:tcMar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14:ligatures w14:val="non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>
              <w:top w:w="57" w:type="dxa"/>
              <w:bottom w:w="57" w:type="dxa"/>
            </w:tcMar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27 855,20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14:ligatures w14:val="non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>
              <w:top w:w="57" w:type="dxa"/>
              <w:bottom w:w="57" w:type="dxa"/>
            </w:tcMar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93 934,26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14:ligatures w14:val="non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>
              <w:top w:w="57" w:type="dxa"/>
              <w:bottom w:w="57" w:type="dxa"/>
            </w:tcMar>
            <w:tcW w:w="1414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14:ligatures w14:val="none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Mar>
              <w:top w:w="57" w:type="dxa"/>
              <w:bottom w:w="57" w:type="dxa"/>
            </w:tcMar>
            <w:tcW w:w="1583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Mar>
              <w:top w:w="57" w:type="dxa"/>
              <w:bottom w:w="57" w:type="dxa"/>
            </w:tcMar>
            <w:tcW w:w="2246" w:type="dxa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74"/>
              <w:jc w:val="left"/>
            </w:pPr>
            <w:r>
              <w:t xml:space="preserve">детских оздорови-тельных учреждений, улучшивших материально-технические условия, ед</w:t>
            </w:r>
            <w:r/>
          </w:p>
        </w:tc>
        <w:tc>
          <w:tcPr>
            <w:tcMar>
              <w:top w:w="57" w:type="dxa"/>
              <w:bottom w:w="57" w:type="dxa"/>
            </w:tcMar>
            <w:tcW w:w="850" w:type="dxa"/>
            <w:textDirection w:val="lrTb"/>
            <w:noWrap w:val="false"/>
          </w:tcPr>
          <w:p>
            <w:pPr>
              <w:pStyle w:val="974"/>
            </w:pPr>
            <w:r>
              <w:t xml:space="preserve">2</w:t>
            </w:r>
            <w:r/>
          </w:p>
        </w:tc>
      </w:tr>
      <w:tr>
        <w:tblPrEx/>
        <w:trPr>
          <w:trHeight w:val="3373"/>
        </w:trPr>
        <w:tc>
          <w:tcPr>
            <w:tcBorders>
              <w:left w:val="single" w:color="auto" w:sz="4" w:space="0"/>
              <w:right w:val="single" w:color="auto" w:sz="4" w:space="0"/>
            </w:tcBorders>
            <w:tcMar>
              <w:top w:w="57" w:type="dxa"/>
              <w:bottom w:w="57" w:type="dxa"/>
            </w:tcMar>
            <w:tcW w:w="850" w:type="dxa"/>
            <w:vMerge w:val="continue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Mar>
              <w:top w:w="57" w:type="dxa"/>
              <w:bottom w:w="57" w:type="dxa"/>
            </w:tcMar>
            <w:tcW w:w="1984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Mar>
              <w:top w:w="57" w:type="dxa"/>
              <w:bottom w:w="57" w:type="dxa"/>
            </w:tcMar>
            <w:tcW w:w="993" w:type="dxa"/>
            <w:vMerge w:val="continue"/>
            <w:textDirection w:val="lrTb"/>
            <w:noWrap w:val="false"/>
          </w:tcPr>
          <w:p>
            <w:pPr>
              <w:pStyle w:val="974"/>
              <w:jc w:val="center"/>
            </w:pPr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Mar>
              <w:top w:w="57" w:type="dxa"/>
              <w:bottom w:w="57" w:type="dxa"/>
            </w:tcMar>
            <w:tcW w:w="1398" w:type="dxa"/>
            <w:vMerge w:val="continue"/>
            <w:textDirection w:val="lrTb"/>
            <w:noWrap w:val="false"/>
          </w:tcPr>
          <w:p>
            <w:pPr>
              <w:pStyle w:val="974"/>
            </w:pPr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Mar>
              <w:top w:w="57" w:type="dxa"/>
              <w:bottom w:w="57" w:type="dxa"/>
            </w:tcMar>
            <w:tcW w:w="1134" w:type="dxa"/>
            <w:vMerge w:val="continue"/>
            <w:textDirection w:val="lrTb"/>
            <w:noWrap w:val="false"/>
          </w:tcPr>
          <w:p>
            <w:pPr>
              <w:pStyle w:val="974"/>
            </w:pPr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Mar>
              <w:top w:w="57" w:type="dxa"/>
              <w:bottom w:w="57" w:type="dxa"/>
            </w:tcMar>
            <w:tcW w:w="1276" w:type="dxa"/>
            <w:vMerge w:val="continue"/>
            <w:textDirection w:val="lrTb"/>
            <w:noWrap w:val="false"/>
          </w:tcPr>
          <w:p>
            <w:pPr>
              <w:pStyle w:val="974"/>
            </w:pPr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Mar>
              <w:top w:w="57" w:type="dxa"/>
              <w:bottom w:w="57" w:type="dxa"/>
            </w:tcMar>
            <w:tcW w:w="1417" w:type="dxa"/>
            <w:vMerge w:val="continue"/>
            <w:textDirection w:val="lrTb"/>
            <w:noWrap w:val="false"/>
          </w:tcPr>
          <w:p>
            <w:pPr>
              <w:pStyle w:val="974"/>
            </w:pPr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Mar>
              <w:top w:w="57" w:type="dxa"/>
              <w:bottom w:w="57" w:type="dxa"/>
            </w:tcMar>
            <w:tcW w:w="1414" w:type="dxa"/>
            <w:vMerge w:val="continue"/>
            <w:textDirection w:val="lrTb"/>
            <w:noWrap w:val="false"/>
          </w:tcPr>
          <w:p>
            <w:pPr>
              <w:pStyle w:val="974"/>
            </w:pPr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Mar>
              <w:top w:w="57" w:type="dxa"/>
              <w:bottom w:w="57" w:type="dxa"/>
            </w:tcMar>
            <w:tcW w:w="1583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Mar>
              <w:top w:w="57" w:type="dxa"/>
              <w:bottom w:w="57" w:type="dxa"/>
            </w:tcMar>
            <w:tcW w:w="2246" w:type="dxa"/>
            <w:textDirection w:val="lrTb"/>
            <w:noWrap w:val="false"/>
          </w:tcPr>
          <w:p>
            <w:pPr>
              <w:pStyle w:val="974"/>
              <w:jc w:val="left"/>
            </w:pPr>
            <w:r>
              <w:t xml:space="preserve">2. Количество мероприятий, направленных на возрождение семейных традиций, воспитание у молодежи позитивного отношения к </w:t>
            </w:r>
            <w:r/>
          </w:p>
          <w:p>
            <w:pPr>
              <w:pStyle w:val="974"/>
              <w:jc w:val="left"/>
            </w:pPr>
            <w:r>
              <w:t xml:space="preserve">семейным традициям, ед</w:t>
            </w:r>
            <w:r/>
          </w:p>
        </w:tc>
        <w:tc>
          <w:tcPr>
            <w:tcMar>
              <w:top w:w="57" w:type="dxa"/>
              <w:bottom w:w="57" w:type="dxa"/>
            </w:tcMar>
            <w:tcW w:w="850" w:type="dxa"/>
            <w:textDirection w:val="lrTb"/>
            <w:noWrap w:val="false"/>
          </w:tcPr>
          <w:p>
            <w:pPr>
              <w:pStyle w:val="974"/>
            </w:pPr>
            <w:r>
              <w:t xml:space="preserve">5</w:t>
            </w:r>
            <w:r/>
          </w:p>
          <w:p>
            <w:pPr>
              <w:pStyle w:val="974"/>
            </w:pPr>
            <w:r/>
            <w:r/>
          </w:p>
        </w:tc>
      </w:tr>
      <w:tr>
        <w:tblPrEx/>
        <w:trPr>
          <w:trHeight w:val="1040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993" w:type="dxa"/>
            <w:vMerge w:val="restart"/>
            <w:textDirection w:val="lrTb"/>
            <w:noWrap w:val="false"/>
          </w:tcPr>
          <w:p>
            <w:pPr>
              <w:pStyle w:val="974"/>
              <w:jc w:val="center"/>
            </w:pPr>
            <w:r>
              <w:t xml:space="preserve">2026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398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280 450,95</w:t>
            </w:r>
            <w:r/>
          </w:p>
          <w:p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48 603,35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231 847,60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414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583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2246" w:type="dxa"/>
            <w:textDirection w:val="lrTb"/>
            <w:noWrap w:val="false"/>
          </w:tcPr>
          <w:p>
            <w:pPr>
              <w:pStyle w:val="974"/>
              <w:jc w:val="left"/>
            </w:pPr>
            <w:r>
              <w:t xml:space="preserve">1. Количество детских оздорови-тельных учреждений, улучшивших материально-технические условия, ед</w:t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pStyle w:val="974"/>
            </w:pPr>
            <w:r>
              <w:t xml:space="preserve">2</w:t>
            </w:r>
            <w:r/>
          </w:p>
        </w:tc>
      </w:tr>
      <w:tr>
        <w:tblPrEx/>
        <w:trPr>
          <w:trHeight w:val="1039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pStyle w:val="974"/>
              <w:jc w:val="center"/>
            </w:pPr>
            <w:r/>
            <w:r/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98" w:type="dxa"/>
            <w:vMerge w:val="continue"/>
            <w:textDirection w:val="lrTb"/>
            <w:noWrap w:val="false"/>
          </w:tcPr>
          <w:p>
            <w:pPr>
              <w:pStyle w:val="974"/>
            </w:pPr>
            <w:r/>
            <w:r/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pStyle w:val="974"/>
            </w:pPr>
            <w:r/>
            <w:r/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continue"/>
            <w:textDirection w:val="lrTb"/>
            <w:noWrap w:val="false"/>
          </w:tcPr>
          <w:p>
            <w:pPr>
              <w:pStyle w:val="974"/>
            </w:pPr>
            <w:r/>
            <w:r/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Merge w:val="continue"/>
            <w:textDirection w:val="lrTb"/>
            <w:noWrap w:val="false"/>
          </w:tcPr>
          <w:p>
            <w:pPr>
              <w:pStyle w:val="974"/>
              <w:rPr>
                <w:spacing w:val="-14"/>
              </w:rPr>
            </w:pPr>
            <w:r>
              <w:rPr>
                <w:spacing w:val="-14"/>
              </w:rPr>
            </w:r>
            <w:r>
              <w:rPr>
                <w:spacing w:val="-14"/>
              </w:rPr>
            </w:r>
            <w:r>
              <w:rPr>
                <w:spacing w:val="-1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4" w:type="dxa"/>
            <w:vMerge w:val="continue"/>
            <w:textDirection w:val="lrTb"/>
            <w:noWrap w:val="false"/>
          </w:tcPr>
          <w:p>
            <w:pPr>
              <w:pStyle w:val="974"/>
            </w:pPr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583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2246" w:type="dxa"/>
            <w:textDirection w:val="lrTb"/>
            <w:noWrap w:val="false"/>
          </w:tcPr>
          <w:p>
            <w:pPr>
              <w:pStyle w:val="974"/>
              <w:jc w:val="left"/>
            </w:pPr>
            <w:r>
              <w:t xml:space="preserve">2. Количество мероприятий, направленных на возрождение семейных традиций, воспитание у молодежи позитивного отношения к семейным традициям, ед</w:t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pStyle w:val="974"/>
            </w:pPr>
            <w:r>
              <w:t xml:space="preserve">20</w:t>
            </w:r>
            <w:r/>
          </w:p>
        </w:tc>
      </w:tr>
      <w:tr>
        <w:tblPrEx/>
        <w:trPr>
          <w:trHeight w:val="1040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993" w:type="dxa"/>
            <w:vMerge w:val="restart"/>
            <w:textDirection w:val="lrTb"/>
            <w:noWrap w:val="false"/>
          </w:tcPr>
          <w:p>
            <w:pPr>
              <w:pStyle w:val="974"/>
              <w:jc w:val="center"/>
            </w:pPr>
            <w:r>
              <w:t xml:space="preserve">2027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398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487 295,32</w:t>
            </w:r>
            <w:r/>
          </w:p>
          <w:p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35 047,40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61 054,67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391 193,25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414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583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2246" w:type="dxa"/>
            <w:textDirection w:val="lrTb"/>
            <w:noWrap w:val="false"/>
          </w:tcPr>
          <w:p>
            <w:pPr>
              <w:pStyle w:val="974"/>
              <w:jc w:val="left"/>
            </w:pPr>
            <w:r>
              <w:t xml:space="preserve">1. Количество детских оздорови-тельных учреждений, улучшивших материально-технические условия, ед</w:t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pStyle w:val="974"/>
            </w:pPr>
            <w:r>
              <w:t xml:space="preserve">2</w:t>
            </w:r>
            <w:r/>
          </w:p>
        </w:tc>
      </w:tr>
      <w:tr>
        <w:tblPrEx/>
        <w:trPr>
          <w:trHeight w:val="1039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pStyle w:val="974"/>
              <w:jc w:val="center"/>
            </w:pPr>
            <w:r/>
            <w:r/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98" w:type="dxa"/>
            <w:vMerge w:val="continue"/>
            <w:textDirection w:val="lrTb"/>
            <w:noWrap w:val="false"/>
          </w:tcPr>
          <w:p>
            <w:pPr>
              <w:pStyle w:val="974"/>
            </w:pPr>
            <w:r/>
            <w:r/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pStyle w:val="974"/>
            </w:pPr>
            <w:r/>
            <w:r/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continue"/>
            <w:textDirection w:val="lrTb"/>
            <w:noWrap w:val="false"/>
          </w:tcPr>
          <w:p>
            <w:pPr>
              <w:pStyle w:val="974"/>
            </w:pPr>
            <w:r/>
            <w:r/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Merge w:val="continue"/>
            <w:textDirection w:val="lrTb"/>
            <w:noWrap w:val="false"/>
          </w:tcPr>
          <w:p>
            <w:pPr>
              <w:pStyle w:val="974"/>
              <w:rPr>
                <w:spacing w:val="-14"/>
              </w:rPr>
            </w:pPr>
            <w:r>
              <w:rPr>
                <w:spacing w:val="-14"/>
              </w:rPr>
            </w:r>
            <w:r>
              <w:rPr>
                <w:spacing w:val="-14"/>
              </w:rPr>
            </w:r>
            <w:r>
              <w:rPr>
                <w:spacing w:val="-14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4" w:type="dxa"/>
            <w:vMerge w:val="continue"/>
            <w:textDirection w:val="lrTb"/>
            <w:noWrap w:val="false"/>
          </w:tcPr>
          <w:p>
            <w:pPr>
              <w:pStyle w:val="974"/>
              <w:rPr>
                <w:spacing w:val="-14"/>
              </w:rPr>
            </w:pPr>
            <w:r>
              <w:rPr>
                <w:spacing w:val="-14"/>
              </w:rPr>
            </w:r>
            <w:r>
              <w:rPr>
                <w:spacing w:val="-14"/>
              </w:rPr>
            </w:r>
            <w:r>
              <w:rPr>
                <w:spacing w:val="-1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583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2246" w:type="dxa"/>
            <w:textDirection w:val="lrTb"/>
            <w:noWrap w:val="false"/>
          </w:tcPr>
          <w:p>
            <w:pPr>
              <w:pStyle w:val="974"/>
              <w:jc w:val="left"/>
            </w:pPr>
            <w:r>
              <w:t xml:space="preserve">2. Количество мероприятий, направленных на возрождение семейных традиций, </w:t>
            </w:r>
            <w:r>
              <w:t xml:space="preserve">воспитание у молодежи позитивного отношения к семейным традициям, ед</w:t>
            </w:r>
            <w:r/>
          </w:p>
        </w:tc>
        <w:tc>
          <w:tcPr>
            <w:tcW w:w="850" w:type="dxa"/>
            <w:textDirection w:val="lrTb"/>
            <w:noWrap w:val="false"/>
          </w:tcPr>
          <w:p>
            <w:pPr>
              <w:pStyle w:val="974"/>
            </w:pPr>
            <w:r>
              <w:t xml:space="preserve">20</w:t>
            </w:r>
            <w:r/>
          </w:p>
        </w:tc>
      </w:tr>
      <w:tr>
        <w:tblPrEx/>
        <w:trPr>
          <w:trHeight w:val="27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993" w:type="dxa"/>
            <w:vMerge w:val="restart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2028 (прог-нозный период)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398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143 018,24</w:t>
            </w:r>
            <w:r/>
          </w:p>
          <w:p>
            <w:r/>
            <w:r/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30 439,88</w:t>
            </w:r>
            <w:r/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112 578,36</w:t>
            </w:r>
            <w:r/>
          </w:p>
        </w:tc>
        <w:tc>
          <w:tcPr>
            <w:tcBorders>
              <w:right w:val="single" w:color="auto" w:sz="4" w:space="0"/>
            </w:tcBorders>
            <w:tcW w:w="1414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583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2246" w:type="dxa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детских оздорови-тельных учреждений, улучшивших материально-технические условия, 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left w:val="single" w:color="auto" w:sz="4" w:space="0"/>
              <w:right w:val="single" w:color="auto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984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pStyle w:val="8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398" w:type="dxa"/>
            <w:vMerge w:val="continue"/>
            <w:textDirection w:val="lrTb"/>
            <w:noWrap w:val="false"/>
          </w:tcPr>
          <w:p>
            <w:pPr>
              <w:pStyle w:val="974"/>
            </w:pPr>
            <w:r/>
            <w:r/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pStyle w:val="974"/>
            </w:pPr>
            <w:r/>
            <w:r/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pStyle w:val="974"/>
            </w:pPr>
            <w:r/>
            <w:r/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pStyle w:val="974"/>
            </w:pPr>
            <w:r/>
            <w:r/>
          </w:p>
        </w:tc>
        <w:tc>
          <w:tcPr>
            <w:tcBorders>
              <w:right w:val="single" w:color="auto" w:sz="4" w:space="0"/>
            </w:tcBorders>
            <w:tcW w:w="1414" w:type="dxa"/>
            <w:vMerge w:val="continue"/>
            <w:textDirection w:val="lrTb"/>
            <w:noWrap w:val="false"/>
          </w:tcPr>
          <w:p>
            <w:pPr>
              <w:pStyle w:val="974"/>
            </w:pPr>
            <w:r/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583" w:type="dxa"/>
            <w:vMerge w:val="continue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2246" w:type="dxa"/>
            <w:textDirection w:val="lrTb"/>
            <w:noWrap w:val="false"/>
          </w:tcPr>
          <w:p>
            <w:pPr>
              <w:pStyle w:val="89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мероприятий, направленных на возрождение семейных традиций, воспитание у молодежи позитивного отношения к семейным традициям, 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pStyle w:val="89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20»;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«Итого по подпрограмме 3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9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72 397,38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138,09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72 259,29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8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24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2025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9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23 267,93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138,09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23 129,84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8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24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2026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9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24 219,48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24 219,48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8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24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2027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9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24 909,97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24 909,97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8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24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1134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2028 (прог-нозный период)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9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25 906,37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25 906,37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8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24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3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Итого по Программе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9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1 126 585,05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48 676,70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143 413,25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814 110,59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120 384,52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8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24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X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286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2025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98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194 193,40</w:t>
            </w:r>
            <w:r/>
          </w:p>
          <w:p>
            <w:r/>
            <w:r/>
          </w:p>
          <w:p>
            <w:r/>
            <w:r/>
          </w:p>
          <w:p>
            <w:r/>
            <w:r/>
          </w:p>
          <w:p>
            <w:r/>
            <w:r/>
          </w:p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2 243,04</w:t>
            </w:r>
            <w:r/>
          </w:p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28 864,37</w:t>
            </w:r>
            <w:r/>
          </w:p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122 939,35</w:t>
            </w:r>
            <w:r/>
          </w:p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4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40 146,64</w:t>
            </w:r>
            <w:r/>
          </w:p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8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24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1. Доля молодежи, участвующей в мероприятиях, направленных на гражданское и патриотическое воспитание детей и молодежи, от общей численности молодежи от 14 до 35 лет, проц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157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9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8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24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2. Количество молодых семей, улучшивших жилищные условия при получении социальной выплаты, ед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12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189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9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8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24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3. Численность детей школьного возраста, охваченных организованными формами отдыха и оздоровления, чел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4589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0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9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8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4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4. Количество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1000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283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9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8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24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участников мероприятий, направленных на возрождение семейных традиций, воспитание у молодежи позитивного отношения к семейным традициям, чел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441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9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8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24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5. Общая численность граждан, вовлеченных центрами поддержки добровольчества (волонтерства) на базе образовательных организаций, некоммерческих организаций и муниципальных учреждений в добровольческую (волонтерскую) деятельность, чел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8191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42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2026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98" w:type="dxa"/>
            <w:vAlign w:val="center"/>
            <w:vMerge w:val="restart"/>
            <w:textDirection w:val="lrTb"/>
            <w:noWrap w:val="false"/>
          </w:tcPr>
          <w:p>
            <w:pPr>
              <w:jc w:val="right"/>
              <w:spacing w:before="0" w:after="0" w:line="56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362 428,40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  <w14:ligatures w14:val="none"/>
              </w:rPr>
            </w:r>
          </w:p>
          <w:p>
            <w:pPr>
              <w:jc w:val="right"/>
              <w:spacing w:before="0" w:after="0" w:line="56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14:ligatures w14:val="none"/>
              </w:rPr>
            </w:r>
          </w:p>
          <w:p>
            <w:pPr>
              <w:jc w:val="right"/>
              <w:spacing w:before="0" w:after="0" w:line="56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14:ligatures w14:val="none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right"/>
              <w:spacing w:before="0" w:after="0" w:line="56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5 693,13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14:ligatures w14:val="none"/>
              </w:rPr>
            </w:r>
          </w:p>
          <w:p>
            <w:pPr>
              <w:jc w:val="right"/>
              <w:spacing w:before="0"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14:ligatures w14:val="none"/>
              </w:rPr>
            </w:r>
          </w:p>
          <w:p>
            <w:pPr>
              <w:jc w:val="right"/>
              <w:spacing w:before="0"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14:ligatures w14:val="none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51 048,78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14:ligatures w14:val="none"/>
              </w:rPr>
            </w:r>
          </w:p>
          <w:p>
            <w:pPr>
              <w:jc w:val="right"/>
              <w:spacing w:before="0"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14:ligatures w14:val="none"/>
              </w:rPr>
            </w:r>
          </w:p>
          <w:p>
            <w:pPr>
              <w:jc w:val="right"/>
              <w:spacing w:before="0"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14:ligatures w14:val="none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265 567,55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  <w14:ligatures w14:val="none"/>
              </w:rPr>
            </w:r>
          </w:p>
          <w:p>
            <w:pPr>
              <w:jc w:val="right"/>
              <w:spacing w:before="0"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14:ligatures w14:val="none"/>
              </w:rPr>
            </w:r>
          </w:p>
          <w:p>
            <w:pPr>
              <w:jc w:val="right"/>
              <w:spacing w:before="0" w:after="0" w:line="56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14:ligatures w14:val="none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4" w:type="dxa"/>
            <w:vAlign w:val="center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40 118,94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  <w14:ligatures w14:val="none"/>
              </w:rPr>
            </w:r>
          </w:p>
          <w:p>
            <w:pPr>
              <w:jc w:val="right"/>
              <w:spacing w:before="0"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14:ligatures w14:val="none"/>
              </w:rPr>
            </w:r>
          </w:p>
          <w:p>
            <w:pPr>
              <w:jc w:val="right"/>
              <w:spacing w:before="0"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14:ligatures w14:val="none"/>
              </w:rPr>
            </w:r>
          </w:p>
          <w:p>
            <w:pPr>
              <w:jc w:val="right"/>
              <w:spacing w:before="0"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14:ligatures w14:val="none"/>
              </w:rPr>
            </w:r>
          </w:p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8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4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1. Доля молодежи, участвующей в мероприятиях,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46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2268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98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8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24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направленных на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гражданское и патриотическое воспитание детей и молодежи, от общей численности молодежи от 14 до 35 лет, проц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157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9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8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24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2. Количество молодых семей, улучшивших жилищные условия при получении социальной выплаты, ед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25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189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9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8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24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3. Численность детей школьного возраста, охваченных организованными формами отдыха и оздоровления, чел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4160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890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9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8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4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4. Количество участников мероприятий, направленных на возрождение семейных традиций, воспитание у молодежи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позитивного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отношения к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4300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567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9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8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24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семейным традициям, чел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441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9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8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24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5. Общая численность граждан, вовлеченных центрами поддержки добровольчества (волонтерства) на базе образовательных организаций, некоммерческих организаций и муниципальных учреждений в добровольческую (волонтерскую) деятельность, чел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9347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315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2027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98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569 963,26</w:t>
            </w:r>
            <w:r/>
          </w:p>
          <w:p>
            <w:r/>
            <w:r/>
          </w:p>
          <w:p>
            <w:r/>
            <w:r/>
          </w:p>
          <w:p>
            <w:r/>
            <w:r/>
          </w:p>
          <w:p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40 740,53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63 500,10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425 603,69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4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40 118,94</w:t>
            </w:r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8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24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1. Доля молодежи, участвующей в мероприятиях, направленных на гражданское и патриотическое воспитание детей и молодежи, от общей численности молодежи от 14 до 35 лет, проц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46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157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9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8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24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2. Количество молодых семей, улучшивших жилищные условия при получении социальной выплаты, ед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25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189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9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8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24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3. Численность детей школьного возраста, охваченных организованными формами отдыха и оздоровления, чел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4160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283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9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8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24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4. Количество участников мероприятий, направленных на возрождение семейных традиций, воспитание у молодежи позитивного отношения к семейным традициям, чел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4300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708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9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8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4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. Общая численность граждан, вовлеченных центрами поддержки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10504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3401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9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8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24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добровольчества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(волонтерства) на базе образовательных организаций, некоммерческих организаций и муниципальных учреждений в добровольческую (волонтерскую) деятельность, чел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315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 2028 (прог-нозный период)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98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226 682,58</w:t>
            </w:r>
            <w:r/>
          </w:p>
          <w:p>
            <w:r/>
            <w:r/>
          </w:p>
          <w:p>
            <w:r/>
            <w:r/>
          </w:p>
          <w:p>
            <w:r/>
            <w:r/>
          </w:p>
          <w:p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5 693,13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32 885,31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147 985,20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4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40 118,94</w:t>
            </w:r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8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24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1. Доля молодежи, участвующей в мероприятиях, направленных на гражданское и патриотическое воспитание детей и молодежи, от общей численности молодежи от 14 до 35 лет, проц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46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157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9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8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24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2. Количество молодых семей, улучшивших жилищные условия при получении социальной выплаты, ед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25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189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9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8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24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3. Численность детей школьного возраста, охваченных организованными формами отдыха и оздоровления, чел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4160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283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9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8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24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4. Количество участников мероприятий, направленных на возрождение семейных традиций, воспитание у молодежи позитивного отношения к семейным традициям, чел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4300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835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9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8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4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5. Общая численность граждан, вовлеченных центрами поддержки добровольчества (волонтерства) на базе образовательных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организаций, некоммерческих организаций и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10504»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1417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9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8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24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муниципальных учреждений в добровольческую (волонтерскую) деятельность, чел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</w:tbl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sectPr>
      <w:headerReference w:type="default" r:id="rId11"/>
      <w:footnotePr/>
      <w:endnotePr/>
      <w:type w:val="nextPage"/>
      <w:pgSz w:w="16838" w:h="11905" w:orient="landscape"/>
      <w:pgMar w:top="1701" w:right="1134" w:bottom="567" w:left="1134" w:header="567" w:footer="567" w:gutter="0"/>
      <w:pgNumType w:start="1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Minion Pro">
    <w:panose1 w:val="02000603000000000000"/>
  </w:font>
  <w:font w:name="Segoe UI">
    <w:panose1 w:val="020B0502040204020203"/>
  </w:font>
  <w:font w:name="Tahoma">
    <w:panose1 w:val="020B0604030504040204"/>
  </w:font>
  <w:font w:name="Courier New">
    <w:panose1 w:val="02070309020205020404"/>
  </w:font>
  <w:font w:name="Wingdings">
    <w:panose1 w:val="05000000000000000000"/>
  </w:font>
  <w:font w:name="Liberation Sans">
    <w:panose1 w:val="020B0604020202020204"/>
  </w:font>
  <w:font w:name="Arial">
    <w:panose1 w:val="020B0604020202020204"/>
  </w:font>
  <w:font w:name="Times New Roman CYR">
    <w:panose1 w:val="020206030504050203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5"/>
      <w:rPr>
        <w:rFonts w:ascii="Times New Roman" w:hAnsi="Times New Roman"/>
        <w:sz w:val="20"/>
        <w:szCs w:val="20"/>
      </w:rPr>
    </w:pPr>
    <w:r>
      <w:rPr>
        <w:rFonts w:ascii="Times New Roman" w:hAnsi="Times New Roman" w:eastAsia="Times New Roman"/>
        <w:sz w:val="20"/>
        <w:szCs w:val="20"/>
      </w:rPr>
      <w:t xml:space="preserve">Внутренний номер: 0381239</w:t>
    </w:r>
    <w:r>
      <w:rPr>
        <w:rFonts w:ascii="Times New Roman" w:hAnsi="Times New Roman"/>
        <w:sz w:val="20"/>
        <w:szCs w:val="20"/>
      </w:rPr>
    </w:r>
    <w:r>
      <w:rPr>
        <w:rFonts w:ascii="Times New Roman" w:hAnsi="Times New Roman"/>
        <w:sz w:val="20"/>
        <w:szCs w:val="20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5"/>
    </w:pPr>
    <w:r>
      <w:rPr>
        <w:rFonts w:ascii="Times New Roman" w:hAnsi="Times New Roman"/>
        <w:sz w:val="20"/>
        <w:szCs w:val="20"/>
      </w:rPr>
      <w:t xml:space="preserve">Внутренний номер: 0381239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3"/>
      <w:contextualSpacing w:val="0"/>
      <w:jc w:val="center"/>
      <w:rPr>
        <w:rFonts w:ascii="Times New Roman" w:hAnsi="Times New Roman"/>
        <w:sz w:val="24"/>
        <w:szCs w:val="24"/>
      </w:rPr>
      <w:suppressLineNumbers w:val="0"/>
    </w:pPr>
    <w:r>
      <w:rPr>
        <w:rFonts w:ascii="Times New Roman" w:hAnsi="Times New Roman"/>
        <w:sz w:val="24"/>
        <w:szCs w:val="24"/>
      </w:rPr>
    </w:r>
    <w:r>
      <w:rPr>
        <w:rFonts w:ascii="Times New Roman" w:hAnsi="Times New Roman"/>
        <w:sz w:val="24"/>
        <w:szCs w:val="24"/>
      </w:rPr>
      <w:fldChar w:fldCharType="begin"/>
    </w:r>
    <w:r>
      <w:rPr>
        <w:rFonts w:ascii="Times New Roman" w:hAnsi="Times New Roman"/>
        <w:sz w:val="24"/>
        <w:szCs w:val="24"/>
      </w:rPr>
      <w:instrText xml:space="preserve">PAGE   \* MERGEFORMAT</w:instrText>
    </w:r>
    <w:r>
      <w:rPr>
        <w:rFonts w:ascii="Times New Roman" w:hAnsi="Times New Roman"/>
        <w:sz w:val="24"/>
        <w:szCs w:val="24"/>
      </w:rPr>
      <w:fldChar w:fldCharType="separate"/>
    </w:r>
    <w:r>
      <w:rPr>
        <w:rFonts w:ascii="Times New Roman" w:hAnsi="Times New Roman"/>
        <w:sz w:val="24"/>
        <w:szCs w:val="24"/>
      </w:rPr>
      <w:t xml:space="preserve">15</w:t>
    </w:r>
    <w:r>
      <w:rPr>
        <w:rFonts w:ascii="Times New Roman" w:hAnsi="Times New Roman"/>
        <w:sz w:val="24"/>
        <w:szCs w:val="24"/>
      </w:rPr>
      <w:fldChar w:fldCharType="end"/>
    </w:r>
    <w:r>
      <w:rPr>
        <w:rFonts w:ascii="Times New Roman" w:hAnsi="Times New Roman"/>
        <w:sz w:val="24"/>
        <w:szCs w:val="24"/>
      </w:rPr>
    </w:r>
    <w:r>
      <w:rPr>
        <w:rFonts w:ascii="Times New Roman" w:hAnsi="Times New Roman"/>
        <w:sz w:val="24"/>
        <w:szCs w:val="24"/>
      </w:rPr>
    </w:r>
  </w:p>
  <w:p>
    <w:pPr>
      <w:pStyle w:val="903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3"/>
      <w:contextualSpacing w:val="0"/>
      <w:jc w:val="left"/>
      <w:suppressLineNumbers w:val="0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3"/>
      <w:jc w:val="center"/>
      <w:rPr>
        <w:rFonts w:ascii="Times New Roman" w:hAnsi="Times New Roman"/>
        <w:sz w:val="24"/>
        <w:szCs w:val="24"/>
      </w:rPr>
    </w:pPr>
    <w:r>
      <w:rPr>
        <w:rFonts w:ascii="Times New Roman" w:hAnsi="Times New Roman"/>
        <w:sz w:val="24"/>
        <w:szCs w:val="24"/>
      </w:rPr>
      <w:fldChar w:fldCharType="begin"/>
    </w:r>
    <w:r>
      <w:rPr>
        <w:rFonts w:ascii="Times New Roman" w:hAnsi="Times New Roman"/>
        <w:sz w:val="24"/>
        <w:szCs w:val="24"/>
      </w:rPr>
      <w:instrText xml:space="preserve">PAGE   \* MERGEFORMAT</w:instrText>
    </w:r>
    <w:r>
      <w:rPr>
        <w:rFonts w:ascii="Times New Roman" w:hAnsi="Times New Roman"/>
        <w:sz w:val="24"/>
        <w:szCs w:val="24"/>
      </w:rPr>
      <w:fldChar w:fldCharType="separate"/>
    </w:r>
    <w:r>
      <w:rPr>
        <w:rFonts w:ascii="Times New Roman" w:hAnsi="Times New Roman"/>
        <w:sz w:val="24"/>
        <w:szCs w:val="24"/>
      </w:rPr>
      <w:t xml:space="preserve">15</w:t>
    </w:r>
    <w:r>
      <w:rPr>
        <w:rFonts w:ascii="Times New Roman" w:hAnsi="Times New Roman"/>
        <w:sz w:val="24"/>
        <w:szCs w:val="24"/>
      </w:rPr>
      <w:fldChar w:fldCharType="end"/>
    </w:r>
    <w:r>
      <w:rPr>
        <w:rFonts w:ascii="Times New Roman" w:hAnsi="Times New Roman"/>
        <w:sz w:val="24"/>
        <w:szCs w:val="24"/>
      </w:rPr>
    </w:r>
    <w:r>
      <w:rPr>
        <w:rFonts w:ascii="Times New Roman" w:hAnsi="Times New Roman"/>
        <w:sz w:val="24"/>
        <w:szCs w:val="24"/>
      </w:rPr>
    </w:r>
  </w:p>
  <w:p>
    <w:pPr>
      <w:pStyle w:val="903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36">
    <w:name w:val="Caption Char"/>
    <w:basedOn w:val="747"/>
    <w:link w:val="764"/>
    <w:uiPriority w:val="35"/>
    <w:rPr>
      <w:b/>
      <w:bCs/>
      <w:color w:val="4f81bd" w:themeColor="accent1"/>
      <w:sz w:val="18"/>
      <w:szCs w:val="18"/>
    </w:rPr>
  </w:style>
  <w:style w:type="paragraph" w:styleId="737" w:default="1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738">
    <w:name w:val="Heading 1"/>
    <w:basedOn w:val="737"/>
    <w:next w:val="737"/>
    <w:link w:val="921"/>
    <w:qFormat/>
    <w:pPr>
      <w:jc w:val="center"/>
      <w:keepNext/>
      <w:spacing w:after="0" w:line="240" w:lineRule="auto"/>
      <w:outlineLvl w:val="0"/>
    </w:pPr>
    <w:rPr>
      <w:rFonts w:ascii="Times New Roman CYR" w:hAnsi="Times New Roman CYR" w:eastAsia="Times New Roman"/>
      <w:b/>
      <w:sz w:val="28"/>
      <w:szCs w:val="20"/>
      <w:lang w:eastAsia="ru-RU"/>
    </w:rPr>
  </w:style>
  <w:style w:type="paragraph" w:styleId="739">
    <w:name w:val="Heading 2"/>
    <w:basedOn w:val="737"/>
    <w:next w:val="737"/>
    <w:link w:val="922"/>
    <w:uiPriority w:val="9"/>
    <w:unhideWhenUsed/>
    <w:qFormat/>
    <w:pPr>
      <w:keepLines/>
      <w:keepNext/>
      <w:spacing w:before="360" w:after="200" w:line="240" w:lineRule="auto"/>
      <w:outlineLvl w:val="1"/>
    </w:pPr>
    <w:rPr>
      <w:rFonts w:ascii="Arial" w:hAnsi="Arial" w:eastAsia="Arial" w:cs="Arial"/>
      <w:sz w:val="34"/>
      <w:szCs w:val="20"/>
      <w:lang w:eastAsia="ru-RU"/>
    </w:rPr>
  </w:style>
  <w:style w:type="paragraph" w:styleId="740">
    <w:name w:val="Heading 3"/>
    <w:basedOn w:val="737"/>
    <w:next w:val="737"/>
    <w:link w:val="923"/>
    <w:uiPriority w:val="9"/>
    <w:unhideWhenUsed/>
    <w:qFormat/>
    <w:pPr>
      <w:keepLines/>
      <w:keepNext/>
      <w:spacing w:before="320" w:after="200" w:line="240" w:lineRule="auto"/>
      <w:outlineLvl w:val="2"/>
    </w:pPr>
    <w:rPr>
      <w:rFonts w:ascii="Arial" w:hAnsi="Arial" w:eastAsia="Arial" w:cs="Arial"/>
      <w:sz w:val="30"/>
      <w:szCs w:val="30"/>
      <w:lang w:eastAsia="ru-RU"/>
    </w:rPr>
  </w:style>
  <w:style w:type="paragraph" w:styleId="741">
    <w:name w:val="Heading 4"/>
    <w:basedOn w:val="737"/>
    <w:next w:val="737"/>
    <w:link w:val="924"/>
    <w:qFormat/>
    <w:pPr>
      <w:keepNext/>
      <w:spacing w:before="120" w:after="0" w:line="240" w:lineRule="auto"/>
      <w:outlineLvl w:val="3"/>
    </w:pPr>
    <w:rPr>
      <w:rFonts w:ascii="Times New Roman CYR" w:hAnsi="Times New Roman CYR" w:eastAsia="Times New Roman"/>
      <w:sz w:val="24"/>
      <w:szCs w:val="20"/>
      <w:lang w:eastAsia="ru-RU"/>
    </w:rPr>
  </w:style>
  <w:style w:type="paragraph" w:styleId="742">
    <w:name w:val="Heading 5"/>
    <w:basedOn w:val="737"/>
    <w:next w:val="737"/>
    <w:link w:val="925"/>
    <w:uiPriority w:val="9"/>
    <w:unhideWhenUsed/>
    <w:qFormat/>
    <w:pPr>
      <w:keepLines/>
      <w:keepNext/>
      <w:spacing w:before="320" w:after="200" w:line="240" w:lineRule="auto"/>
      <w:outlineLvl w:val="4"/>
    </w:pPr>
    <w:rPr>
      <w:rFonts w:ascii="Arial" w:hAnsi="Arial" w:eastAsia="Arial" w:cs="Arial"/>
      <w:b/>
      <w:bCs/>
      <w:sz w:val="24"/>
      <w:szCs w:val="24"/>
      <w:lang w:eastAsia="ru-RU"/>
    </w:rPr>
  </w:style>
  <w:style w:type="paragraph" w:styleId="743">
    <w:name w:val="Heading 6"/>
    <w:basedOn w:val="737"/>
    <w:next w:val="737"/>
    <w:link w:val="926"/>
    <w:uiPriority w:val="9"/>
    <w:unhideWhenUsed/>
    <w:qFormat/>
    <w:pPr>
      <w:keepLines/>
      <w:keepNext/>
      <w:spacing w:before="320" w:after="200" w:line="240" w:lineRule="auto"/>
      <w:outlineLvl w:val="5"/>
    </w:pPr>
    <w:rPr>
      <w:rFonts w:ascii="Arial" w:hAnsi="Arial" w:eastAsia="Arial" w:cs="Arial"/>
      <w:b/>
      <w:bCs/>
      <w:lang w:eastAsia="ru-RU"/>
    </w:rPr>
  </w:style>
  <w:style w:type="paragraph" w:styleId="744">
    <w:name w:val="Heading 7"/>
    <w:basedOn w:val="737"/>
    <w:next w:val="737"/>
    <w:link w:val="927"/>
    <w:uiPriority w:val="9"/>
    <w:unhideWhenUsed/>
    <w:qFormat/>
    <w:pPr>
      <w:keepLines/>
      <w:keepNext/>
      <w:spacing w:before="320" w:after="200" w:line="240" w:lineRule="auto"/>
      <w:outlineLvl w:val="6"/>
    </w:pPr>
    <w:rPr>
      <w:rFonts w:ascii="Arial" w:hAnsi="Arial" w:eastAsia="Arial" w:cs="Arial"/>
      <w:b/>
      <w:bCs/>
      <w:i/>
      <w:iCs/>
      <w:lang w:eastAsia="ru-RU"/>
    </w:rPr>
  </w:style>
  <w:style w:type="paragraph" w:styleId="745">
    <w:name w:val="Heading 8"/>
    <w:basedOn w:val="737"/>
    <w:next w:val="737"/>
    <w:link w:val="928"/>
    <w:uiPriority w:val="9"/>
    <w:unhideWhenUsed/>
    <w:qFormat/>
    <w:pPr>
      <w:keepLines/>
      <w:keepNext/>
      <w:spacing w:before="320" w:after="200" w:line="240" w:lineRule="auto"/>
      <w:outlineLvl w:val="7"/>
    </w:pPr>
    <w:rPr>
      <w:rFonts w:ascii="Arial" w:hAnsi="Arial" w:eastAsia="Arial" w:cs="Arial"/>
      <w:i/>
      <w:iCs/>
      <w:lang w:eastAsia="ru-RU"/>
    </w:rPr>
  </w:style>
  <w:style w:type="paragraph" w:styleId="746">
    <w:name w:val="Heading 9"/>
    <w:basedOn w:val="737"/>
    <w:next w:val="737"/>
    <w:link w:val="929"/>
    <w:uiPriority w:val="9"/>
    <w:unhideWhenUsed/>
    <w:qFormat/>
    <w:pPr>
      <w:keepLines/>
      <w:keepNext/>
      <w:spacing w:before="320" w:after="200" w:line="240" w:lineRule="auto"/>
      <w:outlineLvl w:val="8"/>
    </w:pPr>
    <w:rPr>
      <w:rFonts w:ascii="Arial" w:hAnsi="Arial" w:eastAsia="Arial" w:cs="Arial"/>
      <w:i/>
      <w:iCs/>
      <w:sz w:val="21"/>
      <w:szCs w:val="21"/>
      <w:lang w:eastAsia="ru-RU"/>
    </w:rPr>
  </w:style>
  <w:style w:type="character" w:styleId="747" w:default="1">
    <w:name w:val="Default Paragraph Font"/>
    <w:uiPriority w:val="1"/>
    <w:semiHidden/>
    <w:unhideWhenUsed/>
  </w:style>
  <w:style w:type="table" w:styleId="74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49" w:default="1">
    <w:name w:val="No List"/>
    <w:uiPriority w:val="99"/>
    <w:semiHidden/>
    <w:unhideWhenUsed/>
  </w:style>
  <w:style w:type="character" w:styleId="750" w:customStyle="1">
    <w:name w:val="Heading 1 Char"/>
    <w:basedOn w:val="747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51" w:customStyle="1">
    <w:name w:val="Heading 2 Char"/>
    <w:basedOn w:val="747"/>
    <w:uiPriority w:val="9"/>
    <w:rPr>
      <w:rFonts w:ascii="Liberation Sans" w:hAnsi="Liberation Sans" w:eastAsia="Liberation Sans" w:cs="Liberation Sans"/>
      <w:sz w:val="34"/>
    </w:rPr>
  </w:style>
  <w:style w:type="character" w:styleId="752" w:customStyle="1">
    <w:name w:val="Heading 3 Char"/>
    <w:basedOn w:val="747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53" w:customStyle="1">
    <w:name w:val="Heading 4 Char"/>
    <w:basedOn w:val="747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54" w:customStyle="1">
    <w:name w:val="Heading 5 Char"/>
    <w:basedOn w:val="747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55" w:customStyle="1">
    <w:name w:val="Heading 6 Char"/>
    <w:basedOn w:val="747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56" w:customStyle="1">
    <w:name w:val="Heading 7 Char"/>
    <w:basedOn w:val="747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57" w:customStyle="1">
    <w:name w:val="Heading 8 Char"/>
    <w:basedOn w:val="747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58" w:customStyle="1">
    <w:name w:val="Heading 9 Char"/>
    <w:basedOn w:val="747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59" w:customStyle="1">
    <w:name w:val="Title Char"/>
    <w:basedOn w:val="747"/>
    <w:uiPriority w:val="10"/>
    <w:rPr>
      <w:sz w:val="48"/>
      <w:szCs w:val="48"/>
    </w:rPr>
  </w:style>
  <w:style w:type="character" w:styleId="760" w:customStyle="1">
    <w:name w:val="Subtitle Char"/>
    <w:basedOn w:val="747"/>
    <w:uiPriority w:val="11"/>
    <w:rPr>
      <w:sz w:val="24"/>
      <w:szCs w:val="24"/>
    </w:rPr>
  </w:style>
  <w:style w:type="character" w:styleId="761" w:customStyle="1">
    <w:name w:val="Quote Char"/>
    <w:uiPriority w:val="29"/>
    <w:rPr>
      <w:i/>
    </w:rPr>
  </w:style>
  <w:style w:type="character" w:styleId="762" w:customStyle="1">
    <w:name w:val="Intense Quote Char"/>
    <w:uiPriority w:val="30"/>
    <w:rPr>
      <w:i/>
    </w:rPr>
  </w:style>
  <w:style w:type="character" w:styleId="763" w:customStyle="1">
    <w:name w:val="Header Char"/>
    <w:basedOn w:val="747"/>
    <w:uiPriority w:val="99"/>
  </w:style>
  <w:style w:type="paragraph" w:styleId="764">
    <w:name w:val="Caption"/>
    <w:basedOn w:val="737"/>
    <w:next w:val="737"/>
    <w:link w:val="939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table" w:styleId="765" w:customStyle="1">
    <w:name w:val="Table Grid Light"/>
    <w:basedOn w:val="748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66">
    <w:name w:val="Plain Table 1"/>
    <w:basedOn w:val="748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67">
    <w:name w:val="Plain Table 2"/>
    <w:basedOn w:val="748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68">
    <w:name w:val="Plain Table 3"/>
    <w:basedOn w:val="748"/>
    <w:uiPriority w:val="99"/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9">
    <w:name w:val="Plain Table 4"/>
    <w:basedOn w:val="748"/>
    <w:uiPriority w:val="99"/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Plain Table 5"/>
    <w:basedOn w:val="748"/>
    <w:uiPriority w:val="99"/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1">
    <w:name w:val="Grid Table 1 Light"/>
    <w:basedOn w:val="748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Grid Table 1 Light - Accent 1"/>
    <w:basedOn w:val="748"/>
    <w:uiPriority w:val="99"/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Grid Table 1 Light - Accent 2"/>
    <w:basedOn w:val="748"/>
    <w:uiPriority w:val="99"/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Grid Table 1 Light - Accent 3"/>
    <w:basedOn w:val="748"/>
    <w:uiPriority w:val="99"/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Grid Table 1 Light - Accent 4"/>
    <w:basedOn w:val="748"/>
    <w:uiPriority w:val="99"/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Grid Table 1 Light - Accent 5"/>
    <w:basedOn w:val="748"/>
    <w:uiPriority w:val="99"/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Grid Table 1 Light - Accent 6"/>
    <w:basedOn w:val="748"/>
    <w:uiPriority w:val="99"/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Grid Table 2"/>
    <w:basedOn w:val="74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2 - Accent 1"/>
    <w:basedOn w:val="748"/>
    <w:uiPriority w:val="99"/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8A2D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8A2D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2 - Accent 2"/>
    <w:basedOn w:val="748"/>
    <w:uiPriority w:val="99"/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2 - Accent 3"/>
    <w:basedOn w:val="748"/>
    <w:uiPriority w:val="99"/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2 - Accent 4"/>
    <w:basedOn w:val="748"/>
    <w:uiPriority w:val="99"/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Grid Table 2 - Accent 5"/>
    <w:basedOn w:val="748"/>
    <w:uiPriority w:val="99"/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472C4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Grid Table 2 - Accent 6"/>
    <w:basedOn w:val="748"/>
    <w:uiPriority w:val="99"/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3"/>
    <w:basedOn w:val="74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Grid Table 3 - Accent 1"/>
    <w:basedOn w:val="748"/>
    <w:uiPriority w:val="99"/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Grid Table 3 - Accent 2"/>
    <w:basedOn w:val="748"/>
    <w:uiPriority w:val="99"/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Grid Table 3 - Accent 3"/>
    <w:basedOn w:val="748"/>
    <w:uiPriority w:val="99"/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Grid Table 3 - Accent 4"/>
    <w:basedOn w:val="748"/>
    <w:uiPriority w:val="99"/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Grid Table 3 - Accent 5"/>
    <w:basedOn w:val="748"/>
    <w:uiPriority w:val="99"/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3 - Accent 6"/>
    <w:basedOn w:val="748"/>
    <w:uiPriority w:val="99"/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4"/>
    <w:basedOn w:val="748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3" w:customStyle="1">
    <w:name w:val="Grid Table 4 - Accent 1"/>
    <w:basedOn w:val="748"/>
    <w:uiPriority w:val="59"/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68a2d8" w:themeColor="accent1" w:themeTint="EA" w:fill="68a2d8" w:themeFill="accent1" w:themeFillTint="EA"/>
        <w:tcBorders>
          <w:top w:val="single" w:color="68A2D8" w:themeColor="accent1" w:themeTint="EA" w:sz="4" w:space="0"/>
          <w:left w:val="single" w:color="68A2D8" w:themeColor="accent1" w:themeTint="EA" w:sz="4" w:space="0"/>
          <w:bottom w:val="single" w:color="68A2D8" w:themeColor="accent1" w:themeTint="EA" w:sz="4" w:space="0"/>
          <w:right w:val="single" w:color="68A2D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68A2D8" w:themeColor="accent1" w:themeTint="EA" w:sz="4" w:space="0"/>
        </w:tcBorders>
      </w:tcPr>
    </w:tblStylePr>
  </w:style>
  <w:style w:type="table" w:styleId="794" w:customStyle="1">
    <w:name w:val="Grid Table 4 - Accent 2"/>
    <w:basedOn w:val="748"/>
    <w:uiPriority w:val="59"/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795" w:customStyle="1">
    <w:name w:val="Grid Table 4 - Accent 3"/>
    <w:basedOn w:val="748"/>
    <w:uiPriority w:val="59"/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796" w:customStyle="1">
    <w:name w:val="Grid Table 4 - Accent 4"/>
    <w:basedOn w:val="748"/>
    <w:uiPriority w:val="59"/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797" w:customStyle="1">
    <w:name w:val="Grid Table 4 - Accent 5"/>
    <w:basedOn w:val="748"/>
    <w:uiPriority w:val="59"/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</w:tcBorders>
      </w:tcPr>
    </w:tblStylePr>
  </w:style>
  <w:style w:type="table" w:styleId="798" w:customStyle="1">
    <w:name w:val="Grid Table 4 - Accent 6"/>
    <w:basedOn w:val="748"/>
    <w:uiPriority w:val="59"/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799">
    <w:name w:val="Grid Table 5 Dark"/>
    <w:basedOn w:val="74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00" w:customStyle="1">
    <w:name w:val="Grid Table 5 Dark- Accent 1"/>
    <w:basedOn w:val="74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1" w:themeTint="34" w:fill="ddeaf6" w:themeFill="accent1" w:themeFillTint="34"/>
    </w:tblPr>
    <w:tblStylePr w:type="band1Horz">
      <w:tcPr>
        <w:shd w:val="clear" w:color="b3d0eb" w:themeColor="accent1" w:themeTint="75" w:fill="b3d0eb" w:themeFill="accent1" w:themeFillTint="75"/>
      </w:tcPr>
    </w:tblStylePr>
    <w:tblStylePr w:type="band1Vert">
      <w:tcPr>
        <w:shd w:val="clear" w:color="b3d0eb" w:themeColor="accent1" w:themeTint="75" w:fill="b3d0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  <w:tcBorders>
          <w:top w:val="single" w:color="FFFFFF" w:themeColor="light1" w:sz="4" w:space="0"/>
        </w:tcBorders>
      </w:tcPr>
    </w:tblStylePr>
  </w:style>
  <w:style w:type="table" w:styleId="801" w:customStyle="1">
    <w:name w:val="Grid Table 5 Dark - Accent 2"/>
    <w:basedOn w:val="74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blStylePr w:type="band1Horz">
      <w:tcPr>
        <w:shd w:val="clear" w:color="f6c3a0" w:themeColor="accent2" w:themeTint="75" w:fill="f6c3a0" w:themeFill="accent2" w:themeFillTint="75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</w:style>
  <w:style w:type="table" w:styleId="802" w:customStyle="1">
    <w:name w:val="Grid Table 5 Dark - Accent 3"/>
    <w:basedOn w:val="74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blStylePr w:type="band1Horz">
      <w:tcPr>
        <w:shd w:val="clear" w:color="d5d5d5" w:themeColor="accent3" w:themeTint="75" w:fill="d5d5d5" w:themeFill="accent3" w:themeFillTint="75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</w:style>
  <w:style w:type="table" w:styleId="803" w:customStyle="1">
    <w:name w:val="Grid Table 5 Dark- Accent 4"/>
    <w:basedOn w:val="74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blStylePr w:type="band1Horz">
      <w:tcPr>
        <w:shd w:val="clear" w:color="ffe28a" w:themeColor="accent4" w:themeTint="75" w:fill="ffe28a" w:themeFill="accent4" w:themeFillTint="75"/>
      </w:tcPr>
    </w:tblStylePr>
    <w:tblStylePr w:type="band1Vert">
      <w:tcPr>
        <w:shd w:val="clear" w:color="ffe28a" w:themeColor="accent4" w:themeTint="75" w:fill="ffe28a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</w:style>
  <w:style w:type="table" w:styleId="804" w:customStyle="1">
    <w:name w:val="Grid Table 5 Dark - Accent 5"/>
    <w:basedOn w:val="74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5" w:themeTint="34" w:fill="d8e2f3" w:themeFill="accent5" w:themeFillTint="34"/>
    </w:tblPr>
    <w:tblStylePr w:type="band1Horz">
      <w:tcPr>
        <w:shd w:val="clear" w:color="a9bee4" w:themeColor="accent5" w:themeTint="75" w:fill="a9bee4" w:themeFill="accent5" w:themeFillTint="75"/>
      </w:tcPr>
    </w:tblStylePr>
    <w:tblStylePr w:type="band1Vert">
      <w:tcPr>
        <w:shd w:val="clear" w:color="a9bee4" w:themeColor="accent5" w:themeTint="75" w:fill="a9be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FFFFFF" w:themeColor="light1" w:sz="4" w:space="0"/>
        </w:tcBorders>
      </w:tcPr>
    </w:tblStylePr>
  </w:style>
  <w:style w:type="table" w:styleId="805" w:customStyle="1">
    <w:name w:val="Grid Table 5 Dark - Accent 6"/>
    <w:basedOn w:val="74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blStylePr w:type="band1Horz">
      <w:tcPr>
        <w:shd w:val="clear" w:color="bcdba8" w:themeColor="accent6" w:themeTint="75" w:fill="bcdba8" w:themeFill="accent6" w:themeFillTint="75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</w:style>
  <w:style w:type="table" w:styleId="806">
    <w:name w:val="Grid Table 6 Colorful"/>
    <w:basedOn w:val="748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07" w:customStyle="1">
    <w:name w:val="Grid Table 6 Colorful - Accent 1"/>
    <w:basedOn w:val="748"/>
    <w:uiPriority w:val="99"/>
    <w:tblPr>
      <w:tblStyleRowBandSize w:val="1"/>
      <w:tblStyleColBandSize w:val="1"/>
      <w:tblBorders>
        <w:top w:val="single" w:color="ACCCEA" w:themeColor="accent1" w:themeTint="80" w:sz="4" w:space="0"/>
        <w:left w:val="single" w:color="ACCCEA" w:themeColor="accent1" w:themeTint="80" w:sz="4" w:space="0"/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Liberation Sans" w:hAnsi="Liberation Sans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  <w:tblStylePr w:type="firstCol">
      <w:rPr>
        <w:b/>
        <w:color w:val="acccea" w:themeColor="accent1" w:themeTint="80" w:themeShade="95"/>
      </w:rPr>
    </w:tblStylePr>
    <w:tblStylePr w:type="firstRow">
      <w:rPr>
        <w:b/>
        <w:color w:val="acccea" w:themeColor="accent1" w:themeTint="80" w:themeShade="95"/>
      </w:rPr>
      <w:tcPr>
        <w:tcBorders>
          <w:bottom w:val="single" w:color="ACCCEA" w:themeColor="accent1" w:themeTint="80" w:sz="12" w:space="0"/>
        </w:tcBorders>
      </w:tcPr>
    </w:tblStylePr>
    <w:tblStylePr w:type="lastCol">
      <w:rPr>
        <w:b/>
        <w:color w:val="acccea" w:themeColor="accent1" w:themeTint="80" w:themeShade="95"/>
      </w:rPr>
    </w:tblStylePr>
    <w:tblStylePr w:type="lastRow">
      <w:rPr>
        <w:b/>
        <w:color w:val="acccea" w:themeColor="accent1" w:themeTint="80" w:themeShade="95"/>
      </w:rPr>
    </w:tblStylePr>
  </w:style>
  <w:style w:type="table" w:styleId="808" w:customStyle="1">
    <w:name w:val="Grid Table 6 Colorful - Accent 2"/>
    <w:basedOn w:val="748"/>
    <w:uiPriority w:val="99"/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809" w:customStyle="1">
    <w:name w:val="Grid Table 6 Colorful - Accent 3"/>
    <w:basedOn w:val="748"/>
    <w:uiPriority w:val="99"/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810" w:customStyle="1">
    <w:name w:val="Grid Table 6 Colorful - Accent 4"/>
    <w:basedOn w:val="748"/>
    <w:uiPriority w:val="99"/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811" w:customStyle="1">
    <w:name w:val="Grid Table 6 Colorful - Accent 5"/>
    <w:basedOn w:val="748"/>
    <w:uiPriority w:val="99"/>
    <w:tblPr>
      <w:tblStyleRowBandSize w:val="1"/>
      <w:tblStyleColBandSize w:val="1"/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4472C4" w:themeColor="accent5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812" w:customStyle="1">
    <w:name w:val="Grid Table 6 Colorful - Accent 6"/>
    <w:basedOn w:val="748"/>
    <w:uiPriority w:val="99"/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813">
    <w:name w:val="Grid Table 7 Colorful"/>
    <w:basedOn w:val="748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Grid Table 7 Colorful - Accent 1"/>
    <w:basedOn w:val="748"/>
    <w:uiPriority w:val="99"/>
    <w:tblPr>
      <w:tblStyleRowBandSize w:val="1"/>
      <w:tblStyleColBandSize w:val="1"/>
      <w:tblBorders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Liberation Sans" w:hAnsi="Liberation Sans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acccea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CCCEA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CCCEA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cccea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CCCEA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CCCEA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Grid Table 7 Colorful - Accent 2"/>
    <w:basedOn w:val="748"/>
    <w:uiPriority w:val="99"/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Grid Table 7 Colorful - Accent 3"/>
    <w:basedOn w:val="748"/>
    <w:uiPriority w:val="99"/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5A5A5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5A5A5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A5A5A5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Grid Table 7 Colorful - Accent 4"/>
    <w:basedOn w:val="748"/>
    <w:uiPriority w:val="99"/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Grid Table 7 Colorful - Accent 5"/>
    <w:basedOn w:val="748"/>
    <w:uiPriority w:val="99"/>
    <w:tblPr>
      <w:tblStyleRowBandSize w:val="1"/>
      <w:tblStyleColBandSize w:val="1"/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rFonts w:ascii="Liberation Sans" w:hAnsi="Liberation Sans"/>
        <w:i/>
        <w:color w:val="254175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5AFDD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175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5AFDD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single" w:color="95AFDD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Grid Table 7 Colorful - Accent 6"/>
    <w:basedOn w:val="748"/>
    <w:uiPriority w:val="99"/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16429" w:themeColor="accent6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  <w:tblStylePr w:type="firstCol">
      <w:rPr>
        <w:rFonts w:ascii="Liberation Sans" w:hAnsi="Liberation Sans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DD394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ADD394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List Table 1 Light"/>
    <w:basedOn w:val="748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1 Light - Accent 1"/>
    <w:basedOn w:val="748"/>
    <w:uiPriority w:val="99"/>
    <w:tblPr>
      <w:tblStyleRowBandSize w:val="1"/>
      <w:tblStyleColBandSize w:val="1"/>
    </w:tblPr>
    <w:tblStylePr w:type="band1Horz"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1 Light - Accent 2"/>
    <w:basedOn w:val="748"/>
    <w:uiPriority w:val="99"/>
    <w:tblPr>
      <w:tblStyleRowBandSize w:val="1"/>
      <w:tblStyleColBandSize w:val="1"/>
    </w:tblPr>
    <w:tblStylePr w:type="band1Horz"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1 Light - Accent 3"/>
    <w:basedOn w:val="748"/>
    <w:uiPriority w:val="99"/>
    <w:tblPr>
      <w:tblStyleRowBandSize w:val="1"/>
      <w:tblStyleColBandSize w:val="1"/>
    </w:tblPr>
    <w:tblStylePr w:type="band1Horz"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st Table 1 Light - Accent 4"/>
    <w:basedOn w:val="748"/>
    <w:uiPriority w:val="99"/>
    <w:tblPr>
      <w:tblStyleRowBandSize w:val="1"/>
      <w:tblStyleColBandSize w:val="1"/>
    </w:tblPr>
    <w:tblStylePr w:type="band1Horz"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 w:customStyle="1">
    <w:name w:val="List Table 1 Light - Accent 5"/>
    <w:basedOn w:val="748"/>
    <w:uiPriority w:val="99"/>
    <w:tblPr>
      <w:tblStyleRowBandSize w:val="1"/>
      <w:tblStyleColBandSize w:val="1"/>
    </w:tblPr>
    <w:tblStylePr w:type="band1Horz"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 w:customStyle="1">
    <w:name w:val="List Table 1 Light - Accent 6"/>
    <w:basedOn w:val="748"/>
    <w:uiPriority w:val="99"/>
    <w:tblPr>
      <w:tblStyleRowBandSize w:val="1"/>
      <w:tblStyleColBandSize w:val="1"/>
    </w:tblPr>
    <w:tblStylePr w:type="band1Horz"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List Table 2"/>
    <w:basedOn w:val="748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28" w:customStyle="1">
    <w:name w:val="List Table 2 - Accent 1"/>
    <w:basedOn w:val="748"/>
    <w:uiPriority w:val="99"/>
    <w:tblPr>
      <w:tblStyleRowBandSize w:val="1"/>
      <w:tblStyleColBandSize w:val="1"/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</w:style>
  <w:style w:type="table" w:styleId="829" w:customStyle="1">
    <w:name w:val="List Table 2 - Accent 2"/>
    <w:basedOn w:val="748"/>
    <w:uiPriority w:val="99"/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830" w:customStyle="1">
    <w:name w:val="List Table 2 - Accent 3"/>
    <w:basedOn w:val="748"/>
    <w:uiPriority w:val="99"/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831" w:customStyle="1">
    <w:name w:val="List Table 2 - Accent 4"/>
    <w:basedOn w:val="748"/>
    <w:uiPriority w:val="99"/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832" w:customStyle="1">
    <w:name w:val="List Table 2 - Accent 5"/>
    <w:basedOn w:val="748"/>
    <w:uiPriority w:val="99"/>
    <w:tblPr>
      <w:tblStyleRowBandSize w:val="1"/>
      <w:tblStyleColBandSize w:val="1"/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</w:style>
  <w:style w:type="table" w:styleId="833" w:customStyle="1">
    <w:name w:val="List Table 2 - Accent 6"/>
    <w:basedOn w:val="748"/>
    <w:uiPriority w:val="99"/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834">
    <w:name w:val="List Table 3"/>
    <w:basedOn w:val="74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List Table 3 - Accent 1"/>
    <w:basedOn w:val="748"/>
    <w:uiPriority w:val="99"/>
    <w:tblPr>
      <w:tblStyleRowBandSize w:val="1"/>
      <w:tblStyleColBandSize w:val="1"/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List Table 3 - Accent 2"/>
    <w:basedOn w:val="748"/>
    <w:uiPriority w:val="99"/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List Table 3 - Accent 3"/>
    <w:basedOn w:val="748"/>
    <w:uiPriority w:val="99"/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 w:customStyle="1">
    <w:name w:val="List Table 3 - Accent 4"/>
    <w:basedOn w:val="748"/>
    <w:uiPriority w:val="99"/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 w:customStyle="1">
    <w:name w:val="List Table 3 - Accent 5"/>
    <w:basedOn w:val="748"/>
    <w:uiPriority w:val="99"/>
    <w:tblPr>
      <w:tblStyleRowBandSize w:val="1"/>
      <w:tblStyleColBandSize w:val="1"/>
      <w:tblBorders>
        <w:top w:val="single" w:color="8DA9DB" w:themeColor="accent5" w:themeTint="9A" w:sz="4" w:space="0"/>
        <w:left w:val="single" w:color="8DA9DB" w:themeColor="accent5" w:themeTint="9A" w:sz="4" w:space="0"/>
        <w:bottom w:val="single" w:color="8DA9DB" w:themeColor="accent5" w:themeTint="9A" w:sz="4" w:space="0"/>
        <w:right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8DA9DB" w:themeColor="accent5" w:themeTint="9A" w:sz="4" w:space="0"/>
          <w:bottom w:val="single" w:color="8DA9DB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8DA9DB" w:themeColor="accent5" w:themeTint="9A" w:sz="4" w:space="0"/>
          <w:right w:val="single" w:color="8DA9DB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8da9db" w:themeColor="accent5" w:themeTint="9A" w:fill="8da9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 w:customStyle="1">
    <w:name w:val="List Table 3 - Accent 6"/>
    <w:basedOn w:val="748"/>
    <w:uiPriority w:val="99"/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List Table 4"/>
    <w:basedOn w:val="74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 w:customStyle="1">
    <w:name w:val="List Table 4 - Accent 1"/>
    <w:basedOn w:val="748"/>
    <w:uiPriority w:val="99"/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 w:customStyle="1">
    <w:name w:val="List Table 4 - Accent 2"/>
    <w:basedOn w:val="748"/>
    <w:uiPriority w:val="99"/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 w:customStyle="1">
    <w:name w:val="List Table 4 - Accent 3"/>
    <w:basedOn w:val="748"/>
    <w:uiPriority w:val="99"/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 w:customStyle="1">
    <w:name w:val="List Table 4 - Accent 4"/>
    <w:basedOn w:val="748"/>
    <w:uiPriority w:val="99"/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 w:customStyle="1">
    <w:name w:val="List Table 4 - Accent 5"/>
    <w:basedOn w:val="748"/>
    <w:uiPriority w:val="99"/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 w:customStyle="1">
    <w:name w:val="List Table 4 - Accent 6"/>
    <w:basedOn w:val="748"/>
    <w:uiPriority w:val="99"/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>
    <w:name w:val="List Table 5 Dark"/>
    <w:basedOn w:val="748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49" w:customStyle="1">
    <w:name w:val="List Table 5 Dark - Accent 1"/>
    <w:basedOn w:val="748"/>
    <w:uiPriority w:val="99"/>
    <w:tblPr>
      <w:tblStyleRowBandSize w:val="1"/>
      <w:tblStyleColBandSize w:val="1"/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  <w:shd w:val="clear" w:color="5b9bd5" w:themeColor="accent1" w:fill="5b9bd5" w:themeFill="accent1"/>
    </w:tblPr>
    <w:tblStylePr w:type="band1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5b9bd5" w:themeColor="accent1" w:fill="5b9bd5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5b9bd5" w:themeColor="accent1" w:fill="5b9bd5" w:themeFill="accent1"/>
        <w:tcBorders>
          <w:top w:val="single" w:color="5B9BD5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50" w:customStyle="1">
    <w:name w:val="List Table 5 Dark - Accent 2"/>
    <w:basedOn w:val="748"/>
    <w:uiPriority w:val="99"/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blStylePr w:type="band1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51" w:customStyle="1">
    <w:name w:val="List Table 5 Dark - Accent 3"/>
    <w:basedOn w:val="748"/>
    <w:uiPriority w:val="99"/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blStylePr w:type="band1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52" w:customStyle="1">
    <w:name w:val="List Table 5 Dark - Accent 4"/>
    <w:basedOn w:val="748"/>
    <w:uiPriority w:val="99"/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blStylePr w:type="band1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53" w:customStyle="1">
    <w:name w:val="List Table 5 Dark - Accent 5"/>
    <w:basedOn w:val="748"/>
    <w:uiPriority w:val="99"/>
    <w:tblPr>
      <w:tblStyleRowBandSize w:val="1"/>
      <w:tblStyleColBandSize w:val="1"/>
      <w:tblBorders>
        <w:top w:val="single" w:color="8DA9DB" w:themeColor="accent5" w:themeTint="9A" w:sz="32" w:space="0"/>
        <w:left w:val="single" w:color="8DA9DB" w:themeColor="accent5" w:themeTint="9A" w:sz="32" w:space="0"/>
        <w:bottom w:val="single" w:color="8DA9DB" w:themeColor="accent5" w:themeTint="9A" w:sz="32" w:space="0"/>
        <w:right w:val="single" w:color="8DA9DB" w:themeColor="accent5" w:themeTint="9A" w:sz="32" w:space="0"/>
      </w:tblBorders>
      <w:shd w:val="clear" w:color="8da9db" w:themeColor="accent5" w:themeTint="9A" w:fill="8da9db" w:themeFill="accent5" w:themeFillTint="9A"/>
    </w:tblPr>
    <w:tblStylePr w:type="band1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8da9db" w:themeColor="accent5" w:themeTint="9A" w:fill="8da9db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8DA9DB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8da9db" w:themeColor="accent5" w:themeTint="9A" w:fill="8da9db" w:themeFill="accent5" w:themeFillTint="9A"/>
        <w:tcBorders>
          <w:top w:val="single" w:color="8DA9DB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8DA9DB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54" w:customStyle="1">
    <w:name w:val="List Table 5 Dark - Accent 6"/>
    <w:basedOn w:val="748"/>
    <w:uiPriority w:val="99"/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blStylePr w:type="band1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55">
    <w:name w:val="List Table 6 Colorful"/>
    <w:basedOn w:val="748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Liberation Sans" w:hAnsi="Liberation Sans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56" w:customStyle="1">
    <w:name w:val="List Table 6 Colorful - Accent 1"/>
    <w:basedOn w:val="748"/>
    <w:uiPriority w:val="99"/>
    <w:tblPr>
      <w:tblStyleRowBandSize w:val="1"/>
      <w:tblStyleColBandSize w:val="1"/>
      <w:tblBorders>
        <w:top w:val="single" w:color="5B9BD5" w:themeColor="accent1" w:sz="4" w:space="0"/>
        <w:bottom w:val="single" w:color="5B9BD5" w:themeColor="accent1" w:sz="4" w:space="0"/>
      </w:tblBorders>
    </w:tblPr>
    <w:tblStylePr w:type="band1Horz">
      <w:rPr>
        <w:rFonts w:ascii="Liberation Sans" w:hAnsi="Liberation Sans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  <w:tblStylePr w:type="firstCol">
      <w:rPr>
        <w:b/>
        <w:color w:val="245a8d" w:themeColor="accent1" w:themeShade="95"/>
      </w:rPr>
    </w:tblStylePr>
    <w:tblStylePr w:type="firstRow">
      <w:rPr>
        <w:b/>
        <w:color w:val="245a8d" w:themeColor="accent1" w:themeShade="95"/>
      </w:rPr>
      <w:tcPr>
        <w:tcBorders>
          <w:bottom w:val="single" w:color="5B9BD5" w:themeColor="accent1" w:sz="4" w:space="0"/>
        </w:tcBorders>
      </w:tcPr>
    </w:tblStylePr>
    <w:tblStylePr w:type="lastCol">
      <w:rPr>
        <w:b/>
        <w:color w:val="245a8d" w:themeColor="accent1" w:themeShade="95"/>
      </w:rPr>
    </w:tblStylePr>
    <w:tblStylePr w:type="lastRow">
      <w:rPr>
        <w:b/>
        <w:color w:val="245a8d" w:themeColor="accent1" w:themeShade="95"/>
      </w:rPr>
      <w:tcPr>
        <w:tcBorders>
          <w:top w:val="single" w:color="5B9BD5" w:themeColor="accent1" w:sz="4" w:space="0"/>
        </w:tcBorders>
      </w:tcPr>
    </w:tblStylePr>
  </w:style>
  <w:style w:type="table" w:styleId="857" w:customStyle="1">
    <w:name w:val="List Table 6 Colorful - Accent 2"/>
    <w:basedOn w:val="748"/>
    <w:uiPriority w:val="99"/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858" w:customStyle="1">
    <w:name w:val="List Table 6 Colorful - Accent 3"/>
    <w:basedOn w:val="748"/>
    <w:uiPriority w:val="99"/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859" w:customStyle="1">
    <w:name w:val="List Table 6 Colorful - Accent 4"/>
    <w:basedOn w:val="748"/>
    <w:uiPriority w:val="99"/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860" w:customStyle="1">
    <w:name w:val="List Table 6 Colorful - Accent 5"/>
    <w:basedOn w:val="748"/>
    <w:uiPriority w:val="99"/>
    <w:tblPr>
      <w:tblStyleRowBandSize w:val="1"/>
      <w:tblStyleColBandSize w:val="1"/>
      <w:tblBorders>
        <w:top w:val="single" w:color="8DA9DB" w:themeColor="accent5" w:themeTint="9A" w:sz="4" w:space="0"/>
        <w:bottom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  <w:tblStylePr w:type="firstCol">
      <w:rPr>
        <w:b/>
        <w:color w:val="8da9db" w:themeColor="accent5" w:themeTint="9A" w:themeShade="95"/>
      </w:rPr>
    </w:tblStylePr>
    <w:tblStylePr w:type="firstRow">
      <w:rPr>
        <w:b/>
        <w:color w:val="8da9db" w:themeColor="accent5" w:themeTint="9A" w:themeShade="95"/>
      </w:rPr>
      <w:tcPr>
        <w:tcBorders>
          <w:bottom w:val="single" w:color="8DA9DB" w:themeColor="accent5" w:themeTint="9A" w:sz="4" w:space="0"/>
        </w:tcBorders>
      </w:tcPr>
    </w:tblStylePr>
    <w:tblStylePr w:type="lastCol">
      <w:rPr>
        <w:b/>
        <w:color w:val="8da9db" w:themeColor="accent5" w:themeTint="9A" w:themeShade="95"/>
      </w:rPr>
    </w:tblStylePr>
    <w:tblStylePr w:type="lastRow">
      <w:rPr>
        <w:b/>
        <w:color w:val="8da9db" w:themeColor="accent5" w:themeTint="9A" w:themeShade="95"/>
      </w:rPr>
      <w:tcPr>
        <w:tcBorders>
          <w:top w:val="single" w:color="8DA9DB" w:themeColor="accent5" w:themeTint="9A" w:sz="4" w:space="0"/>
        </w:tcBorders>
      </w:tcPr>
    </w:tblStylePr>
  </w:style>
  <w:style w:type="table" w:styleId="861" w:customStyle="1">
    <w:name w:val="List Table 6 Colorful - Accent 6"/>
    <w:basedOn w:val="748"/>
    <w:uiPriority w:val="99"/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862">
    <w:name w:val="List Table 7 Colorful"/>
    <w:basedOn w:val="748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3" w:customStyle="1">
    <w:name w:val="List Table 7 Colorful - Accent 1"/>
    <w:basedOn w:val="748"/>
    <w:uiPriority w:val="99"/>
    <w:tblPr>
      <w:tblStyleRowBandSize w:val="1"/>
      <w:tblStyleColBandSize w:val="1"/>
      <w:tblBorders>
        <w:right w:val="single" w:color="5B9BD5" w:themeColor="accent1" w:sz="4" w:space="0"/>
      </w:tblBorders>
    </w:tblPr>
    <w:tblStylePr w:type="band1Horz">
      <w:rPr>
        <w:rFonts w:ascii="Liberation Sans" w:hAnsi="Liberation Sans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  <w:tblStylePr w:type="firstCol">
      <w:rPr>
        <w:rFonts w:ascii="Liberation Sans" w:hAnsi="Liberation Sans"/>
        <w:i/>
        <w:color w:val="245a8d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5B9BD5" w:themeColor="accent1" w:sz="4" w:space="0"/>
        </w:tcBorders>
      </w:tcPr>
    </w:tblStylePr>
    <w:tblStylePr w:type="firstRow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5B9BD5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4" w:customStyle="1">
    <w:name w:val="List Table 7 Colorful - Accent 2"/>
    <w:basedOn w:val="748"/>
    <w:uiPriority w:val="99"/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5" w:customStyle="1">
    <w:name w:val="List Table 7 Colorful - Accent 3"/>
    <w:basedOn w:val="748"/>
    <w:uiPriority w:val="99"/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9C9C9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9C9C9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9C9C9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6" w:customStyle="1">
    <w:name w:val="List Table 7 Colorful - Accent 4"/>
    <w:basedOn w:val="748"/>
    <w:uiPriority w:val="99"/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7" w:customStyle="1">
    <w:name w:val="List Table 7 Colorful - Accent 5"/>
    <w:basedOn w:val="748"/>
    <w:uiPriority w:val="99"/>
    <w:tblPr>
      <w:tblStyleRowBandSize w:val="1"/>
      <w:tblStyleColBandSize w:val="1"/>
      <w:tblBorders>
        <w:right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8da9db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8DA9DB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8DA9DB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8DA9DB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8DA9DB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8" w:customStyle="1">
    <w:name w:val="List Table 7 Colorful - Accent 6"/>
    <w:basedOn w:val="748"/>
    <w:uiPriority w:val="99"/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9D08E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9D08E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A9D08E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9" w:customStyle="1">
    <w:name w:val="Lined - Accent"/>
    <w:basedOn w:val="74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70" w:customStyle="1">
    <w:name w:val="Lined - Accent 1"/>
    <w:basedOn w:val="74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71" w:customStyle="1">
    <w:name w:val="Lined - Accent 2"/>
    <w:basedOn w:val="74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72" w:customStyle="1">
    <w:name w:val="Lined - Accent 3"/>
    <w:basedOn w:val="74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73" w:customStyle="1">
    <w:name w:val="Lined - Accent 4"/>
    <w:basedOn w:val="74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74" w:customStyle="1">
    <w:name w:val="Lined - Accent 5"/>
    <w:basedOn w:val="74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75" w:customStyle="1">
    <w:name w:val="Lined - Accent 6"/>
    <w:basedOn w:val="74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76" w:customStyle="1">
    <w:name w:val="Bordered &amp; Lined - Accent"/>
    <w:basedOn w:val="748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77" w:customStyle="1">
    <w:name w:val="Bordered &amp; Lined - Accent 1"/>
    <w:basedOn w:val="748"/>
    <w:uiPriority w:val="99"/>
    <w:rPr>
      <w:color w:val="404040"/>
    </w:rPr>
    <w:tblPr>
      <w:tblStyleRowBandSize w:val="1"/>
      <w:tblStyleColBandSize w:val="1"/>
      <w:tblBorders>
        <w:top w:val="single" w:color="245A8D" w:themeColor="accent1" w:themeShade="95" w:sz="4" w:space="0"/>
        <w:left w:val="single" w:color="245A8D" w:themeColor="accent1" w:themeShade="95" w:sz="4" w:space="0"/>
        <w:bottom w:val="single" w:color="245A8D" w:themeColor="accent1" w:themeShade="95" w:sz="4" w:space="0"/>
        <w:right w:val="single" w:color="245A8D" w:themeColor="accent1" w:themeShade="95" w:sz="4" w:space="0"/>
        <w:insideH w:val="single" w:color="245A8D" w:themeColor="accent1" w:themeShade="95" w:sz="4" w:space="0"/>
        <w:insideV w:val="single" w:color="245A8D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78" w:customStyle="1">
    <w:name w:val="Bordered &amp; Lined - Accent 2"/>
    <w:basedOn w:val="748"/>
    <w:uiPriority w:val="99"/>
    <w:rPr>
      <w:color w:val="404040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79" w:customStyle="1">
    <w:name w:val="Bordered &amp; Lined - Accent 3"/>
    <w:basedOn w:val="748"/>
    <w:uiPriority w:val="99"/>
    <w:rPr>
      <w:color w:val="404040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80" w:customStyle="1">
    <w:name w:val="Bordered &amp; Lined - Accent 4"/>
    <w:basedOn w:val="748"/>
    <w:uiPriority w:val="99"/>
    <w:rPr>
      <w:color w:val="404040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81" w:customStyle="1">
    <w:name w:val="Bordered &amp; Lined - Accent 5"/>
    <w:basedOn w:val="748"/>
    <w:uiPriority w:val="99"/>
    <w:rPr>
      <w:color w:val="404040"/>
    </w:rPr>
    <w:tblPr>
      <w:tblStyleRowBandSize w:val="1"/>
      <w:tblStyleColBandSize w:val="1"/>
      <w:tblBorders>
        <w:top w:val="single" w:color="254175" w:themeColor="accent5" w:themeShade="95" w:sz="4" w:space="0"/>
        <w:left w:val="single" w:color="254175" w:themeColor="accent5" w:themeShade="95" w:sz="4" w:space="0"/>
        <w:bottom w:val="single" w:color="254175" w:themeColor="accent5" w:themeShade="95" w:sz="4" w:space="0"/>
        <w:right w:val="single" w:color="254175" w:themeColor="accent5" w:themeShade="95" w:sz="4" w:space="0"/>
        <w:insideH w:val="single" w:color="254175" w:themeColor="accent5" w:themeShade="95" w:sz="4" w:space="0"/>
        <w:insideV w:val="single" w:color="254175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82" w:customStyle="1">
    <w:name w:val="Bordered &amp; Lined - Accent 6"/>
    <w:basedOn w:val="748"/>
    <w:uiPriority w:val="99"/>
    <w:rPr>
      <w:color w:val="404040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83" w:customStyle="1">
    <w:name w:val="Bordered"/>
    <w:basedOn w:val="748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84" w:customStyle="1">
    <w:name w:val="Bordered - Accent 1"/>
    <w:basedOn w:val="748"/>
    <w:uiPriority w:val="99"/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5B9BD5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5B9BD5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5B9BD5" w:themeColor="accent1" w:sz="12" w:space="0"/>
        </w:tcBorders>
      </w:tcPr>
    </w:tblStylePr>
  </w:style>
  <w:style w:type="table" w:styleId="885" w:customStyle="1">
    <w:name w:val="Bordered - Accent 2"/>
    <w:basedOn w:val="748"/>
    <w:uiPriority w:val="99"/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886" w:customStyle="1">
    <w:name w:val="Bordered - Accent 3"/>
    <w:basedOn w:val="748"/>
    <w:uiPriority w:val="99"/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887" w:customStyle="1">
    <w:name w:val="Bordered - Accent 4"/>
    <w:basedOn w:val="748"/>
    <w:uiPriority w:val="99"/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888" w:customStyle="1">
    <w:name w:val="Bordered - Accent 5"/>
    <w:basedOn w:val="748"/>
    <w:uiPriority w:val="99"/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8DA9DB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8DA9DB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8DA9DB" w:themeColor="accent5" w:themeTint="9A" w:sz="12" w:space="0"/>
        </w:tcBorders>
      </w:tcPr>
    </w:tblStylePr>
  </w:style>
  <w:style w:type="table" w:styleId="889" w:customStyle="1">
    <w:name w:val="Bordered - Accent 6"/>
    <w:basedOn w:val="748"/>
    <w:uiPriority w:val="99"/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character" w:styleId="890" w:customStyle="1">
    <w:name w:val="Footnote Text Char"/>
    <w:uiPriority w:val="99"/>
    <w:rPr>
      <w:sz w:val="18"/>
    </w:rPr>
  </w:style>
  <w:style w:type="character" w:styleId="891" w:customStyle="1">
    <w:name w:val="Endnote Text Char"/>
    <w:uiPriority w:val="99"/>
    <w:rPr>
      <w:sz w:val="20"/>
    </w:rPr>
  </w:style>
  <w:style w:type="character" w:styleId="892">
    <w:name w:val="endnote reference"/>
    <w:basedOn w:val="747"/>
    <w:uiPriority w:val="99"/>
    <w:semiHidden/>
    <w:unhideWhenUsed/>
    <w:rPr>
      <w:vertAlign w:val="superscript"/>
    </w:rPr>
  </w:style>
  <w:style w:type="paragraph" w:styleId="893" w:customStyle="1">
    <w:name w:val="ConsPlusNormal"/>
    <w:link w:val="973"/>
    <w:qFormat/>
    <w:pPr>
      <w:widowControl w:val="off"/>
    </w:pPr>
    <w:rPr>
      <w:rFonts w:eastAsia="Times New Roman" w:cs="Calibri"/>
      <w:sz w:val="22"/>
    </w:rPr>
  </w:style>
  <w:style w:type="paragraph" w:styleId="894" w:customStyle="1">
    <w:name w:val="ConsPlusNonformat"/>
    <w:pPr>
      <w:widowControl w:val="off"/>
    </w:pPr>
    <w:rPr>
      <w:rFonts w:ascii="Courier New" w:hAnsi="Courier New" w:eastAsia="Times New Roman" w:cs="Courier New"/>
    </w:rPr>
  </w:style>
  <w:style w:type="paragraph" w:styleId="895" w:customStyle="1">
    <w:name w:val="ConsPlusTitle"/>
    <w:pPr>
      <w:widowControl w:val="off"/>
    </w:pPr>
    <w:rPr>
      <w:rFonts w:eastAsia="Times New Roman" w:cs="Calibri"/>
      <w:b/>
      <w:sz w:val="22"/>
    </w:rPr>
  </w:style>
  <w:style w:type="paragraph" w:styleId="896" w:customStyle="1">
    <w:name w:val="ConsPlusCell"/>
    <w:pPr>
      <w:widowControl w:val="off"/>
    </w:pPr>
    <w:rPr>
      <w:rFonts w:ascii="Courier New" w:hAnsi="Courier New" w:eastAsia="Times New Roman" w:cs="Courier New"/>
    </w:rPr>
  </w:style>
  <w:style w:type="paragraph" w:styleId="897" w:customStyle="1">
    <w:name w:val="ConsPlusDocList"/>
    <w:pPr>
      <w:widowControl w:val="off"/>
    </w:pPr>
    <w:rPr>
      <w:rFonts w:eastAsia="Times New Roman" w:cs="Calibri"/>
      <w:sz w:val="22"/>
    </w:rPr>
  </w:style>
  <w:style w:type="paragraph" w:styleId="898" w:customStyle="1">
    <w:name w:val="ConsPlusTitlePage"/>
    <w:pPr>
      <w:widowControl w:val="off"/>
    </w:pPr>
    <w:rPr>
      <w:rFonts w:ascii="Tahoma" w:hAnsi="Tahoma" w:eastAsia="Times New Roman" w:cs="Tahoma"/>
    </w:rPr>
  </w:style>
  <w:style w:type="paragraph" w:styleId="899" w:customStyle="1">
    <w:name w:val="ConsPlusJurTerm"/>
    <w:pPr>
      <w:widowControl w:val="off"/>
    </w:pPr>
    <w:rPr>
      <w:rFonts w:ascii="Tahoma" w:hAnsi="Tahoma" w:eastAsia="Times New Roman" w:cs="Tahoma"/>
      <w:sz w:val="26"/>
    </w:rPr>
  </w:style>
  <w:style w:type="paragraph" w:styleId="900" w:customStyle="1">
    <w:name w:val="ConsPlusTextList"/>
    <w:pPr>
      <w:widowControl w:val="off"/>
    </w:pPr>
    <w:rPr>
      <w:rFonts w:ascii="Arial" w:hAnsi="Arial" w:eastAsia="Times New Roman" w:cs="Arial"/>
    </w:rPr>
  </w:style>
  <w:style w:type="paragraph" w:styleId="901">
    <w:name w:val="List Paragraph"/>
    <w:basedOn w:val="737"/>
    <w:uiPriority w:val="34"/>
    <w:qFormat/>
    <w:pPr>
      <w:contextualSpacing/>
      <w:ind w:left="720"/>
    </w:pPr>
  </w:style>
  <w:style w:type="table" w:styleId="902">
    <w:name w:val="Table Grid"/>
    <w:basedOn w:val="748"/>
    <w:uiPriority w:val="3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03">
    <w:name w:val="Header"/>
    <w:basedOn w:val="737"/>
    <w:link w:val="904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904" w:customStyle="1">
    <w:name w:val="Верхний колонтитул Знак"/>
    <w:basedOn w:val="747"/>
    <w:link w:val="903"/>
    <w:uiPriority w:val="99"/>
  </w:style>
  <w:style w:type="paragraph" w:styleId="905">
    <w:name w:val="Footer"/>
    <w:basedOn w:val="737"/>
    <w:link w:val="906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906" w:customStyle="1">
    <w:name w:val="Нижний колонтитул Знак"/>
    <w:basedOn w:val="747"/>
    <w:link w:val="905"/>
    <w:uiPriority w:val="99"/>
  </w:style>
  <w:style w:type="character" w:styleId="907">
    <w:name w:val="Hyperlink"/>
    <w:uiPriority w:val="99"/>
    <w:unhideWhenUsed/>
    <w:rPr>
      <w:color w:val="0000ff"/>
      <w:u w:val="single"/>
    </w:rPr>
  </w:style>
  <w:style w:type="character" w:styleId="908">
    <w:name w:val="FollowedHyperlink"/>
    <w:uiPriority w:val="99"/>
    <w:semiHidden/>
    <w:unhideWhenUsed/>
    <w:rPr>
      <w:color w:val="800080"/>
      <w:u w:val="single"/>
    </w:rPr>
  </w:style>
  <w:style w:type="paragraph" w:styleId="909" w:customStyle="1">
    <w:name w:val="msonormal"/>
    <w:basedOn w:val="737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10" w:customStyle="1">
    <w:name w:val="xl63"/>
    <w:basedOn w:val="737"/>
    <w:pPr>
      <w:jc w:val="right"/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11" w:customStyle="1">
    <w:name w:val="xl64"/>
    <w:basedOn w:val="737"/>
    <w:pPr>
      <w:jc w:val="center"/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12" w:customStyle="1">
    <w:name w:val="xl65"/>
    <w:basedOn w:val="737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13" w:customStyle="1">
    <w:name w:val="xl66"/>
    <w:basedOn w:val="737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14" w:customStyle="1">
    <w:name w:val="xl67"/>
    <w:basedOn w:val="737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15" w:customStyle="1">
    <w:name w:val="xl68"/>
    <w:basedOn w:val="737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16" w:customStyle="1">
    <w:name w:val="xl69"/>
    <w:basedOn w:val="737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17">
    <w:name w:val="Balloon Text"/>
    <w:basedOn w:val="737"/>
    <w:link w:val="91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918" w:customStyle="1">
    <w:name w:val="Текст выноски Знак"/>
    <w:link w:val="917"/>
    <w:uiPriority w:val="99"/>
    <w:semiHidden/>
    <w:rPr>
      <w:rFonts w:ascii="Segoe UI" w:hAnsi="Segoe UI" w:cs="Segoe UI"/>
      <w:sz w:val="18"/>
      <w:szCs w:val="18"/>
    </w:rPr>
  </w:style>
  <w:style w:type="paragraph" w:styleId="919">
    <w:name w:val="Normal (Web)"/>
    <w:basedOn w:val="737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20">
    <w:name w:val="No Spacing"/>
    <w:uiPriority w:val="1"/>
    <w:qFormat/>
    <w:rPr>
      <w:sz w:val="22"/>
      <w:szCs w:val="22"/>
      <w:lang w:eastAsia="en-US"/>
    </w:rPr>
  </w:style>
  <w:style w:type="character" w:styleId="921" w:customStyle="1">
    <w:name w:val="Заголовок 1 Знак"/>
    <w:link w:val="738"/>
    <w:rPr>
      <w:rFonts w:ascii="Times New Roman CYR" w:hAnsi="Times New Roman CYR" w:eastAsia="Times New Roman"/>
      <w:b/>
      <w:sz w:val="28"/>
    </w:rPr>
  </w:style>
  <w:style w:type="character" w:styleId="922" w:customStyle="1">
    <w:name w:val="Заголовок 2 Знак"/>
    <w:link w:val="739"/>
    <w:uiPriority w:val="9"/>
    <w:rPr>
      <w:rFonts w:ascii="Arial" w:hAnsi="Arial" w:eastAsia="Arial" w:cs="Arial"/>
      <w:sz w:val="34"/>
    </w:rPr>
  </w:style>
  <w:style w:type="character" w:styleId="923" w:customStyle="1">
    <w:name w:val="Заголовок 3 Знак"/>
    <w:link w:val="740"/>
    <w:uiPriority w:val="9"/>
    <w:rPr>
      <w:rFonts w:ascii="Arial" w:hAnsi="Arial" w:eastAsia="Arial" w:cs="Arial"/>
      <w:sz w:val="30"/>
      <w:szCs w:val="30"/>
    </w:rPr>
  </w:style>
  <w:style w:type="character" w:styleId="924" w:customStyle="1">
    <w:name w:val="Заголовок 4 Знак"/>
    <w:link w:val="741"/>
    <w:rPr>
      <w:rFonts w:ascii="Times New Roman CYR" w:hAnsi="Times New Roman CYR" w:eastAsia="Times New Roman"/>
      <w:sz w:val="24"/>
    </w:rPr>
  </w:style>
  <w:style w:type="character" w:styleId="925" w:customStyle="1">
    <w:name w:val="Заголовок 5 Знак"/>
    <w:link w:val="742"/>
    <w:uiPriority w:val="9"/>
    <w:rPr>
      <w:rFonts w:ascii="Arial" w:hAnsi="Arial" w:eastAsia="Arial" w:cs="Arial"/>
      <w:b/>
      <w:bCs/>
      <w:sz w:val="24"/>
      <w:szCs w:val="24"/>
    </w:rPr>
  </w:style>
  <w:style w:type="character" w:styleId="926" w:customStyle="1">
    <w:name w:val="Заголовок 6 Знак"/>
    <w:link w:val="743"/>
    <w:uiPriority w:val="9"/>
    <w:rPr>
      <w:rFonts w:ascii="Arial" w:hAnsi="Arial" w:eastAsia="Arial" w:cs="Arial"/>
      <w:b/>
      <w:bCs/>
      <w:sz w:val="22"/>
      <w:szCs w:val="22"/>
    </w:rPr>
  </w:style>
  <w:style w:type="character" w:styleId="927" w:customStyle="1">
    <w:name w:val="Заголовок 7 Знак"/>
    <w:link w:val="74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928" w:customStyle="1">
    <w:name w:val="Заголовок 8 Знак"/>
    <w:link w:val="745"/>
    <w:uiPriority w:val="9"/>
    <w:rPr>
      <w:rFonts w:ascii="Arial" w:hAnsi="Arial" w:eastAsia="Arial" w:cs="Arial"/>
      <w:i/>
      <w:iCs/>
      <w:sz w:val="22"/>
      <w:szCs w:val="22"/>
    </w:rPr>
  </w:style>
  <w:style w:type="character" w:styleId="929" w:customStyle="1">
    <w:name w:val="Заголовок 9 Знак"/>
    <w:link w:val="746"/>
    <w:uiPriority w:val="9"/>
    <w:rPr>
      <w:rFonts w:ascii="Arial" w:hAnsi="Arial" w:eastAsia="Arial" w:cs="Arial"/>
      <w:i/>
      <w:iCs/>
      <w:sz w:val="21"/>
      <w:szCs w:val="21"/>
    </w:rPr>
  </w:style>
  <w:style w:type="paragraph" w:styleId="930">
    <w:name w:val="Title"/>
    <w:basedOn w:val="737"/>
    <w:next w:val="737"/>
    <w:link w:val="931"/>
    <w:uiPriority w:val="10"/>
    <w:qFormat/>
    <w:pPr>
      <w:contextualSpacing/>
      <w:spacing w:before="300" w:after="200" w:line="240" w:lineRule="auto"/>
    </w:pPr>
    <w:rPr>
      <w:rFonts w:ascii="Times New Roman CYR" w:hAnsi="Times New Roman CYR" w:eastAsia="Times New Roman"/>
      <w:sz w:val="48"/>
      <w:szCs w:val="48"/>
      <w:lang w:eastAsia="ru-RU"/>
    </w:rPr>
  </w:style>
  <w:style w:type="character" w:styleId="931" w:customStyle="1">
    <w:name w:val="Заголовок Знак"/>
    <w:link w:val="930"/>
    <w:uiPriority w:val="10"/>
    <w:rPr>
      <w:rFonts w:ascii="Times New Roman CYR" w:hAnsi="Times New Roman CYR" w:eastAsia="Times New Roman"/>
      <w:sz w:val="48"/>
      <w:szCs w:val="48"/>
    </w:rPr>
  </w:style>
  <w:style w:type="paragraph" w:styleId="932">
    <w:name w:val="Subtitle"/>
    <w:basedOn w:val="737"/>
    <w:next w:val="737"/>
    <w:link w:val="933"/>
    <w:uiPriority w:val="11"/>
    <w:qFormat/>
    <w:pPr>
      <w:spacing w:before="200" w:after="200" w:line="240" w:lineRule="auto"/>
    </w:pPr>
    <w:rPr>
      <w:rFonts w:ascii="Times New Roman CYR" w:hAnsi="Times New Roman CYR" w:eastAsia="Times New Roman"/>
      <w:sz w:val="24"/>
      <w:szCs w:val="24"/>
      <w:lang w:eastAsia="ru-RU"/>
    </w:rPr>
  </w:style>
  <w:style w:type="character" w:styleId="933" w:customStyle="1">
    <w:name w:val="Подзаголовок Знак"/>
    <w:link w:val="932"/>
    <w:uiPriority w:val="11"/>
    <w:rPr>
      <w:rFonts w:ascii="Times New Roman CYR" w:hAnsi="Times New Roman CYR" w:eastAsia="Times New Roman"/>
      <w:sz w:val="24"/>
      <w:szCs w:val="24"/>
    </w:rPr>
  </w:style>
  <w:style w:type="paragraph" w:styleId="934">
    <w:name w:val="Quote"/>
    <w:basedOn w:val="737"/>
    <w:next w:val="737"/>
    <w:link w:val="935"/>
    <w:uiPriority w:val="29"/>
    <w:qFormat/>
    <w:pPr>
      <w:ind w:left="720" w:right="720"/>
      <w:spacing w:after="0" w:line="240" w:lineRule="auto"/>
    </w:pPr>
    <w:rPr>
      <w:rFonts w:ascii="Times New Roman CYR" w:hAnsi="Times New Roman CYR" w:eastAsia="Times New Roman"/>
      <w:i/>
      <w:sz w:val="20"/>
      <w:szCs w:val="20"/>
      <w:lang w:eastAsia="ru-RU"/>
    </w:rPr>
  </w:style>
  <w:style w:type="character" w:styleId="935" w:customStyle="1">
    <w:name w:val="Цитата 2 Знак"/>
    <w:link w:val="934"/>
    <w:uiPriority w:val="29"/>
    <w:rPr>
      <w:rFonts w:ascii="Times New Roman CYR" w:hAnsi="Times New Roman CYR" w:eastAsia="Times New Roman"/>
      <w:i/>
    </w:rPr>
  </w:style>
  <w:style w:type="paragraph" w:styleId="936">
    <w:name w:val="Intense Quote"/>
    <w:basedOn w:val="737"/>
    <w:next w:val="737"/>
    <w:link w:val="937"/>
    <w:uiPriority w:val="30"/>
    <w:qFormat/>
    <w:pPr>
      <w:ind w:left="720" w:right="720"/>
      <w:spacing w:after="0" w:line="240" w:lineRule="auto"/>
      <w:shd w:val="clear" w:color="f2f2f2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rFonts w:ascii="Times New Roman CYR" w:hAnsi="Times New Roman CYR" w:eastAsia="Times New Roman"/>
      <w:i/>
      <w:sz w:val="20"/>
      <w:szCs w:val="20"/>
      <w:lang w:eastAsia="ru-RU"/>
    </w:rPr>
  </w:style>
  <w:style w:type="character" w:styleId="937" w:customStyle="1">
    <w:name w:val="Выделенная цитата Знак"/>
    <w:link w:val="936"/>
    <w:uiPriority w:val="30"/>
    <w:rPr>
      <w:rFonts w:ascii="Times New Roman CYR" w:hAnsi="Times New Roman CYR" w:eastAsia="Times New Roman"/>
      <w:i/>
      <w:shd w:val="clear" w:color="f2f2f2" w:fill="f2f2f2"/>
    </w:rPr>
  </w:style>
  <w:style w:type="character" w:styleId="938" w:customStyle="1">
    <w:name w:val="Footer Char"/>
    <w:uiPriority w:val="99"/>
  </w:style>
  <w:style w:type="character" w:styleId="939" w:customStyle="1">
    <w:name w:val="Название объекта Знак"/>
    <w:link w:val="764"/>
    <w:uiPriority w:val="99"/>
  </w:style>
  <w:style w:type="character" w:styleId="940" w:customStyle="1">
    <w:name w:val="Текст сноски Знак"/>
    <w:link w:val="941"/>
    <w:uiPriority w:val="99"/>
    <w:semiHidden/>
    <w:rPr>
      <w:rFonts w:ascii="Times New Roman CYR" w:hAnsi="Times New Roman CYR" w:eastAsia="Times New Roman"/>
      <w:sz w:val="18"/>
    </w:rPr>
  </w:style>
  <w:style w:type="paragraph" w:styleId="941">
    <w:name w:val="footnote text"/>
    <w:basedOn w:val="737"/>
    <w:link w:val="940"/>
    <w:uiPriority w:val="99"/>
    <w:semiHidden/>
    <w:unhideWhenUsed/>
    <w:pPr>
      <w:spacing w:after="40" w:line="240" w:lineRule="auto"/>
    </w:pPr>
    <w:rPr>
      <w:rFonts w:ascii="Times New Roman CYR" w:hAnsi="Times New Roman CYR" w:eastAsia="Times New Roman"/>
      <w:sz w:val="18"/>
      <w:szCs w:val="20"/>
      <w:lang w:eastAsia="ru-RU"/>
    </w:rPr>
  </w:style>
  <w:style w:type="character" w:styleId="942" w:customStyle="1">
    <w:name w:val="Текст сноски Знак1"/>
    <w:uiPriority w:val="99"/>
    <w:semiHidden/>
    <w:rPr>
      <w:lang w:eastAsia="en-US"/>
    </w:rPr>
  </w:style>
  <w:style w:type="character" w:styleId="943">
    <w:name w:val="footnote reference"/>
    <w:uiPriority w:val="99"/>
    <w:unhideWhenUsed/>
    <w:rPr>
      <w:vertAlign w:val="superscript"/>
    </w:rPr>
  </w:style>
  <w:style w:type="character" w:styleId="944" w:customStyle="1">
    <w:name w:val="Текст концевой сноски Знак"/>
    <w:link w:val="945"/>
    <w:uiPriority w:val="99"/>
    <w:semiHidden/>
    <w:rPr>
      <w:rFonts w:ascii="Times New Roman CYR" w:hAnsi="Times New Roman CYR" w:eastAsia="Times New Roman"/>
    </w:rPr>
  </w:style>
  <w:style w:type="paragraph" w:styleId="945">
    <w:name w:val="endnote text"/>
    <w:basedOn w:val="737"/>
    <w:link w:val="944"/>
    <w:uiPriority w:val="99"/>
    <w:semiHidden/>
    <w:unhideWhenUsed/>
    <w:pPr>
      <w:spacing w:after="0" w:line="240" w:lineRule="auto"/>
    </w:pPr>
    <w:rPr>
      <w:rFonts w:ascii="Times New Roman CYR" w:hAnsi="Times New Roman CYR" w:eastAsia="Times New Roman"/>
      <w:sz w:val="20"/>
      <w:szCs w:val="20"/>
      <w:lang w:eastAsia="ru-RU"/>
    </w:rPr>
  </w:style>
  <w:style w:type="character" w:styleId="946" w:customStyle="1">
    <w:name w:val="Текст концевой сноски Знак1"/>
    <w:uiPriority w:val="99"/>
    <w:semiHidden/>
    <w:rPr>
      <w:lang w:eastAsia="en-US"/>
    </w:rPr>
  </w:style>
  <w:style w:type="paragraph" w:styleId="947">
    <w:name w:val="toc 1"/>
    <w:basedOn w:val="737"/>
    <w:next w:val="737"/>
    <w:uiPriority w:val="39"/>
    <w:unhideWhenUsed/>
    <w:pPr>
      <w:spacing w:after="57" w:line="240" w:lineRule="auto"/>
    </w:pPr>
    <w:rPr>
      <w:rFonts w:ascii="Times New Roman CYR" w:hAnsi="Times New Roman CYR" w:eastAsia="Times New Roman"/>
      <w:sz w:val="20"/>
      <w:szCs w:val="20"/>
      <w:lang w:eastAsia="ru-RU"/>
    </w:rPr>
  </w:style>
  <w:style w:type="paragraph" w:styleId="948">
    <w:name w:val="toc 2"/>
    <w:basedOn w:val="737"/>
    <w:next w:val="737"/>
    <w:uiPriority w:val="39"/>
    <w:unhideWhenUsed/>
    <w:pPr>
      <w:ind w:left="283"/>
      <w:spacing w:after="57" w:line="240" w:lineRule="auto"/>
    </w:pPr>
    <w:rPr>
      <w:rFonts w:ascii="Times New Roman CYR" w:hAnsi="Times New Roman CYR" w:eastAsia="Times New Roman"/>
      <w:sz w:val="20"/>
      <w:szCs w:val="20"/>
      <w:lang w:eastAsia="ru-RU"/>
    </w:rPr>
  </w:style>
  <w:style w:type="paragraph" w:styleId="949">
    <w:name w:val="toc 3"/>
    <w:basedOn w:val="737"/>
    <w:next w:val="737"/>
    <w:uiPriority w:val="39"/>
    <w:unhideWhenUsed/>
    <w:pPr>
      <w:ind w:left="567"/>
      <w:spacing w:after="57" w:line="240" w:lineRule="auto"/>
    </w:pPr>
    <w:rPr>
      <w:rFonts w:ascii="Times New Roman CYR" w:hAnsi="Times New Roman CYR" w:eastAsia="Times New Roman"/>
      <w:sz w:val="20"/>
      <w:szCs w:val="20"/>
      <w:lang w:eastAsia="ru-RU"/>
    </w:rPr>
  </w:style>
  <w:style w:type="paragraph" w:styleId="950">
    <w:name w:val="toc 4"/>
    <w:basedOn w:val="737"/>
    <w:next w:val="737"/>
    <w:uiPriority w:val="39"/>
    <w:unhideWhenUsed/>
    <w:pPr>
      <w:ind w:left="850"/>
      <w:spacing w:after="57" w:line="240" w:lineRule="auto"/>
    </w:pPr>
    <w:rPr>
      <w:rFonts w:ascii="Times New Roman CYR" w:hAnsi="Times New Roman CYR" w:eastAsia="Times New Roman"/>
      <w:sz w:val="20"/>
      <w:szCs w:val="20"/>
      <w:lang w:eastAsia="ru-RU"/>
    </w:rPr>
  </w:style>
  <w:style w:type="paragraph" w:styleId="951">
    <w:name w:val="toc 5"/>
    <w:basedOn w:val="737"/>
    <w:next w:val="737"/>
    <w:uiPriority w:val="39"/>
    <w:unhideWhenUsed/>
    <w:pPr>
      <w:ind w:left="1134"/>
      <w:spacing w:after="57" w:line="240" w:lineRule="auto"/>
    </w:pPr>
    <w:rPr>
      <w:rFonts w:ascii="Times New Roman CYR" w:hAnsi="Times New Roman CYR" w:eastAsia="Times New Roman"/>
      <w:sz w:val="20"/>
      <w:szCs w:val="20"/>
      <w:lang w:eastAsia="ru-RU"/>
    </w:rPr>
  </w:style>
  <w:style w:type="paragraph" w:styleId="952">
    <w:name w:val="toc 6"/>
    <w:basedOn w:val="737"/>
    <w:next w:val="737"/>
    <w:uiPriority w:val="39"/>
    <w:unhideWhenUsed/>
    <w:pPr>
      <w:ind w:left="1417"/>
      <w:spacing w:after="57" w:line="240" w:lineRule="auto"/>
    </w:pPr>
    <w:rPr>
      <w:rFonts w:ascii="Times New Roman CYR" w:hAnsi="Times New Roman CYR" w:eastAsia="Times New Roman"/>
      <w:sz w:val="20"/>
      <w:szCs w:val="20"/>
      <w:lang w:eastAsia="ru-RU"/>
    </w:rPr>
  </w:style>
  <w:style w:type="paragraph" w:styleId="953">
    <w:name w:val="toc 7"/>
    <w:basedOn w:val="737"/>
    <w:next w:val="737"/>
    <w:uiPriority w:val="39"/>
    <w:unhideWhenUsed/>
    <w:pPr>
      <w:ind w:left="1701"/>
      <w:spacing w:after="57" w:line="240" w:lineRule="auto"/>
    </w:pPr>
    <w:rPr>
      <w:rFonts w:ascii="Times New Roman CYR" w:hAnsi="Times New Roman CYR" w:eastAsia="Times New Roman"/>
      <w:sz w:val="20"/>
      <w:szCs w:val="20"/>
      <w:lang w:eastAsia="ru-RU"/>
    </w:rPr>
  </w:style>
  <w:style w:type="paragraph" w:styleId="954">
    <w:name w:val="toc 8"/>
    <w:basedOn w:val="737"/>
    <w:next w:val="737"/>
    <w:uiPriority w:val="39"/>
    <w:unhideWhenUsed/>
    <w:pPr>
      <w:ind w:left="1984"/>
      <w:spacing w:after="57" w:line="240" w:lineRule="auto"/>
    </w:pPr>
    <w:rPr>
      <w:rFonts w:ascii="Times New Roman CYR" w:hAnsi="Times New Roman CYR" w:eastAsia="Times New Roman"/>
      <w:sz w:val="20"/>
      <w:szCs w:val="20"/>
      <w:lang w:eastAsia="ru-RU"/>
    </w:rPr>
  </w:style>
  <w:style w:type="paragraph" w:styleId="955">
    <w:name w:val="toc 9"/>
    <w:basedOn w:val="737"/>
    <w:next w:val="737"/>
    <w:uiPriority w:val="39"/>
    <w:unhideWhenUsed/>
    <w:pPr>
      <w:ind w:left="2268"/>
      <w:spacing w:after="57" w:line="240" w:lineRule="auto"/>
    </w:pPr>
    <w:rPr>
      <w:rFonts w:ascii="Times New Roman CYR" w:hAnsi="Times New Roman CYR" w:eastAsia="Times New Roman"/>
      <w:sz w:val="20"/>
      <w:szCs w:val="20"/>
      <w:lang w:eastAsia="ru-RU"/>
    </w:rPr>
  </w:style>
  <w:style w:type="paragraph" w:styleId="956">
    <w:name w:val="TOC Heading"/>
    <w:uiPriority w:val="39"/>
    <w:unhideWhenUsed/>
    <w:qFormat/>
    <w:rPr>
      <w:rFonts w:ascii="Times New Roman" w:hAnsi="Times New Roman" w:eastAsia="Times New Roman"/>
    </w:rPr>
  </w:style>
  <w:style w:type="paragraph" w:styleId="957">
    <w:name w:val="table of figures"/>
    <w:basedOn w:val="737"/>
    <w:next w:val="737"/>
    <w:uiPriority w:val="99"/>
    <w:unhideWhenUsed/>
    <w:pPr>
      <w:spacing w:after="0" w:line="240" w:lineRule="auto"/>
    </w:pPr>
    <w:rPr>
      <w:rFonts w:ascii="Times New Roman CYR" w:hAnsi="Times New Roman CYR" w:eastAsia="Times New Roman"/>
      <w:sz w:val="20"/>
      <w:szCs w:val="20"/>
      <w:lang w:eastAsia="ru-RU"/>
    </w:rPr>
  </w:style>
  <w:style w:type="paragraph" w:styleId="958">
    <w:name w:val="Plain Text"/>
    <w:basedOn w:val="737"/>
    <w:link w:val="959"/>
    <w:pPr>
      <w:spacing w:after="0" w:line="240" w:lineRule="auto"/>
    </w:pPr>
    <w:rPr>
      <w:rFonts w:ascii="Courier New" w:hAnsi="Courier New" w:eastAsia="Times New Roman" w:cs="Courier New"/>
      <w:sz w:val="20"/>
      <w:szCs w:val="20"/>
      <w:lang w:eastAsia="ru-RU"/>
    </w:rPr>
  </w:style>
  <w:style w:type="character" w:styleId="959" w:customStyle="1">
    <w:name w:val="Текст Знак"/>
    <w:link w:val="958"/>
    <w:rPr>
      <w:rFonts w:ascii="Courier New" w:hAnsi="Courier New" w:eastAsia="Times New Roman" w:cs="Courier New"/>
    </w:rPr>
  </w:style>
  <w:style w:type="paragraph" w:styleId="960">
    <w:name w:val="Body Text Indent 2"/>
    <w:basedOn w:val="737"/>
    <w:link w:val="961"/>
    <w:pPr>
      <w:ind w:firstLine="720"/>
      <w:jc w:val="both"/>
      <w:spacing w:after="0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61" w:customStyle="1">
    <w:name w:val="Основной текст с отступом 2 Знак"/>
    <w:link w:val="960"/>
    <w:rPr>
      <w:rFonts w:ascii="Times New Roman" w:hAnsi="Times New Roman" w:eastAsia="Times New Roman"/>
      <w:sz w:val="24"/>
      <w:szCs w:val="24"/>
    </w:rPr>
  </w:style>
  <w:style w:type="character" w:styleId="962" w:customStyle="1">
    <w:name w:val="Текст примечания Знак"/>
    <w:link w:val="963"/>
    <w:uiPriority w:val="99"/>
    <w:semiHidden/>
    <w:rPr>
      <w:rFonts w:ascii="Times New Roman CYR" w:hAnsi="Times New Roman CYR" w:eastAsia="Times New Roman"/>
    </w:rPr>
  </w:style>
  <w:style w:type="paragraph" w:styleId="963">
    <w:name w:val="annotation text"/>
    <w:basedOn w:val="737"/>
    <w:link w:val="962"/>
    <w:uiPriority w:val="99"/>
    <w:semiHidden/>
    <w:unhideWhenUsed/>
    <w:pPr>
      <w:spacing w:after="0" w:line="240" w:lineRule="auto"/>
    </w:pPr>
    <w:rPr>
      <w:rFonts w:ascii="Times New Roman CYR" w:hAnsi="Times New Roman CYR" w:eastAsia="Times New Roman"/>
      <w:sz w:val="20"/>
      <w:szCs w:val="20"/>
      <w:lang w:eastAsia="ru-RU"/>
    </w:rPr>
  </w:style>
  <w:style w:type="character" w:styleId="964" w:customStyle="1">
    <w:name w:val="Текст примечания Знак1"/>
    <w:uiPriority w:val="99"/>
    <w:semiHidden/>
    <w:rPr>
      <w:lang w:eastAsia="en-US"/>
    </w:rPr>
  </w:style>
  <w:style w:type="character" w:styleId="965" w:customStyle="1">
    <w:name w:val="Тема примечания Знак"/>
    <w:link w:val="966"/>
    <w:uiPriority w:val="99"/>
    <w:semiHidden/>
    <w:rPr>
      <w:rFonts w:ascii="Times New Roman CYR" w:hAnsi="Times New Roman CYR" w:eastAsia="Times New Roman"/>
      <w:b/>
      <w:bCs/>
    </w:rPr>
  </w:style>
  <w:style w:type="paragraph" w:styleId="966">
    <w:name w:val="annotation subject"/>
    <w:basedOn w:val="963"/>
    <w:next w:val="963"/>
    <w:link w:val="965"/>
    <w:uiPriority w:val="99"/>
    <w:semiHidden/>
    <w:unhideWhenUsed/>
    <w:rPr>
      <w:b/>
      <w:bCs/>
    </w:rPr>
  </w:style>
  <w:style w:type="character" w:styleId="967" w:customStyle="1">
    <w:name w:val="Тема примечания Знак1"/>
    <w:uiPriority w:val="99"/>
    <w:semiHidden/>
    <w:rPr>
      <w:b/>
      <w:bCs/>
      <w:lang w:eastAsia="en-US"/>
    </w:rPr>
  </w:style>
  <w:style w:type="character" w:styleId="968">
    <w:name w:val="annotation reference"/>
    <w:uiPriority w:val="99"/>
    <w:semiHidden/>
    <w:unhideWhenUsed/>
    <w:rPr>
      <w:sz w:val="16"/>
      <w:szCs w:val="16"/>
    </w:rPr>
  </w:style>
  <w:style w:type="paragraph" w:styleId="969">
    <w:name w:val="Revision"/>
    <w:hidden/>
    <w:uiPriority w:val="99"/>
    <w:semiHidden/>
    <w:rPr>
      <w:sz w:val="22"/>
      <w:szCs w:val="22"/>
      <w:lang w:eastAsia="en-US"/>
    </w:rPr>
  </w:style>
  <w:style w:type="paragraph" w:styleId="970" w:customStyle="1">
    <w:name w:val="p5"/>
    <w:basedOn w:val="737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71" w:customStyle="1">
    <w:name w:val="apple-converted-space"/>
  </w:style>
  <w:style w:type="paragraph" w:styleId="972" w:customStyle="1">
    <w:name w:val="Default"/>
    <w:qFormat/>
    <w:rPr>
      <w:rFonts w:ascii="Minion Pro" w:hAnsi="Minion Pro" w:eastAsia="Times New Roman" w:cs="Minion Pro"/>
      <w:color w:val="000000"/>
      <w:sz w:val="24"/>
      <w:szCs w:val="24"/>
      <w:lang w:eastAsia="en-US"/>
    </w:rPr>
  </w:style>
  <w:style w:type="character" w:styleId="973" w:customStyle="1">
    <w:name w:val="ConsPlusNormal Знак"/>
    <w:basedOn w:val="747"/>
    <w:link w:val="893"/>
    <w:rPr>
      <w:rFonts w:eastAsia="Times New Roman" w:cs="Calibri"/>
      <w:sz w:val="22"/>
    </w:rPr>
  </w:style>
  <w:style w:type="paragraph" w:styleId="974" w:customStyle="1">
    <w:name w:val="Стиль2"/>
    <w:basedOn w:val="893"/>
    <w:link w:val="975"/>
    <w:qFormat/>
    <w:pPr>
      <w:jc w:val="right"/>
    </w:pPr>
    <w:rPr>
      <w:rFonts w:ascii="Times New Roman" w:hAnsi="Times New Roman"/>
      <w:sz w:val="24"/>
      <w:szCs w:val="24"/>
    </w:rPr>
  </w:style>
  <w:style w:type="character" w:styleId="975" w:customStyle="1">
    <w:name w:val="Стиль2 Знак"/>
    <w:basedOn w:val="973"/>
    <w:link w:val="974"/>
    <w:rPr>
      <w:rFonts w:ascii="Times New Roman" w:hAnsi="Times New Roman" w:eastAsia="Times New Roman" w:cs="Calibri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footer" Target="footer1.xml" /><Relationship Id="rId13" Type="http://schemas.openxmlformats.org/officeDocument/2006/relationships/footer" Target="footer2.xml" /><Relationship Id="rId14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89C431-FC98-489F-A9AD-CDA4B609D1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Внутреннийномер:</dc:title>
  <dc:subject/>
  <dc:creator>Пользователь Windows</dc:creator>
  <cp:keywords/>
  <dc:description/>
  <cp:lastModifiedBy>Trofimova</cp:lastModifiedBy>
  <cp:revision>79</cp:revision>
  <dcterms:created xsi:type="dcterms:W3CDTF">2026-07-13T15:39:00Z</dcterms:created>
  <dcterms:modified xsi:type="dcterms:W3CDTF">2026-09-03T07:32:40Z</dcterms:modified>
</cp:coreProperties>
</file>