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709"/>
        <w:jc w:val="center"/>
        <w:spacing w:after="0" w:afterAutospacing="0" w:line="17" w:lineRule="atLeas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Условия участия в конкурсе «Народная оценка»</w:t>
      </w:r>
      <w:r>
        <w:rPr>
          <w:rFonts w:ascii="Times New Roman" w:hAnsi="Times New Roman" w:eastAsia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left="0" w:right="0" w:firstLine="709"/>
        <w:jc w:val="center"/>
        <w:spacing w:after="0" w:afterAutospacing="0" w:line="17" w:lineRule="atLeast"/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(номинация «Колбасные изделия»)</w:t>
      </w:r>
      <w:r>
        <w:rPr>
          <w:rFonts w:ascii="Times New Roman" w:hAnsi="Times New Roman" w:eastAsia="Times New Roman" w:cs="Times New Roman"/>
          <w:sz w:val="24"/>
          <w:szCs w:val="24"/>
          <w:u w:val="singl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</w:p>
    <w:p>
      <w:pPr>
        <w:ind w:left="0" w:right="0" w:firstLine="709"/>
        <w:jc w:val="center"/>
        <w:spacing w:after="0" w:afterAutospacing="0" w:line="17" w:lineRule="atLeas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Конкурс заключается в дегустации представленных образцов продукции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участников и голосовании за наиболее понравившийся продукт посетителями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мероприятия. Для участия в конкурсе необходимо с 7 по 10 сентября 2026 года сдать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продукцию на анализ в Томскую областную ветеринарную лабораторию по адресу: г.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Томск, ул. Розы Люксембург, 29. Стоимость исследования составит 776 рублей за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один вид продукции. Минимальный объем образца составляет 0,5 кг или продукция в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одной вакуумной невскрытой упаковке.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Основную партию продукта (не менее 1 кг одного вида продукции) необходимо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сдать в Лабораторию с 15:00 до 17:30 16 сентября 2026 года или с 8:30 до 10:00 ч. 17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сентября 2026 года.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По вопросам проведения конкурса «Народная оценка» в номинации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«Колбасные изделия» просим обращаться к Ждановой Светлане Юрьевне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заместителю председателя комитета организации ветеринарной деятельности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Департамента ветеринарии Томской области, тел.: +7 (3822) 900-273, эл. почта: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Style w:val="813"/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hyperlink r:id="rId8" w:tooltip="mailto:zhsu@gsvt.tomsk.ru." w:history="1">
        <w:r>
          <w:rPr>
            <w:rStyle w:val="813"/>
            <w:rFonts w:ascii="Times New Roman" w:hAnsi="Times New Roman" w:eastAsia="Times New Roman" w:cs="Times New Roman"/>
            <w:b/>
            <w:bCs/>
            <w:sz w:val="24"/>
            <w:szCs w:val="24"/>
          </w:rPr>
          <w:t xml:space="preserve">zhsu@gsvt.tomsk.ru.</w:t>
        </w:r>
        <w:r>
          <w:rPr>
            <w:rStyle w:val="813"/>
            <w:rFonts w:ascii="Times New Roman" w:hAnsi="Times New Roman" w:eastAsia="Times New Roman" w:cs="Times New Roman"/>
            <w:b/>
            <w:bCs/>
            <w:sz w:val="24"/>
            <w:szCs w:val="24"/>
          </w:rPr>
        </w:r>
        <w:r>
          <w:rPr>
            <w:rStyle w:val="813"/>
            <w:rFonts w:ascii="Times New Roman" w:hAnsi="Times New Roman" w:eastAsia="Times New Roman" w:cs="Times New Roman"/>
            <w:b/>
            <w:bCs/>
            <w:sz w:val="24"/>
            <w:szCs w:val="24"/>
            <w:highlight w:val="none"/>
          </w:rPr>
        </w:r>
      </w:hyperlink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center"/>
        <w:spacing w:after="0" w:afterAutospacing="0" w:line="17" w:lineRule="atLeast"/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Условия участия в конкурсе «Народная оценка»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</w:p>
    <w:p>
      <w:pPr>
        <w:ind w:left="0" w:right="0" w:firstLine="709"/>
        <w:jc w:val="center"/>
        <w:spacing w:after="0" w:afterAutospacing="0" w:line="17" w:lineRule="atLeast"/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(номинация «Сельдь пряного посола»)</w:t>
      </w:r>
      <w:r>
        <w:rPr>
          <w:rFonts w:ascii="Times New Roman" w:hAnsi="Times New Roman" w:eastAsia="Times New Roman" w:cs="Times New Roman"/>
          <w:sz w:val="24"/>
          <w:szCs w:val="24"/>
          <w:u w:val="singl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</w:p>
    <w:p>
      <w:pPr>
        <w:ind w:left="0" w:right="0" w:firstLine="709"/>
        <w:jc w:val="center"/>
        <w:spacing w:after="0" w:afterAutospacing="0" w:line="17" w:lineRule="atLeas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</w:p>
    <w:p>
      <w:pPr>
        <w:ind w:left="0" w:right="0" w:firstLine="708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Конкурс заключается в дегустации представленных образцов продукции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участников и голосовании за наиболее понравившийся продукт посетителями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мероприятия. Для участия в конкурсе необходимо будет предоставить образцы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сельди пряного посола в виде нарезки, объемом не менее 2 кг, в закрытых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одноразовых контейнерах.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8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Более подробная информация будет предоставлена дополнительно,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заявившимся участникам.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8"/>
        <w:jc w:val="both"/>
        <w:spacing w:after="0" w:afterAutospacing="0" w:line="17" w:lineRule="atLeast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По вопросам проведения конкурса «Народная оценка» в номинации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«Сельдь пряного посола» просим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обращаться к Черных Ларисе Анатольевне, и.о.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заместителя председателя комитета регули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рования рыболовства и рационального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использования водных биоресурсов Департамента охотничьего и рыбного хозяйства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Томской области, тел.: +7 (3822) 903-075, эл. почта: </w:t>
      </w:r>
      <w:hyperlink r:id="rId9" w:tooltip="mailto:chernykhla@tomsk.gov.ru." w:history="1">
        <w:r>
          <w:rPr>
            <w:rStyle w:val="813"/>
            <w:rFonts w:ascii="Times New Roman" w:hAnsi="Times New Roman" w:eastAsia="Times New Roman" w:cs="Times New Roman"/>
            <w:b/>
            <w:bCs/>
            <w:sz w:val="24"/>
            <w:szCs w:val="24"/>
          </w:rPr>
          <w:t xml:space="preserve">chernykhla@tomsk.gov.ru.</w:t>
        </w:r>
        <w:r>
          <w:rPr>
            <w:rStyle w:val="813"/>
            <w:rFonts w:ascii="Times New Roman" w:hAnsi="Times New Roman" w:eastAsia="Times New Roman" w:cs="Times New Roman"/>
            <w:b/>
            <w:bCs/>
            <w:sz w:val="24"/>
            <w:szCs w:val="24"/>
          </w:rPr>
        </w:r>
        <w:r>
          <w:rPr>
            <w:rStyle w:val="813"/>
            <w:rFonts w:ascii="Times New Roman" w:hAnsi="Times New Roman" w:cs="Times New Roman"/>
            <w:b/>
            <w:bCs/>
            <w:sz w:val="24"/>
            <w:szCs w:val="24"/>
          </w:rPr>
        </w:r>
        <w:r>
          <w:rPr>
            <w:rStyle w:val="813"/>
            <w:rFonts w:ascii="Times New Roman" w:hAnsi="Times New Roman" w:cs="Times New Roman"/>
            <w:b/>
            <w:bCs/>
            <w:sz w:val="24"/>
            <w:szCs w:val="24"/>
          </w:rPr>
        </w:r>
        <w:r>
          <w:rPr>
            <w:rStyle w:val="813"/>
            <w:rFonts w:ascii="Times New Roman" w:hAnsi="Times New Roman" w:cs="Times New Roman"/>
            <w:sz w:val="24"/>
            <w:szCs w:val="24"/>
          </w:rPr>
        </w:r>
      </w:hyperlink>
      <w:r/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center"/>
        <w:spacing w:after="0" w:afterAutospacing="0" w:line="17" w:lineRule="atLeast"/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Условия участия в конкурсе «Овощные чудеса»</w:t>
      </w:r>
      <w:r>
        <w:rPr>
          <w:rFonts w:ascii="Times New Roman" w:hAnsi="Times New Roman" w:eastAsia="Times New Roman" w:cs="Times New Roman"/>
          <w:sz w:val="24"/>
          <w:szCs w:val="24"/>
          <w:u w:val="singl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</w:p>
    <w:p>
      <w:pPr>
        <w:ind w:left="0" w:right="0" w:firstLine="709"/>
        <w:jc w:val="center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u w:val="single"/>
        </w:rPr>
      </w:r>
    </w:p>
    <w:p>
      <w:pPr>
        <w:ind w:left="0" w:right="0" w:firstLine="708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Время проведения: 18 сентября 2026 года с 10.00 до 13.00.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8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Регистрация участников: с 09.00 до 10.00 час.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8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Номинации конкурса: индивидуальная работа, коллективная работа.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8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участию в конкурсе приглашаются: частные лица, индивидуальные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предприниматели, учреждения, организации, предприятия, артели. Ведомственная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подчинённость, формы собственности значения не имеют. Возраст участников - 15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лет и старше. Работа может быть индивидуальной или коллективной.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8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Тематика Конкурса: «Любимые детские сказки». Материалы конкурсной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работы: овощи и фрукты – 60% и более объема конкурсной работы, дополнительные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декоративные элементы – не более 40% объема конкурсной работы.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 конкурс принимается по одной конкурсной работе от каждого заявленного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участника/авторского коллектива.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участия в конкурсе необходимо предоставить конкурсную работу с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прикреплённой печатной этикеткой (шрифт № 20) с указанием обязательных данных: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название работы, ФИО автора или состав авторского коллектива (полностью), район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населенный пункт проживания.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оценки: оригинальность идеи и соответствие теме конкурса,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композиционное решение и техническая сложность, оформительский уровень и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завершённость оформления.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Победителям конкурса (авторам трех лучших работ, набравших наибольшее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количество баллов) вручаются призы и дипломы участников в каждой номинации.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По вопросам проведения конкурса «Овощные чудеса» просим обращаться к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специалисту АО «ТомскАгроИнвест» Максимовой Наталье Николаевне, тел. +7-913-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855-52-23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0" w:right="0" w:firstLine="709"/>
        <w:jc w:val="center"/>
        <w:spacing w:after="0" w:afterAutospacing="0" w:line="17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 xml:space="preserve">Условия участия в конкурсе «СВОЁ СЕЛО»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u w:val="single"/>
        </w:rPr>
      </w:r>
    </w:p>
    <w:p>
      <w:pPr>
        <w:ind w:left="0" w:right="0" w:firstLine="709"/>
        <w:jc w:val="center"/>
        <w:spacing w:after="0" w:afterAutospacing="0" w:line="17" w:lineRule="atLeast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u w:val="singl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  <w:u w:val="single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представить широкий ассортимент продукции, красиво оформить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торговое пространство организаций района, организовать дополнительные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мероприятия, отражающие уникальность района и продукции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конкурсе участвуют муниципальные образования, организации, крестьянские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(фермерские) хозяйства, личные подсобные хозяйства которых принимают участие в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торговле.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Победители конкурса награждаются дипломами.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Оценку экспозиции проводит экспертное жюри в рамках обхода экспозиций 18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сентября 2026 года с 10.00 до 12.00.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критерии оценки: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● Ассортимент представленной продукции. Оценивается количество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представленных групп товаров. За каждую группу — 5 баллов. Максимум 50 баллов.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Группы товаров (примеры):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Мясная продукция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Молочная продукция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Хлебобулочная продукция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Рыбная продукция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Масложировая продукция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Кондитерские изделия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Мёд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Овощи и фрукты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Грибы, ягоды, орехи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Напитки безалкогольные и консервированная продукция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● Выкладка. Оценивается размещение товаров в торговом пространстве,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наличие скатертей, дегустационных зон, ценников, информации с наименованием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товара, контактных данных организации. По шкале от 1 до 10 баллов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● Оформление экспозиции. Оценивается дизайнерское решение, наличие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декоративных элементов, отражение уникальности муниципалитета. По шкале от 1 до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10 баллов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● Организация дополнительных активностей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Оцениваются муниципальные образования, заявившие об организации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дополнительных активностей (по 5 баллов за каждое мероприятие).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!!! Требуется подача заявки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Дополнительные активности (примеры):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творческие, ремесленные, кулинарные мастер-классы (плетение, гончарное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мастерство, роспись пряников, береста, изготовление поделок, приготовление блюд и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т. д.);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детские игровые мероприятия (конкурсы, викторины, игры с аниматорами и т. д.)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● Выступления творческих коллективов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Сцена не предусмотрена, выступления планируется проводить в уличном,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ярмарочном формате, на площадке перед/между торговыми рядами.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Оцениваются муниципальные образования, заявившие об участии в программе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творческих выступлений (по 5 баллов за выступление)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!!!! Требуется подача заявки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1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  <w:t xml:space="preserve">По вопросам проведения конкурса «СВОЁ СЕЛО» просим обращаться к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  <w:t xml:space="preserve">Демидовой Светлане Александровне, 8-913-878-13-22.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1"/>
    <w:next w:val="831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1"/>
    <w:next w:val="831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1"/>
    <w:next w:val="831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1"/>
    <w:next w:val="831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1"/>
    <w:next w:val="831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Title"/>
    <w:basedOn w:val="831"/>
    <w:next w:val="831"/>
    <w:link w:val="6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4">
    <w:name w:val="Title Char"/>
    <w:link w:val="673"/>
    <w:uiPriority w:val="10"/>
    <w:rPr>
      <w:sz w:val="48"/>
      <w:szCs w:val="48"/>
    </w:rPr>
  </w:style>
  <w:style w:type="paragraph" w:styleId="675">
    <w:name w:val="Subtitle"/>
    <w:basedOn w:val="831"/>
    <w:next w:val="831"/>
    <w:link w:val="676"/>
    <w:uiPriority w:val="11"/>
    <w:qFormat/>
    <w:pPr>
      <w:spacing w:before="200" w:after="200"/>
    </w:pPr>
    <w:rPr>
      <w:sz w:val="24"/>
      <w:szCs w:val="24"/>
    </w:rPr>
  </w:style>
  <w:style w:type="character" w:styleId="676">
    <w:name w:val="Subtitle Char"/>
    <w:link w:val="675"/>
    <w:uiPriority w:val="11"/>
    <w:rPr>
      <w:sz w:val="24"/>
      <w:szCs w:val="24"/>
    </w:rPr>
  </w:style>
  <w:style w:type="paragraph" w:styleId="677">
    <w:name w:val="Quote"/>
    <w:basedOn w:val="831"/>
    <w:next w:val="831"/>
    <w:link w:val="678"/>
    <w:uiPriority w:val="29"/>
    <w:qFormat/>
    <w:pPr>
      <w:ind w:left="720" w:right="720"/>
    </w:pPr>
    <w:rPr>
      <w:i/>
    </w:rPr>
  </w:style>
  <w:style w:type="character" w:styleId="678">
    <w:name w:val="Quote Char"/>
    <w:link w:val="677"/>
    <w:uiPriority w:val="29"/>
    <w:rPr>
      <w:i/>
    </w:rPr>
  </w:style>
  <w:style w:type="paragraph" w:styleId="679">
    <w:name w:val="Intense Quote"/>
    <w:basedOn w:val="831"/>
    <w:next w:val="831"/>
    <w:link w:val="68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0">
    <w:name w:val="Intense Quote Char"/>
    <w:link w:val="679"/>
    <w:uiPriority w:val="30"/>
    <w:rPr>
      <w:i/>
    </w:rPr>
  </w:style>
  <w:style w:type="paragraph" w:styleId="681">
    <w:name w:val="Header"/>
    <w:basedOn w:val="831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Header Char"/>
    <w:link w:val="681"/>
    <w:uiPriority w:val="99"/>
  </w:style>
  <w:style w:type="paragraph" w:styleId="683">
    <w:name w:val="Footer"/>
    <w:basedOn w:val="831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Footer Char"/>
    <w:link w:val="683"/>
    <w:uiPriority w:val="99"/>
  </w:style>
  <w:style w:type="paragraph" w:styleId="685">
    <w:name w:val="Caption"/>
    <w:basedOn w:val="831"/>
    <w:next w:val="831"/>
    <w:link w:val="6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link w:val="685"/>
    <w:uiPriority w:val="35"/>
    <w:rPr>
      <w:b/>
      <w:bCs/>
      <w:color w:val="4f81bd" w:themeColor="accent1"/>
      <w:sz w:val="18"/>
      <w:szCs w:val="18"/>
    </w:rPr>
  </w:style>
  <w:style w:type="table" w:styleId="687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0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1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5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6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7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88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89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0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1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2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4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5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6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7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8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9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1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2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3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4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5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6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No Spacing"/>
    <w:basedOn w:val="831"/>
    <w:uiPriority w:val="1"/>
    <w:qFormat/>
    <w:pPr>
      <w:spacing w:after="0" w:line="240" w:lineRule="auto"/>
    </w:pPr>
  </w:style>
  <w:style w:type="paragraph" w:styleId="835">
    <w:name w:val="List Paragraph"/>
    <w:basedOn w:val="831"/>
    <w:uiPriority w:val="34"/>
    <w:qFormat/>
    <w:pPr>
      <w:contextualSpacing/>
      <w:ind w:left="720"/>
    </w:pPr>
  </w:style>
  <w:style w:type="character" w:styleId="83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hsu@gsvt.tomsk.ru." TargetMode="External"/><Relationship Id="rId9" Type="http://schemas.openxmlformats.org/officeDocument/2006/relationships/hyperlink" Target="mailto:chernykhla@tomsk.gov.ru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noskova</cp:lastModifiedBy>
  <cp:revision>2</cp:revision>
  <dcterms:modified xsi:type="dcterms:W3CDTF">2026-09-04T03:52:51Z</dcterms:modified>
</cp:coreProperties>
</file>