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4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812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УТВЕРЖДЕН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</w:p>
    <w:p>
      <w:pPr>
        <w:ind w:left="5812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left="5812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постановлением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left="5812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Администрации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ЗАТО Северск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left="5812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__07.09.2026__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__1857-па__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ПОРЯДОК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предоставления меры материального стимулирования гражданам, заключившим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br/>
        <w:t xml:space="preserve">с муниципальной образовательной организацией, в отношении которой Управление образования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ЗАТО Северск осуществляет полномочия и функции учредителя, договор о целевом обучении в соответствии со статьей 71.1 Федерального закона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29 декабря 2012 года № 273-ФЗ «Об образовании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Российской Федерации»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1. Настоящий Порядок определяет правила предоставления меры материального стимулирования гражданам,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заключившим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 муниципальной образовательной организацией, в отношении которой Управление образования Администрации ЗАТО Северск осуществляет полномочия и функции учредит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еля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(далее – заказчик)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договор о целевом обучении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 соответствии со статьей 71.1 Федерального закона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29 декабря 2012 года № 273-ФЗ</w:t>
        <w:br/>
        <w:t xml:space="preserve">«Об образовании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Российской Федерации»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2. Мера материального стимулирования гражданам, заключившим в соответствии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br/>
        <w:t xml:space="preserve">со статьей 71.1 Федерального закона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29 декабря 2012 года № 273-ФЗ «Об образовании</w:t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Российской Федерации»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с заказчиком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областного бюджета и бюджет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 ЗАТО Северск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предусматривающий обязательства гражданина по осуществлению после завершения освоения образовательной программы высшего об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разования в течение срока, установленного договором о целевом обучении, трудовой деятельности в муниципальной образовательной организации в должности, отнесенной федеральным законодательством к должностям педагогических работников организаций, осуществляющ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их образовательную деятельность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 соответствии с полученной квалификацией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(далее – договор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 целевом обучении)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назначается гражданам распорядительным актом заказчика: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1) при зачислении в образовательную организацию, осуществляющую образовательную деятельность по образовательным программам высшего образования (далее – образовательная организация), – всем гражданам, заключившим договор о целевом обучении;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2) по окончании календарного месяца, в котором завершилась для гражданина промежуточная или итоговая аттестация, – по результатам промежуточных аттестаций гражданина.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3. Оформление выплаты меры материального стимулирования гражданину осуществляется на основании следующих документов: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-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заявления (приложение 1 к настоящему Порядку);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-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согласия на обработку персональных данных (приложение 2 к настоящему Порядку).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 Образовательная организация направляет заказчику: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1) копию распорядительного акта (выписку из распорядительного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акта)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зачислении гражданина в образовательную организацию –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срок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5 рабочих дней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со дня издания указанного в настоящем абзаце распорядительного акта;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2) информацию о наличии (отсутствии) у гражданина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академической задолженности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в срок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5 рабочих дней со дня завершения каждой промежуточной аттестации.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 Заказчик издает распорядительный акт о назначении меры материального стимулирования гражданину: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1) в случае, преду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смотренном подпунктом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пункта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настоящего Порядка, – 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срок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3 рабочих дня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со дня предоставления гражданином заявления, указанного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в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пункте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настоящего Порядка, на срок, начиная с календарного месяца, в котором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состоялось зачисление гражданина в образовательную организацию, по календарный месяц, в котором завершилась первая для гражданина промежуточная аттестация, включительно;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2) в случае, предусмотренном подпунктом 2 пункта 2 настоящего Порядка, – в срок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5 рабочих дней со дня получения информации, указанной в подпункте 2 пункта 4 настоящего Порядка, при соблюдении условия, указанного в пункте 6 настоящего Порядка, на срок, начиная с календарного месяца, следующего за календарным месяцем,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в котором завершилась промежуточная аттестация, по календарный месяц, в котором завершилась следующая промежуточная аттестация либо итоговая аттестация (если все промежуточные аттестации гражданином пройдены), включительно.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Дни начала и окончания промежуточных аттестаций определяются в соответствии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с учебным планом, календарным учебным графиком учебной группы, в которой обучается гражданин.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6. 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Мера материального стимулирования назначается гражданам, не имеющим академической задолженности.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Наличие академической задолженности определяется в соответствии с частью 2 статьи 58 Федерального закона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29 декабря 2012 года № 273-ФЗ «Об образовании</w:t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Российской Федерации»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случае ликвидации академической задолженности мера материального стимулирования назначается гражданину только по результатам прохождения гражданином ближайшей после ликвидации академической задолженности промежуточной аттестации.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7. Перечисление меры материального стимулирования осуществляется заказчиком ежемесячно не позднее 25-го числа текущего месяца на лицевые счета граждан, открытые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br/>
        <w:t xml:space="preserve">в кредитных организациях, расположенных на территории Российской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Федерации,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по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реквизитам, указанным гражданином в заявлении по форме согласно прилож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ению 1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br/>
        <w:t xml:space="preserve">к настоящему Порядку.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случае непредоставления гражданином заявления, указанного в абзаце первом настоящего пункта, выплата меры материального стимулирования не производится.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8. Заказчик принимает решение о приостановлении предоставления меры материального стимулирования гражданину на период: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1) предоставления гражданину академического отпуска;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2) предоставления гражданину отпуска по беременности и родам;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3) предоставления гражданину отпуска по уходу за ребенком до достижения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им возраста трех лет;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4) прохождения гражданином военной службы по мобилизации.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9. Образовательная организация направляет заказчику посредством почтовой связи или на адрес электронной почты информацию о наступлении обстоятельств, указанных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в пункте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8 настоящего Порядка, в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срок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5 рабочих дней со дня наступления обстоятельств, указанных в пункте 8 настоящего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Заказчик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срок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5 рабочих дней со дня получения от образовательной организации информации, указанной в абзаце первом настоящего пунк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та, издает распорядительный акт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 приостановлении предоставления гражданину ме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ры материального стимулирования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 месяца, следующего за месяцем, в котором наступили обст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оятельства, указанные в пункте 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настоящего Порядка.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 принятом решении, указанном в абзаце втором настоящего пункта, заказчик уведомляет в письменной форме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гражданина в срок 3 рабочих дня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со дня принятия решения по почтовому адресу или по адресу электронной почты, указанному в заявлении.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10. Заказчик принимает решение о возобновлении предоставления меры материального стимулирования граждани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ну в случаях: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1)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выхода гражданина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из академического отпуска;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2) выхода гражданина из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отпуска по беремен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ности и родам;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3) выхода гражданина из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отпуска по уходу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 ребенком до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достижения им возраста трех лет;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4) окончания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прохожд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ения гражданином военной службы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 мобилизации.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11. Образовательная организация направляет заказчику посредством почтовой связи или на адрес электронной почты информацию о наступлен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ии случаев, указанных в пункте 10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настоящего Порядка,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срок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5 рабочих дней со дня наступлен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ия случаев, указанных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в пункте 10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настоящего Порядка.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Заказчик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срок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5 рабочих дней со дня получения от образовательной организации информации, указанной в абзаце первом настоящего пункта, издает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распорядительный акт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 возобновлении предоставления гражданину меры материального стимулирования с месяца, в котором гражданин приступил к обучению после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наступления случаев, указанных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в пункте 10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настоящего Порядка.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 издании распорядительного акта, указанного в абзаце втором настоящего пункта, заказчик уведомляет в письменной форме гражданина по почтовому адресу или по адресу электронной почты, указанному в заявлении,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срок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3 рабочих дня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со дня издания распорядительного акта, указанного в абзаце втором настоящего пункта.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12. Заказчик принимает решение о прекращении выплаты меры материального стимулирования гражданину в случаях: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1) отчисления гражданина из образовательной организации;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2) расторжения договора о целевом обучении;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3) ликвидации образовательной организации.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13. Образовательная организация направляет заказчику копию распорядительного акта (выписку из распорядительного акта) об отчислении гражданина из образовательной организации посредством почтовой связи или на электронную почту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срок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5 рабочих дней со дня издания распорядительного акта об отчислении гражданина из образовательной организации.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14. Заказчик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срок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5 рабочих дн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ей со дня получения копии распорядительного акта (выписки из распорядительного акта) об отчислении гражданина из образовательной организации либо со дня расторжения договора о целевом обучении издает распорядительный акт о прекращении выплаты меры материал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ьного стимулирования гражданину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предоставляет копию распорядительного акта о прекращении выплаты меры материального стимулирования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Управление образования Админи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страции ЗАТО Северск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в срок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 рабочих дней со дня издания.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15. В случае направления образовательной организацией заказчику копии распорядительного акта (выписки из распорядительного акта) об отчислении гражданина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из образовательной организации позже срока, указанного в пункте 13 настоящего Порядка, заказчик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срок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 рабочих дней со дня получения копии распорядительного акта (выписки</w:t>
        <w:br/>
        <w:t xml:space="preserve">из распорядительного акта) об отчислении гражданина из образовательной организации направляет гражданину по почтовому адресу или по адрес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 электронной почты, указанному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заявлении, уведомление о возврате излишне уплаченной суммы меры материального стимулирования с указанием платежных реквизитов.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16. Гражданин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30-дневный срок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со дня получения от заказчика уведомления, указанного в пункте 15 настоящего Порядка, производит возврат излишне уплаченной заказчиком суммы меры материального ст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имулирования в областной бюджет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ЗАТО Северск по указанным в уведомлении платежным реквизитам.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  <w:sectPr>
          <w:headerReference w:type="default" r:id="rId8"/>
          <w:headerReference w:type="first" r:id="rId9"/>
          <w:footerReference w:type="default" r:id="rId13"/>
          <w:footerReference w:type="first" r:id="rId14"/>
          <w:footnotePr/>
          <w:endnotePr/>
          <w:type w:val="nextPage"/>
          <w:pgSz w:w="11906" w:h="16838" w:orient="portrait"/>
          <w:pgMar w:top="1134" w:right="567" w:bottom="1134" w:left="1701" w:header="567" w:footer="510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17. В случае невозврата меры материального стимулирования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ЗАТО Северск в срок, указанный в пункте 16 настоящего 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орядка, заказчик принимает меры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 взысканию меры материального стимулирования, подлежащей возврату,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судебном порядке в течение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 месяцев со дня истечения срока, указанного в пункте 16 настоящего Порядка.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5103" w:right="0" w:firstLine="0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Приложение 1 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left="5103" w:right="0" w:firstLine="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к Порядку предоставления меры материального стимулирования гражданам,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заключившим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 муниципальной образовательной организацией,</w:t>
        <w:br/>
        <w:t xml:space="preserve">в отношении которой Управление образования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ЗАТО Северск осуществляет полномочия</w:t>
        <w:br/>
        <w:t xml:space="preserve">и функции учредителя, договор о целевом обучении в соответствии со статьей 71.1 Федерального закона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29 декабря</w:t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2012 года № 273-ФЗ «Об образовании</w:t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Российской Федерации»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5103" w:right="0" w:firstLine="0"/>
        <w:spacing w:after="0"/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ind w:left="5103" w:right="0" w:firstLine="0"/>
        <w:jc w:val="right"/>
        <w:spacing w:after="33" w:line="226" w:lineRule="auto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lang w:val="en-US"/>
        </w:rPr>
        <w:t xml:space="preserve">Форма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</w:r>
    </w:p>
    <w:p>
      <w:pPr>
        <w:ind w:left="10" w:right="52" w:hanging="10"/>
        <w:spacing w:after="33" w:line="226" w:lineRule="auto"/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6"/>
          <w:lang w:val="en-US"/>
        </w:rPr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ind w:left="3829" w:right="-43"/>
        <w:spacing w:after="44"/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6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6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578860" cy="6350"/>
                <wp:effectExtent l="0" t="0" r="0" b="0"/>
                <wp:docPr id="1" name="Группа 87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578859" cy="6349"/>
                          <a:chOff x="0" y="0"/>
                          <a:chExt cx="35788" cy="59"/>
                        </a:xfrm>
                      </wpg:grpSpPr>
                    </wpg:wgp>
                  </a:graphicData>
                </a:graphic>
              </wp:inline>
            </w:drawing>
          </mc:Choice>
          <mc:Fallback>
            <w:pict>
              <v:group id="group 0" o:spid="_x0000_s0000" style="width:281.80pt;height:0.50pt;mso-wrap-distance-left:0.00pt;mso-wrap-distance-top:0.00pt;mso-wrap-distance-right:0.00pt;mso-wrap-distance-bottom:0.00pt;" coordorigin="0,0" coordsize="357,0"/>
            </w:pict>
          </mc:Fallback>
        </mc:AlternateContent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ind w:left="3575" w:right="379" w:hanging="10"/>
        <w:jc w:val="center"/>
        <w:spacing w:after="50"/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6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</w:rPr>
        <w:tab/>
      </w:r>
      <w:r>
        <w:rPr>
          <w:rFonts w:ascii="Times New Roman" w:hAnsi="Times New Roman" w:eastAsia="Times New Roman" w:cs="Times New Roman"/>
          <w:color w:val="000000"/>
          <w:sz w:val="20"/>
        </w:rPr>
        <w:t xml:space="preserve">(Должность, фамилия, имя, отчество (последнее – при наличии) руководителя заказчика) </w:t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ind w:left="1011"/>
        <w:jc w:val="center"/>
        <w:spacing w:after="0"/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6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</w:rPr>
        <w:tab/>
        <w:t xml:space="preserve"> </w:t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ind w:right="-43"/>
        <w:spacing w:after="0"/>
        <w:tabs>
          <w:tab w:val="center" w:pos="3721" w:leader="none"/>
          <w:tab w:val="right" w:pos="9422" w:leader="none"/>
        </w:tabs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</w:rPr>
        <w:tab/>
      </w:r>
      <w:r>
        <w:rPr>
          <w:rFonts w:ascii="Times New Roman" w:hAnsi="Times New Roman" w:eastAsia="Times New Roman" w:cs="Times New Roman"/>
          <w:color w:val="000000"/>
          <w:sz w:val="26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</w:rPr>
        <w:tab/>
      </w:r>
      <w:r>
        <w:rPr>
          <w:rFonts w:ascii="Times New Roman" w:hAnsi="Times New Roman" w:eastAsia="Times New Roman" w:cs="Times New Roman"/>
          <w:color w:val="000000"/>
          <w:sz w:val="26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578860" cy="202565"/>
                <wp:effectExtent l="0" t="0" r="0" b="0"/>
                <wp:docPr id="2" name="Группа 87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578859" cy="202564"/>
                          <a:chOff x="0" y="0"/>
                          <a:chExt cx="35788" cy="2025"/>
                        </a:xfrm>
                      </wpg:grpSpPr>
                    </wpg:wgp>
                  </a:graphicData>
                </a:graphic>
              </wp:inline>
            </w:drawing>
          </mc:Choice>
          <mc:Fallback>
            <w:pict>
              <v:group id="group 1" o:spid="_x0000_s0000" style="width:281.80pt;height:15.95pt;mso-wrap-distance-left:0.00pt;mso-wrap-distance-top:0.00pt;mso-wrap-distance-right:0.00pt;mso-wrap-distance-bottom:0.00pt;" coordorigin="0,0" coordsize="357,20"/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z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ind w:left="3194" w:hanging="10"/>
        <w:jc w:val="center"/>
        <w:spacing w:after="49"/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6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</w:rPr>
        <w:tab/>
      </w:r>
      <w:r>
        <w:rPr>
          <w:rFonts w:ascii="Times New Roman" w:hAnsi="Times New Roman" w:eastAsia="Times New Roman" w:cs="Times New Roman"/>
          <w:color w:val="000000"/>
          <w:sz w:val="20"/>
        </w:rPr>
        <w:t xml:space="preserve">(Фамилия, имя, отчество (последнее – при наличии) гражданина) </w:t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ind w:left="3686" w:hanging="3686"/>
        <w:spacing w:after="38" w:line="230" w:lineRule="auto"/>
        <w:tabs>
          <w:tab w:val="center" w:pos="5034" w:leader="none"/>
          <w:tab w:val="center" w:pos="7994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tbl>
      <w:tblPr>
        <w:tblStyle w:val="946"/>
        <w:tblW w:w="5918" w:type="dxa"/>
        <w:tblInd w:w="3828" w:type="dxa"/>
        <w:tblLayout w:type="fixed"/>
        <w:tblLook w:val="04A0" w:firstRow="1" w:lastRow="0" w:firstColumn="1" w:lastColumn="0" w:noHBand="0" w:noVBand="1"/>
      </w:tblPr>
      <w:tblGrid>
        <w:gridCol w:w="2689"/>
        <w:gridCol w:w="3229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68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онтактный телефон: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ИНН: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СНИЛС: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Почтовый адрес: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Адрес электронной почты (при наличии)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22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right w:val="non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2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right w:val="non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2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right w:val="non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2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8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2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left="3686" w:hanging="3686"/>
        <w:spacing w:after="38" w:line="230" w:lineRule="auto"/>
        <w:tabs>
          <w:tab w:val="center" w:pos="5034" w:leader="none"/>
          <w:tab w:val="center" w:pos="7994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ind w:left="3686" w:hanging="3686"/>
        <w:spacing w:after="38" w:line="230" w:lineRule="auto"/>
        <w:tabs>
          <w:tab w:val="center" w:pos="5034" w:leader="none"/>
          <w:tab w:val="center" w:pos="7994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spacing w:after="38" w:line="230" w:lineRule="auto"/>
        <w:tabs>
          <w:tab w:val="center" w:pos="5034" w:leader="none"/>
          <w:tab w:val="center" w:pos="7994" w:leader="none"/>
        </w:tabs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ind w:left="10" w:right="68" w:hanging="10"/>
        <w:jc w:val="center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Заявление 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left="-15" w:right="59"/>
        <w:jc w:val="both"/>
        <w:spacing w:after="31" w:line="230" w:lineRule="auto"/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Я,</w:t>
      </w:r>
      <w:r>
        <w:rPr>
          <w:rFonts w:ascii="Times New Roman" w:hAnsi="Times New Roman" w:eastAsia="Times New Roman" w:cs="Times New Roman"/>
          <w:color w:val="000000"/>
          <w:sz w:val="26"/>
        </w:rPr>
        <w:t xml:space="preserve">_______________________________________________________________________, </w:t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ind w:left="10" w:right="71" w:hanging="10"/>
        <w:jc w:val="center"/>
        <w:spacing w:after="23"/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0"/>
        </w:rPr>
        <w:t xml:space="preserve">(фамилия, имя, отчество (последнее – при наличии) гражданина) </w:t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ind w:left="-15" w:right="59"/>
        <w:jc w:val="both"/>
        <w:spacing w:after="3" w:line="230" w:lineRule="auto"/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обучающийся в</w:t>
      </w:r>
      <w:r>
        <w:rPr>
          <w:rFonts w:ascii="Times New Roman" w:hAnsi="Times New Roman" w:eastAsia="Times New Roman" w:cs="Times New Roman"/>
          <w:color w:val="000000"/>
          <w:sz w:val="26"/>
        </w:rPr>
        <w:t xml:space="preserve"> ___________________________________________________________ _________________________________________________________________________ </w:t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ind w:left="10" w:right="75" w:hanging="10"/>
        <w:jc w:val="center"/>
        <w:spacing w:after="23"/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0"/>
        </w:rPr>
        <w:t xml:space="preserve">(наименование образовательной организации) </w:t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ind w:left="-15" w:right="59"/>
        <w:jc w:val="both"/>
        <w:spacing w:after="31" w:line="23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по Договору о целевом обучении от __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_.___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.20__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___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№______, прошу перечислять меру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материального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стимулирования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ab/>
        <w:t xml:space="preserve">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 следующим реквизитам счета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кредитной организации: 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left="-15" w:right="59"/>
        <w:jc w:val="left"/>
        <w:spacing w:after="31" w:line="23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наименование кредитной организации: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left="-15" w:right="59"/>
        <w:jc w:val="both"/>
        <w:spacing w:after="3" w:line="23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-41274</wp:posOffset>
                </wp:positionV>
                <wp:extent cx="3194685" cy="397510"/>
                <wp:effectExtent l="0" t="0" r="0" b="0"/>
                <wp:wrapSquare wrapText="bothSides"/>
                <wp:docPr id="3" name="Группа 97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94685" cy="397509"/>
                          <a:chOff x="0" y="0"/>
                          <a:chExt cx="31948" cy="3976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761" y="412"/>
                            <a:ext cx="546" cy="1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wrap="square" lIns="36000" tIns="36000" rIns="36000" bIns="36000" upright="1"/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761" y="2378"/>
                            <a:ext cx="546" cy="1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wrap="square" lIns="36000" tIns="36000" rIns="36000" bIns="3600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0000" style="position:absolute;z-index:251660288;o:allowoverlap:true;o:allowincell:true;mso-position-horizontal-relative:text;margin-left:221.70pt;mso-position-horizontal:absolute;mso-position-vertical-relative:text;margin-top:-3.25pt;mso-position-vertical:absolute;width:251.55pt;height:31.30pt;mso-wrap-distance-left:9.00pt;mso-wrap-distance-top:0.00pt;mso-wrap-distance-right:9.00pt;mso-wrap-distance-bottom:0.00pt;" coordorigin="0,0" coordsize="319,39">
                <v:shape id="shape 3" o:spid="_x0000_s3" o:spt="1" type="#_x0000_t1" style="position:absolute;left:7;top:4;width:5;height:19;visibility:visible;" filled="f" stroked="f">
                  <w10:wrap type="square"/>
                  <v:textbox inset="0,0,0,0">
                    <w:txbxContent>
                      <w:p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4" o:spid="_x0000_s4" o:spt="1" type="#_x0000_t1" style="position:absolute;left:7;top:23;width:5;height:19;visibility:visible;" filled="f" stroked="f">
                  <v:textbox inset="0,0,0,0">
                    <w:txbxContent>
                      <w:p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БИК кредитной организации: 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left="-15" w:right="59"/>
        <w:jc w:val="both"/>
        <w:spacing w:after="3" w:line="23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номер счета заявителя: 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spacing w:after="0"/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spacing w:after="0"/>
        <w:tabs>
          <w:tab w:val="center" w:pos="2943" w:leader="none"/>
          <w:tab w:val="center" w:pos="3226" w:leader="none"/>
          <w:tab w:val="center" w:pos="5211" w:leader="none"/>
          <w:tab w:val="center" w:pos="5495" w:leader="none"/>
        </w:tabs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6"/>
        </w:rPr>
        <w:t xml:space="preserve">«___»_________ 20__ г. </w:t>
      </w:r>
      <w:r>
        <w:rPr>
          <w:rFonts w:ascii="Times New Roman" w:hAnsi="Times New Roman" w:eastAsia="Times New Roman" w:cs="Times New Roman"/>
          <w:color w:val="000000"/>
          <w:sz w:val="26"/>
        </w:rPr>
        <w:tab/>
        <w:t xml:space="preserve"> </w:t>
      </w:r>
      <w:r>
        <w:rPr>
          <w:rFonts w:ascii="Times New Roman" w:hAnsi="Times New Roman" w:eastAsia="Times New Roman" w:cs="Times New Roman"/>
          <w:color w:val="000000"/>
          <w:sz w:val="26"/>
        </w:rPr>
        <w:tab/>
      </w:r>
      <w:r>
        <w:rPr>
          <w:rFonts w:ascii="Times New Roman" w:hAnsi="Times New Roman" w:eastAsia="Times New Roman" w:cs="Times New Roman"/>
          <w:color w:val="000000"/>
          <w:sz w:val="26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029075" cy="6350"/>
                <wp:effectExtent l="0" t="0" r="0" b="0"/>
                <wp:docPr id="4" name="Группа 97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029075" cy="6349"/>
                          <a:chOff x="0" y="0"/>
                          <a:chExt cx="40287" cy="59"/>
                        </a:xfrm>
                      </wpg:grpSpPr>
                    </wpg:wgp>
                  </a:graphicData>
                </a:graphic>
              </wp:inline>
            </w:drawing>
          </mc:Choice>
          <mc:Fallback>
            <w:pict>
              <v:group id="group 5" o:spid="_x0000_s0000" style="width:317.25pt;height:0.50pt;mso-wrap-distance-left:0.00pt;mso-wrap-distance-top:0.00pt;mso-wrap-distance-right:0.00pt;mso-wrap-distance-bottom:0.00pt;" coordorigin="0,0" coordsize="402,0"/>
            </w:pict>
          </mc:Fallback>
        </mc:AlternateContent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ind w:left="6592" w:hanging="5498"/>
        <w:spacing w:after="28"/>
        <w:rPr>
          <w:rFonts w:ascii="Times New Roman" w:hAnsi="Times New Roman" w:cs="Times New Roman"/>
          <w:color w:val="000000"/>
          <w:sz w:val="26"/>
        </w:rPr>
      </w:pPr>
      <w:r>
        <w:rPr>
          <w:rFonts w:ascii="Times New Roman" w:hAnsi="Times New Roman" w:eastAsia="Times New Roman" w:cs="Times New Roman"/>
          <w:color w:val="000000"/>
          <w:sz w:val="20"/>
        </w:rPr>
        <w:t xml:space="preserve">(</w:t>
      </w:r>
      <w:r>
        <w:rPr>
          <w:rFonts w:ascii="Times New Roman" w:hAnsi="Times New Roman" w:eastAsia="Times New Roman" w:cs="Times New Roman"/>
          <w:color w:val="000000"/>
          <w:sz w:val="20"/>
        </w:rPr>
        <w:t xml:space="preserve">Дата)   </w:t>
      </w:r>
      <w:r>
        <w:rPr>
          <w:rFonts w:ascii="Times New Roman" w:hAnsi="Times New Roman" w:eastAsia="Times New Roman" w:cs="Times New Roman"/>
          <w:color w:val="000000"/>
          <w:sz w:val="20"/>
        </w:rPr>
        <w:t xml:space="preserve">                           (Подпись заявителя)       (Фамилия, имя, отчество (последнее – при наличии) заявителя </w:t>
      </w:r>
      <w:r>
        <w:rPr>
          <w:rFonts w:ascii="Times New Roman" w:hAnsi="Times New Roman" w:cs="Times New Roman"/>
          <w:color w:val="000000"/>
          <w:sz w:val="26"/>
        </w:rPr>
      </w:r>
      <w:r>
        <w:rPr>
          <w:rFonts w:ascii="Times New Roman" w:hAnsi="Times New Roman" w:cs="Times New Roman"/>
          <w:color w:val="000000"/>
          <w:sz w:val="26"/>
        </w:rPr>
      </w:r>
    </w:p>
    <w:p>
      <w:pPr>
        <w:rPr>
          <w:rFonts w:ascii="Times New Roman" w:hAnsi="Times New Roman" w:cs="Times New Roman"/>
        </w:rPr>
        <w:sectPr>
          <w:headerReference w:type="first" r:id="rId10"/>
          <w:footnotePr/>
          <w:endnotePr/>
          <w:type w:val="nextPage"/>
          <w:pgSz w:w="11906" w:h="16838" w:orient="portrait"/>
          <w:pgMar w:top="1134" w:right="567" w:bottom="1134" w:left="1701" w:header="567" w:footer="709" w:gutter="0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5103" w:right="0" w:firstLine="0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Приложение 2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left="5103" w:right="0" w:firstLine="0"/>
        <w:jc w:val="both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к Порядку предоставления меры материального стимулирования гражданам,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заключившим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 муниципальной образовательной организацией,</w:t>
        <w:br/>
        <w:t xml:space="preserve">в отношении которой Управление образования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ЗАТО Северск осуществляет полномочия</w:t>
        <w:br/>
        <w:t xml:space="preserve">и функции учредителя, договор о целевом обучении в соответствии со статьей 71.1 Федерального закона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29 декабря</w:t>
        <w:br/>
        <w:t xml:space="preserve">2012 года № 273-ФЗ «Об образовании</w:t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Российской Федерации»</w:t>
      </w:r>
      <w:r>
        <w:rPr>
          <w:rFonts w:ascii="Times New Roman" w:hAnsi="Times New Roman" w:cs="Times New Roman"/>
          <w:color w:val="000000"/>
          <w:sz w:val="23"/>
          <w:szCs w:val="23"/>
        </w:rPr>
      </w:r>
      <w:r>
        <w:rPr>
          <w:rFonts w:ascii="Times New Roman" w:hAnsi="Times New Roman" w:cs="Times New Roman"/>
          <w:color w:val="000000"/>
          <w:sz w:val="23"/>
          <w:szCs w:val="23"/>
        </w:rPr>
      </w:r>
    </w:p>
    <w:p>
      <w:pPr>
        <w:jc w:val="lef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Форма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СОГЛАСИЕ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Я, _____________________________________________________________________________,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</w:rPr>
        <w:t xml:space="preserve">                  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  (фамилия, имя, отчество (при наличии) субъекта персональных данных)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соответствии с пунктом 4 статьи 9 Федерального закона от 27 июля 2006 года № 152-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ФЗ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 персональных данных», проживающий (-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_____ по адресу: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_______________________________________________________________________________,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документ, удостоверяющий личность: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_______________________________________________________________________________,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(наименование документа, №, сведения о дате выдачи документа и выдавшем его органе)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даю согласие на обработку моих персональных данных и совершение действий, предусмотренных  частью 3 статьи 3 Федерального закона от 27 июля 2006 года № 152-ФЗ «О персональных данных», со сведениями о фами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лии, имени, отчестве (при  наличии),  месте учебы, иными сведениями, предусмотренными Порядком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предоставления меры материального стимулирования гражданам,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заключившим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 муниципальной образовательной организацией, в отношении которой Управление образования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ЗАТО Северск осуществляет полномочия и функции учредителя, договор о целевом обучении</w:t>
        <w:br/>
        <w:t xml:space="preserve">в соответствии со статьей 71.1 Федерального закона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29 декабря 2012 года № 273-ФЗ</w:t>
        <w:br/>
        <w:t xml:space="preserve">«Об образовании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Российской Федерации»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утвержденным постановлением Администрации ЗАТО Северск от ________ № _____.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 согласие действует со дня его подписания до дня отзыва в письменной форме.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</w:rPr>
        <w:t xml:space="preserve">      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 (подпись)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«__» __________ 20__ 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r/>
      <w:r/>
    </w:p>
    <w:p>
      <w:r/>
      <w:r/>
    </w:p>
    <w:p>
      <w:r/>
      <w:r/>
    </w:p>
    <w:sectPr>
      <w:headerReference w:type="default" r:id="rId11"/>
      <w:headerReference w:type="first" r:id="rId12"/>
      <w:footerReference w:type="default" r:id="rId15"/>
      <w:footerReference w:type="first" r:id="rId16"/>
      <w:footnotePr/>
      <w:endnotePr/>
      <w:type w:val="nextPage"/>
      <w:pgSz w:w="11906" w:h="16838" w:orient="portrait"/>
      <w:pgMar w:top="1134" w:right="567" w:bottom="1134" w:left="1701" w:header="567" w:footer="567" w:gutter="0"/>
      <w:pgNumType w:start="2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Liberation Sans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  <w:rPr>
        <w:sz w:val="16"/>
      </w:rPr>
    </w:pPr>
    <w:r>
      <w:t xml:space="preserve">Внутренний номер: 0381653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  <w:shd w:val="nil" w:color="auto"/>
      <w:tabs>
        <w:tab w:val="clear" w:pos="4677" w:leader="none"/>
        <w:tab w:val="clear" w:pos="9355" w:leader="none"/>
      </w:tabs>
      <w:rPr>
        <w14:ligatures w14:val="none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0381653</w:t>
    </w:r>
    <w:r>
      <w:rPr>
        <w14:ligatures w14:val="none"/>
      </w:rPr>
    </w:r>
    <w:r>
      <w:rPr>
        <w14:ligatures w14:val="none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  <w:rPr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0381653</w:t>
    </w:r>
    <w:r>
      <w:rPr>
        <w:sz w:val="20"/>
        <w:szCs w:val="20"/>
      </w:rPr>
    </w:r>
    <w:r>
      <w:rPr>
        <w:sz w:val="20"/>
        <w:szCs w:val="20"/>
      </w:rPr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  <w:rPr>
        <w:sz w:val="16"/>
      </w:rPr>
    </w:pPr>
    <w:r>
      <w:rPr>
        <w:rFonts w:ascii="Times New Roman" w:hAnsi="Times New Roman" w:eastAsia="Times New Roman" w:cs="Times New Roman"/>
        <w:sz w:val="24"/>
        <w:szCs w:val="24"/>
      </w:rPr>
      <w:t xml:space="preserve">Внутренний номер: 0381653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2"/>
      <w:jc w:val="center"/>
    </w:pPr>
    <w:fldSimple w:instr="PAGE \* MERGEFORMAT"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</w:fldSimple>
    <w:r>
      <w:rPr>
        <w:rFonts w:ascii="Times New Roman" w:hAnsi="Times New Roman" w:eastAsia="Times New Roman" w:cs="Times New Roman"/>
        <w:sz w:val="24"/>
        <w:szCs w:val="24"/>
      </w:rPr>
    </w:r>
    <w:r>
      <w:rPr>
        <w:rFonts w:ascii="Times New Roman" w:hAnsi="Times New Roman" w:eastAsia="Times New Roman" w:cs="Times New Roman"/>
        <w:sz w:val="24"/>
        <w:szCs w:val="24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2"/>
      <w:jc w:val="center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</w:pPr>
    <w:fldSimple w:instr="PAGE \* MERGEFORMAT"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</w:fldSimple>
    <w:r>
      <w:rPr>
        <w:rFonts w:ascii="Times New Roman" w:hAnsi="Times New Roman" w:eastAsia="Times New Roman" w:cs="Times New Roman"/>
        <w:sz w:val="24"/>
        <w:szCs w:val="24"/>
      </w:rPr>
    </w:r>
    <w:r>
      <w:rPr>
        <w:rFonts w:ascii="Times New Roman" w:hAnsi="Times New Roman" w:eastAsia="Times New Roman" w:cs="Times New Roman"/>
        <w:sz w:val="24"/>
        <w:szCs w:val="24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2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</w:rPr>
      <w:t xml:space="preserve">5</w:t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2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3">
    <w:name w:val="Heading 1"/>
    <w:basedOn w:val="938"/>
    <w:next w:val="938"/>
    <w:link w:val="764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64">
    <w:name w:val="Heading 1 Char"/>
    <w:basedOn w:val="939"/>
    <w:link w:val="76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65">
    <w:name w:val="Heading 2"/>
    <w:basedOn w:val="938"/>
    <w:next w:val="938"/>
    <w:link w:val="76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66">
    <w:name w:val="Heading 2 Char"/>
    <w:basedOn w:val="939"/>
    <w:link w:val="765"/>
    <w:uiPriority w:val="9"/>
    <w:rPr>
      <w:rFonts w:ascii="Liberation Sans" w:hAnsi="Liberation Sans" w:eastAsia="Liberation Sans" w:cs="Liberation Sans"/>
      <w:sz w:val="34"/>
    </w:rPr>
  </w:style>
  <w:style w:type="paragraph" w:styleId="767">
    <w:name w:val="Heading 3"/>
    <w:basedOn w:val="938"/>
    <w:next w:val="938"/>
    <w:link w:val="76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68">
    <w:name w:val="Heading 3 Char"/>
    <w:basedOn w:val="939"/>
    <w:link w:val="76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69">
    <w:name w:val="Heading 4"/>
    <w:basedOn w:val="938"/>
    <w:next w:val="938"/>
    <w:link w:val="77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70">
    <w:name w:val="Heading 4 Char"/>
    <w:basedOn w:val="939"/>
    <w:link w:val="76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71">
    <w:name w:val="Heading 5"/>
    <w:basedOn w:val="938"/>
    <w:next w:val="938"/>
    <w:link w:val="77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72">
    <w:name w:val="Heading 5 Char"/>
    <w:basedOn w:val="939"/>
    <w:link w:val="77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73">
    <w:name w:val="Heading 6"/>
    <w:basedOn w:val="938"/>
    <w:next w:val="938"/>
    <w:link w:val="77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4">
    <w:name w:val="Heading 6 Char"/>
    <w:basedOn w:val="939"/>
    <w:link w:val="77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75">
    <w:name w:val="Heading 7"/>
    <w:basedOn w:val="938"/>
    <w:next w:val="938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76">
    <w:name w:val="Heading 7 Char"/>
    <w:basedOn w:val="939"/>
    <w:link w:val="77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77">
    <w:name w:val="Heading 8"/>
    <w:basedOn w:val="938"/>
    <w:next w:val="938"/>
    <w:link w:val="77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78">
    <w:name w:val="Heading 8 Char"/>
    <w:basedOn w:val="939"/>
    <w:link w:val="77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79">
    <w:name w:val="Heading 9"/>
    <w:basedOn w:val="938"/>
    <w:next w:val="938"/>
    <w:link w:val="78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80">
    <w:name w:val="Heading 9 Char"/>
    <w:basedOn w:val="939"/>
    <w:link w:val="77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81">
    <w:name w:val="List Paragraph"/>
    <w:basedOn w:val="938"/>
    <w:uiPriority w:val="34"/>
    <w:qFormat/>
    <w:pPr>
      <w:contextualSpacing/>
      <w:ind w:left="720"/>
    </w:pPr>
  </w:style>
  <w:style w:type="paragraph" w:styleId="782">
    <w:name w:val="No Spacing"/>
    <w:uiPriority w:val="1"/>
    <w:qFormat/>
    <w:pPr>
      <w:spacing w:before="0" w:after="0" w:line="240" w:lineRule="auto"/>
    </w:pPr>
  </w:style>
  <w:style w:type="paragraph" w:styleId="783">
    <w:name w:val="Title"/>
    <w:basedOn w:val="938"/>
    <w:next w:val="938"/>
    <w:link w:val="7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4">
    <w:name w:val="Title Char"/>
    <w:basedOn w:val="939"/>
    <w:link w:val="783"/>
    <w:uiPriority w:val="10"/>
    <w:rPr>
      <w:sz w:val="48"/>
      <w:szCs w:val="48"/>
    </w:rPr>
  </w:style>
  <w:style w:type="paragraph" w:styleId="785">
    <w:name w:val="Subtitle"/>
    <w:basedOn w:val="938"/>
    <w:next w:val="938"/>
    <w:link w:val="786"/>
    <w:uiPriority w:val="11"/>
    <w:qFormat/>
    <w:pPr>
      <w:spacing w:before="200" w:after="200"/>
    </w:pPr>
    <w:rPr>
      <w:sz w:val="24"/>
      <w:szCs w:val="24"/>
    </w:rPr>
  </w:style>
  <w:style w:type="character" w:styleId="786">
    <w:name w:val="Subtitle Char"/>
    <w:basedOn w:val="939"/>
    <w:link w:val="785"/>
    <w:uiPriority w:val="11"/>
    <w:rPr>
      <w:sz w:val="24"/>
      <w:szCs w:val="24"/>
    </w:rPr>
  </w:style>
  <w:style w:type="paragraph" w:styleId="787">
    <w:name w:val="Quote"/>
    <w:basedOn w:val="938"/>
    <w:next w:val="938"/>
    <w:link w:val="788"/>
    <w:uiPriority w:val="29"/>
    <w:qFormat/>
    <w:pPr>
      <w:ind w:left="720" w:right="720"/>
    </w:pPr>
    <w:rPr>
      <w:i/>
    </w:rPr>
  </w:style>
  <w:style w:type="character" w:styleId="788">
    <w:name w:val="Quote Char"/>
    <w:link w:val="787"/>
    <w:uiPriority w:val="29"/>
    <w:rPr>
      <w:i/>
    </w:rPr>
  </w:style>
  <w:style w:type="paragraph" w:styleId="789">
    <w:name w:val="Intense Quote"/>
    <w:basedOn w:val="938"/>
    <w:next w:val="938"/>
    <w:link w:val="7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0">
    <w:name w:val="Intense Quote Char"/>
    <w:link w:val="789"/>
    <w:uiPriority w:val="30"/>
    <w:rPr>
      <w:i/>
    </w:rPr>
  </w:style>
  <w:style w:type="character" w:styleId="791">
    <w:name w:val="Header Char"/>
    <w:basedOn w:val="939"/>
    <w:link w:val="942"/>
    <w:uiPriority w:val="99"/>
  </w:style>
  <w:style w:type="character" w:styleId="792">
    <w:name w:val="Footer Char"/>
    <w:basedOn w:val="939"/>
    <w:link w:val="944"/>
    <w:uiPriority w:val="99"/>
  </w:style>
  <w:style w:type="paragraph" w:styleId="793">
    <w:name w:val="Caption"/>
    <w:basedOn w:val="938"/>
    <w:next w:val="938"/>
    <w:link w:val="79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4">
    <w:name w:val="Caption Char"/>
    <w:basedOn w:val="939"/>
    <w:link w:val="793"/>
    <w:uiPriority w:val="35"/>
    <w:rPr>
      <w:b/>
      <w:bCs/>
      <w:color w:val="4f81bd" w:themeColor="accent1"/>
      <w:sz w:val="18"/>
      <w:szCs w:val="18"/>
    </w:rPr>
  </w:style>
  <w:style w:type="table" w:styleId="795">
    <w:name w:val="Table Grid Light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6">
    <w:name w:val="Plain Table 1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7">
    <w:name w:val="Plain Table 2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8">
    <w:name w:val="Plain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9">
    <w:name w:val="Plain Table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Plain Table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1">
    <w:name w:val="Grid Table 1 Light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1 Light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2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4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3">
    <w:name w:val="Grid Table 4 - Accent 1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4">
    <w:name w:val="Grid Table 4 - Accent 2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5">
    <w:name w:val="Grid Table 4 - Accent 3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6">
    <w:name w:val="Grid Table 4 - Accent 4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7">
    <w:name w:val="Grid Table 4 - Accent 5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8">
    <w:name w:val="Grid Table 4 - Accent 6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9">
    <w:name w:val="Grid Table 5 Dark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0">
    <w:name w:val="Grid Table 5 Dark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32">
    <w:name w:val="Grid Table 5 Dark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33">
    <w:name w:val="Grid Table 5 Dark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35">
    <w:name w:val="Grid Table 5 Dark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36">
    <w:name w:val="Grid Table 6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37">
    <w:name w:val="Grid Table 6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38">
    <w:name w:val="Grid Table 6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39">
    <w:name w:val="Grid Table 6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40">
    <w:name w:val="Grid Table 6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41">
    <w:name w:val="Grid Table 6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42">
    <w:name w:val="Grid Table 6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43">
    <w:name w:val="Grid Table 7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7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8">
    <w:name w:val="List Table 2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9">
    <w:name w:val="List Table 2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0">
    <w:name w:val="List Table 2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1">
    <w:name w:val="List Table 2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2">
    <w:name w:val="List Table 2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3">
    <w:name w:val="List Table 2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4">
    <w:name w:val="List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3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5 Dark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9">
    <w:name w:val="List Table 5 Dark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0">
    <w:name w:val="List Table 5 Dark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1">
    <w:name w:val="List Table 5 Dark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2">
    <w:name w:val="List Table 5 Dark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3">
    <w:name w:val="List Table 5 Dark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4">
    <w:name w:val="List Table 5 Dark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5">
    <w:name w:val="List Table 6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6">
    <w:name w:val="List Table 6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7">
    <w:name w:val="List Table 6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8">
    <w:name w:val="List Table 6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9">
    <w:name w:val="List Table 6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0">
    <w:name w:val="List Table 6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1">
    <w:name w:val="List Table 6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2">
    <w:name w:val="List Table 7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93">
    <w:name w:val="List Table 7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94">
    <w:name w:val="List Table 7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95">
    <w:name w:val="List Table 7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96">
    <w:name w:val="List Table 7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97">
    <w:name w:val="List Table 7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98">
    <w:name w:val="List Table 7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99">
    <w:name w:val="Lined - Accent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0">
    <w:name w:val="Lined - Accent 1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01">
    <w:name w:val="Lined - Accent 2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02">
    <w:name w:val="Lined - Accent 3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03">
    <w:name w:val="Lined - Accent 4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04">
    <w:name w:val="Lined - Accent 5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05">
    <w:name w:val="Lined - Accent 6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06">
    <w:name w:val="Bordered &amp; Lined - Accent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7">
    <w:name w:val="Bordered &amp; Lined - Accent 1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08">
    <w:name w:val="Bordered &amp; Lined - Accent 2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09">
    <w:name w:val="Bordered &amp; Lined - Accent 3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10">
    <w:name w:val="Bordered &amp; Lined - Accent 4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11">
    <w:name w:val="Bordered &amp; Lined - Accent 5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12">
    <w:name w:val="Bordered &amp; Lined - Accent 6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13">
    <w:name w:val="Bordered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4">
    <w:name w:val="Bordered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5">
    <w:name w:val="Bordered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6">
    <w:name w:val="Bordered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7">
    <w:name w:val="Bordered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8">
    <w:name w:val="Bordered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9">
    <w:name w:val="Bordered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20">
    <w:name w:val="Hyperlink"/>
    <w:uiPriority w:val="99"/>
    <w:unhideWhenUsed/>
    <w:rPr>
      <w:color w:val="0000ff" w:themeColor="hyperlink"/>
      <w:u w:val="single"/>
    </w:rPr>
  </w:style>
  <w:style w:type="paragraph" w:styleId="921">
    <w:name w:val="footnote text"/>
    <w:basedOn w:val="938"/>
    <w:link w:val="922"/>
    <w:uiPriority w:val="99"/>
    <w:semiHidden/>
    <w:unhideWhenUsed/>
    <w:pPr>
      <w:spacing w:after="40" w:line="240" w:lineRule="auto"/>
    </w:pPr>
    <w:rPr>
      <w:sz w:val="18"/>
    </w:rPr>
  </w:style>
  <w:style w:type="character" w:styleId="922">
    <w:name w:val="Footnote Text Char"/>
    <w:link w:val="921"/>
    <w:uiPriority w:val="99"/>
    <w:rPr>
      <w:sz w:val="18"/>
    </w:rPr>
  </w:style>
  <w:style w:type="character" w:styleId="923">
    <w:name w:val="footnote reference"/>
    <w:basedOn w:val="939"/>
    <w:uiPriority w:val="99"/>
    <w:unhideWhenUsed/>
    <w:rPr>
      <w:vertAlign w:val="superscript"/>
    </w:rPr>
  </w:style>
  <w:style w:type="paragraph" w:styleId="924">
    <w:name w:val="endnote text"/>
    <w:basedOn w:val="938"/>
    <w:link w:val="925"/>
    <w:uiPriority w:val="99"/>
    <w:semiHidden/>
    <w:unhideWhenUsed/>
    <w:pPr>
      <w:spacing w:after="0" w:line="240" w:lineRule="auto"/>
    </w:pPr>
    <w:rPr>
      <w:sz w:val="20"/>
    </w:rPr>
  </w:style>
  <w:style w:type="character" w:styleId="925">
    <w:name w:val="Endnote Text Char"/>
    <w:link w:val="924"/>
    <w:uiPriority w:val="99"/>
    <w:rPr>
      <w:sz w:val="20"/>
    </w:rPr>
  </w:style>
  <w:style w:type="character" w:styleId="926">
    <w:name w:val="endnote reference"/>
    <w:basedOn w:val="939"/>
    <w:uiPriority w:val="99"/>
    <w:semiHidden/>
    <w:unhideWhenUsed/>
    <w:rPr>
      <w:vertAlign w:val="superscript"/>
    </w:rPr>
  </w:style>
  <w:style w:type="paragraph" w:styleId="927">
    <w:name w:val="toc 1"/>
    <w:basedOn w:val="938"/>
    <w:next w:val="938"/>
    <w:uiPriority w:val="39"/>
    <w:unhideWhenUsed/>
    <w:pPr>
      <w:ind w:left="0" w:right="0" w:firstLine="0"/>
      <w:spacing w:after="57"/>
    </w:pPr>
  </w:style>
  <w:style w:type="paragraph" w:styleId="928">
    <w:name w:val="toc 2"/>
    <w:basedOn w:val="938"/>
    <w:next w:val="938"/>
    <w:uiPriority w:val="39"/>
    <w:unhideWhenUsed/>
    <w:pPr>
      <w:ind w:left="283" w:right="0" w:firstLine="0"/>
      <w:spacing w:after="57"/>
    </w:pPr>
  </w:style>
  <w:style w:type="paragraph" w:styleId="929">
    <w:name w:val="toc 3"/>
    <w:basedOn w:val="938"/>
    <w:next w:val="938"/>
    <w:uiPriority w:val="39"/>
    <w:unhideWhenUsed/>
    <w:pPr>
      <w:ind w:left="567" w:right="0" w:firstLine="0"/>
      <w:spacing w:after="57"/>
    </w:pPr>
  </w:style>
  <w:style w:type="paragraph" w:styleId="930">
    <w:name w:val="toc 4"/>
    <w:basedOn w:val="938"/>
    <w:next w:val="938"/>
    <w:uiPriority w:val="39"/>
    <w:unhideWhenUsed/>
    <w:pPr>
      <w:ind w:left="850" w:right="0" w:firstLine="0"/>
      <w:spacing w:after="57"/>
    </w:pPr>
  </w:style>
  <w:style w:type="paragraph" w:styleId="931">
    <w:name w:val="toc 5"/>
    <w:basedOn w:val="938"/>
    <w:next w:val="938"/>
    <w:uiPriority w:val="39"/>
    <w:unhideWhenUsed/>
    <w:pPr>
      <w:ind w:left="1134" w:right="0" w:firstLine="0"/>
      <w:spacing w:after="57"/>
    </w:pPr>
  </w:style>
  <w:style w:type="paragraph" w:styleId="932">
    <w:name w:val="toc 6"/>
    <w:basedOn w:val="938"/>
    <w:next w:val="938"/>
    <w:uiPriority w:val="39"/>
    <w:unhideWhenUsed/>
    <w:pPr>
      <w:ind w:left="1417" w:right="0" w:firstLine="0"/>
      <w:spacing w:after="57"/>
    </w:pPr>
  </w:style>
  <w:style w:type="paragraph" w:styleId="933">
    <w:name w:val="toc 7"/>
    <w:basedOn w:val="938"/>
    <w:next w:val="938"/>
    <w:uiPriority w:val="39"/>
    <w:unhideWhenUsed/>
    <w:pPr>
      <w:ind w:left="1701" w:right="0" w:firstLine="0"/>
      <w:spacing w:after="57"/>
    </w:pPr>
  </w:style>
  <w:style w:type="paragraph" w:styleId="934">
    <w:name w:val="toc 8"/>
    <w:basedOn w:val="938"/>
    <w:next w:val="938"/>
    <w:uiPriority w:val="39"/>
    <w:unhideWhenUsed/>
    <w:pPr>
      <w:ind w:left="1984" w:right="0" w:firstLine="0"/>
      <w:spacing w:after="57"/>
    </w:pPr>
  </w:style>
  <w:style w:type="paragraph" w:styleId="935">
    <w:name w:val="toc 9"/>
    <w:basedOn w:val="938"/>
    <w:next w:val="938"/>
    <w:uiPriority w:val="39"/>
    <w:unhideWhenUsed/>
    <w:pPr>
      <w:ind w:left="2268" w:right="0" w:firstLine="0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938"/>
    <w:next w:val="938"/>
    <w:uiPriority w:val="99"/>
    <w:unhideWhenUsed/>
    <w:pPr>
      <w:spacing w:after="0" w:afterAutospacing="0"/>
    </w:pPr>
  </w:style>
  <w:style w:type="paragraph" w:styleId="938" w:default="1">
    <w:name w:val="Normal"/>
    <w:qFormat/>
  </w:style>
  <w:style w:type="character" w:styleId="939" w:default="1">
    <w:name w:val="Default Paragraph Font"/>
    <w:uiPriority w:val="1"/>
    <w:semiHidden/>
    <w:unhideWhenUsed/>
  </w:style>
  <w:style w:type="table" w:styleId="9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1" w:default="1">
    <w:name w:val="No List"/>
    <w:uiPriority w:val="99"/>
    <w:semiHidden/>
    <w:unhideWhenUsed/>
  </w:style>
  <w:style w:type="paragraph" w:styleId="942">
    <w:name w:val="Header"/>
    <w:basedOn w:val="938"/>
    <w:link w:val="94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43" w:customStyle="1">
    <w:name w:val="Верхний колонтитул Знак"/>
    <w:basedOn w:val="939"/>
    <w:link w:val="942"/>
    <w:uiPriority w:val="99"/>
  </w:style>
  <w:style w:type="paragraph" w:styleId="944">
    <w:name w:val="Footer"/>
    <w:basedOn w:val="938"/>
    <w:link w:val="94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 w:cs="Times New Roman"/>
      <w:sz w:val="20"/>
      <w:szCs w:val="20"/>
    </w:rPr>
  </w:style>
  <w:style w:type="character" w:styleId="945" w:customStyle="1">
    <w:name w:val="Нижний колонтитул Знак"/>
    <w:link w:val="944"/>
    <w:uiPriority w:val="99"/>
    <w:rPr>
      <w:rFonts w:ascii="Times New Roman" w:hAnsi="Times New Roman" w:eastAsia="Times New Roman" w:cs="Times New Roman"/>
      <w:sz w:val="20"/>
      <w:szCs w:val="20"/>
    </w:rPr>
  </w:style>
  <w:style w:type="table" w:styleId="946">
    <w:name w:val="Table Grid"/>
    <w:basedOn w:val="940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47">
    <w:name w:val="line number"/>
    <w:basedOn w:val="939"/>
    <w:uiPriority w:val="99"/>
    <w:semiHidden/>
    <w:unhideWhenUsed/>
  </w:style>
  <w:style w:type="paragraph" w:styleId="948">
    <w:name w:val="Balloon Text"/>
    <w:basedOn w:val="938"/>
    <w:link w:val="94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49" w:customStyle="1">
    <w:name w:val="Текст выноски Знак"/>
    <w:basedOn w:val="939"/>
    <w:link w:val="948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footer" Target="footer3.xml" /><Relationship Id="rId16" Type="http://schemas.openxmlformats.org/officeDocument/2006/relationships/footer" Target="footer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УО 1</dc:creator>
  <cp:keywords/>
  <dc:description/>
  <cp:lastModifiedBy>Trofimova</cp:lastModifiedBy>
  <cp:revision>23</cp:revision>
  <dcterms:created xsi:type="dcterms:W3CDTF">2025-12-25T09:19:00Z</dcterms:created>
  <dcterms:modified xsi:type="dcterms:W3CDTF">2026-09-07T04:32:48Z</dcterms:modified>
</cp:coreProperties>
</file>