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afterAutospacing="0" w:line="330" w:lineRule="atLeast"/>
        <w:shd w:val="clear" w:color="ffffff" w:fill="ffffff"/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</w:r>
      <w:r>
        <w:rPr>
          <w:rFonts w:ascii="PT Astra Serif" w:hAnsi="PT Astra Serif" w:cs="PT Astra Serif"/>
          <w:b w:val="0"/>
          <w:bCs w:val="0"/>
          <w:color w:val="000000" w:themeColor="text1"/>
          <w:sz w:val="28"/>
          <w:szCs w:val="28"/>
        </w:rPr>
      </w:r>
    </w:p>
    <w:p>
      <w:pPr>
        <w:ind w:left="0" w:right="0" w:firstLine="0"/>
        <w:jc w:val="center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t xml:space="preserve">О правилах складирования отходов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</w:r>
    </w:p>
    <w:p>
      <w:pPr>
        <w:ind w:left="0" w:right="0" w:firstLine="0"/>
        <w:jc w:val="center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t xml:space="preserve">на площад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t xml:space="preserve">ках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  <w:t xml:space="preserve">твердых коммунальных отходов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32"/>
          <w:szCs w:val="32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В соответствии с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Правилами обращения с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твердыми коммунальными отходами (ТКО)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утвержденными п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остановлением Правительства Российской Федерации от 07.03.2025 № 293 «О порядке обращения с твердыми коммунальными отходами»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 (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подпункты «а», «в» пункта 36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),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запрещено складирование в контейнерах и (или) бункерах или иных накопителях отходов строительства и ремонта (за исключением текущего), отходов, образовавшихся при уходе за древесно-кустарниковыми посадками, в местах (площадках) накопления ТКО.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Согласно письму Минстроя России от 25.09.2018 № 43298‑ОГ/06 </w:t>
        <w:br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«Об отходах, образующихся при уборке придомовой территории и от текущего ремонта жилых помещений»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отходы от текущего ремонта жилых помещений (отходы линолеума, рамы, дверные коробки и др.) классифицируются как крупногабаритные отходы и подлежат вывозу региональным оператором в рамках установленного единого тарифа на услугу по обращению с ТКО.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В соответствии с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письмом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Минприроды России от 06.10.2025 </w:t>
        <w:br/>
        <w:t xml:space="preserve">№ 25-47/41715 «О рассмотрении обращения по вопросу обращения с отходами, образовавшимися при уходе за древесно-кустарниковыми посадками» о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тходы, образующиеся при уходе за древесно-кустарниковыми посадками, не соответствуют критериям ТКО, определенным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Федеральным законом от 24.06.1998 № 89-ФЗ «Об отходах производства и потребления»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, и не подлежат накоплению на площадках для ТКО.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Таким образом,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отходы строительства и ремонта (кроме текущего), а также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</w:rPr>
        <w:t xml:space="preserve">отходы, образовавшиеся при уходе за древесно-кустарниковыми посадками, 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не подлежат вывозу региональным оператором в рамках тарифа на обращение с ТКО. Их размещение на контейнерных площадках приводит к переполнению, образованию навалов, ухудшению сан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  <w:t xml:space="preserve">итарного состояния и риску возгораний.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0" w:right="0" w:firstLine="709"/>
        <w:jc w:val="both"/>
        <w:spacing w:before="0" w:after="0" w:afterAutospacing="0" w:line="330" w:lineRule="atLeast"/>
        <w:shd w:val="clear" w:color="ffffff" w:fill="ffffff"/>
        <w:rPr>
          <w:rFonts w:ascii="PT Astra Serif" w:hAnsi="PT Astra Serif" w:eastAsia="PT Astra Serif" w:cs="PT Astra Serif"/>
          <w:b w:val="0"/>
          <w:bCs w:val="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</w:rPr>
        <w:t xml:space="preserve">Кроме того, складирование таких отходов в неустановленных местах является нарушением правил благоустройства территории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b w:val="0"/>
          <w:bCs w:val="0"/>
          <w:sz w:val="28"/>
          <w:szCs w:val="28"/>
          <w:highlight w:val="none"/>
        </w:rPr>
      </w:r>
    </w:p>
    <w:sectPr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ymbol">
    <w:panose1 w:val="05050102010706020507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7">
    <w:name w:val="Heading 1"/>
    <w:basedOn w:val="833"/>
    <w:next w:val="833"/>
    <w:link w:val="65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8">
    <w:name w:val="Heading 1 Char"/>
    <w:link w:val="65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9">
    <w:name w:val="Heading 2"/>
    <w:basedOn w:val="833"/>
    <w:next w:val="833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0">
    <w:name w:val="Heading 2 Char"/>
    <w:link w:val="659"/>
    <w:uiPriority w:val="9"/>
    <w:rPr>
      <w:rFonts w:ascii="Liberation Sans" w:hAnsi="Liberation Sans" w:eastAsia="Liberation Sans" w:cs="Liberation Sans"/>
      <w:sz w:val="34"/>
    </w:rPr>
  </w:style>
  <w:style w:type="paragraph" w:styleId="661">
    <w:name w:val="Heading 3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2">
    <w:name w:val="Heading 3 Char"/>
    <w:link w:val="66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3">
    <w:name w:val="Heading 4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4">
    <w:name w:val="Heading 4 Char"/>
    <w:link w:val="66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6">
    <w:name w:val="Heading 5 Char"/>
    <w:link w:val="66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8">
    <w:name w:val="Heading 6 Char"/>
    <w:link w:val="66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0">
    <w:name w:val="Heading 7 Char"/>
    <w:link w:val="66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2">
    <w:name w:val="Heading 8 Char"/>
    <w:link w:val="67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4">
    <w:name w:val="Heading 9 Char"/>
    <w:link w:val="67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5">
    <w:name w:val="Title"/>
    <w:basedOn w:val="833"/>
    <w:next w:val="833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link w:val="675"/>
    <w:uiPriority w:val="10"/>
    <w:rPr>
      <w:sz w:val="48"/>
      <w:szCs w:val="48"/>
    </w:rPr>
  </w:style>
  <w:style w:type="paragraph" w:styleId="677">
    <w:name w:val="Subtitle"/>
    <w:basedOn w:val="833"/>
    <w:next w:val="833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link w:val="677"/>
    <w:uiPriority w:val="11"/>
    <w:rPr>
      <w:sz w:val="24"/>
      <w:szCs w:val="24"/>
    </w:rPr>
  </w:style>
  <w:style w:type="paragraph" w:styleId="679">
    <w:name w:val="Quote"/>
    <w:basedOn w:val="833"/>
    <w:next w:val="833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3"/>
    <w:next w:val="833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3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link w:val="683"/>
    <w:uiPriority w:val="99"/>
  </w:style>
  <w:style w:type="paragraph" w:styleId="685">
    <w:name w:val="Footer"/>
    <w:basedOn w:val="83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link w:val="685"/>
    <w:uiPriority w:val="99"/>
  </w:style>
  <w:style w:type="paragraph" w:styleId="687">
    <w:name w:val="Caption"/>
    <w:basedOn w:val="833"/>
    <w:next w:val="833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>
    <w:name w:val="No Spacing"/>
    <w:basedOn w:val="833"/>
    <w:uiPriority w:val="1"/>
    <w:qFormat/>
    <w:pPr>
      <w:spacing w:after="0" w:line="240" w:lineRule="auto"/>
    </w:pPr>
  </w:style>
  <w:style w:type="paragraph" w:styleId="837">
    <w:name w:val="List Paragraph"/>
    <w:basedOn w:val="833"/>
    <w:uiPriority w:val="34"/>
    <w:qFormat/>
    <w:pPr>
      <w:contextualSpacing/>
      <w:ind w:left="720"/>
    </w:pPr>
  </w:style>
  <w:style w:type="character" w:styleId="83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tagaeva</cp:lastModifiedBy>
  <cp:revision>5</cp:revision>
  <dcterms:modified xsi:type="dcterms:W3CDTF">2026-09-28T07:47:18Z</dcterms:modified>
</cp:coreProperties>
</file>