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FB8" w:rsidRDefault="00822FB8">
      <w:pPr>
        <w:pStyle w:val="ConsPlusTitlePage"/>
      </w:pPr>
      <w:r>
        <w:t xml:space="preserve">Документ предоставлен </w:t>
      </w:r>
      <w:hyperlink r:id="rId4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822FB8" w:rsidRDefault="00822FB8">
      <w:pPr>
        <w:pStyle w:val="ConsPlusNormal"/>
        <w:jc w:val="both"/>
        <w:outlineLvl w:val="0"/>
      </w:pPr>
    </w:p>
    <w:p w:rsidR="00822FB8" w:rsidRDefault="00822FB8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822FB8" w:rsidRDefault="00822FB8">
      <w:pPr>
        <w:pStyle w:val="ConsPlusTitle"/>
        <w:jc w:val="center"/>
      </w:pPr>
    </w:p>
    <w:p w:rsidR="00822FB8" w:rsidRDefault="00822FB8">
      <w:pPr>
        <w:pStyle w:val="ConsPlusTitle"/>
        <w:jc w:val="center"/>
      </w:pPr>
      <w:r>
        <w:t>ПОСТАНОВЛЕНИЕ</w:t>
      </w:r>
    </w:p>
    <w:p w:rsidR="00822FB8" w:rsidRDefault="00822FB8">
      <w:pPr>
        <w:pStyle w:val="ConsPlusTitle"/>
        <w:jc w:val="center"/>
      </w:pPr>
      <w:r>
        <w:t>от 30 мая 2026 г. N 651</w:t>
      </w:r>
    </w:p>
    <w:p w:rsidR="00822FB8" w:rsidRDefault="00822FB8">
      <w:pPr>
        <w:pStyle w:val="ConsPlusTitle"/>
        <w:jc w:val="center"/>
      </w:pPr>
    </w:p>
    <w:p w:rsidR="00822FB8" w:rsidRDefault="00822FB8">
      <w:pPr>
        <w:pStyle w:val="ConsPlusTitle"/>
        <w:jc w:val="center"/>
      </w:pPr>
      <w:r>
        <w:t>ОБ УТВЕРЖДЕНИИ ПРАВИЛ</w:t>
      </w:r>
    </w:p>
    <w:p w:rsidR="00822FB8" w:rsidRDefault="00822FB8">
      <w:pPr>
        <w:pStyle w:val="ConsPlusTitle"/>
        <w:jc w:val="center"/>
      </w:pPr>
      <w:r>
        <w:t>ОБРАЩЕНИЯ С ОТХОДАМИ ПРОИЗВОДСТВА И ПОТРЕБЛЕНИЯ</w:t>
      </w:r>
    </w:p>
    <w:p w:rsidR="00822FB8" w:rsidRDefault="00822FB8">
      <w:pPr>
        <w:pStyle w:val="ConsPlusTitle"/>
        <w:jc w:val="center"/>
      </w:pPr>
      <w:r>
        <w:t>В ЧАСТИ ОСВЕТИТЕЛЬНЫХ УСТРОЙСТВ, ЭЛЕКТРИЧЕСКИХ ЛАМП,</w:t>
      </w:r>
    </w:p>
    <w:p w:rsidR="00822FB8" w:rsidRDefault="00822FB8">
      <w:pPr>
        <w:pStyle w:val="ConsPlusTitle"/>
        <w:jc w:val="center"/>
      </w:pPr>
      <w:r>
        <w:t>НЕНАДЛЕЖАЩИЕ СБОР, НАКОПЛЕНИЕ, ИСПОЛЬЗОВАНИЕ,</w:t>
      </w:r>
    </w:p>
    <w:p w:rsidR="00822FB8" w:rsidRDefault="00822FB8">
      <w:pPr>
        <w:pStyle w:val="ConsPlusTitle"/>
        <w:jc w:val="center"/>
      </w:pPr>
      <w:r>
        <w:t>ОБЕЗВРЕЖИВАНИЕ, ТРАНСПОРТИРОВКА И РАЗМЕЩЕНИЕ КОТОРЫХ</w:t>
      </w:r>
    </w:p>
    <w:p w:rsidR="00822FB8" w:rsidRDefault="00822FB8">
      <w:pPr>
        <w:pStyle w:val="ConsPlusTitle"/>
        <w:jc w:val="center"/>
      </w:pPr>
      <w:r>
        <w:t>МОЖЕТ ПОВЛЕЧЬ ПРИЧИНЕНИЕ ВРЕДА ЖИЗНИ, ЗДОРОВЬЮ ГРАЖДАН,</w:t>
      </w:r>
    </w:p>
    <w:p w:rsidR="00822FB8" w:rsidRDefault="00822FB8">
      <w:pPr>
        <w:pStyle w:val="ConsPlusTitle"/>
        <w:jc w:val="center"/>
      </w:pPr>
      <w:r>
        <w:t>ВРЕДА ЖИВОТНЫМ, РАСТЕНИЯМ И ОКРУЖАЮЩЕЙ СРЕДЕ</w:t>
      </w:r>
    </w:p>
    <w:p w:rsidR="00822FB8" w:rsidRDefault="00822FB8">
      <w:pPr>
        <w:pStyle w:val="ConsPlusNormal"/>
        <w:jc w:val="center"/>
      </w:pPr>
    </w:p>
    <w:p w:rsidR="00822FB8" w:rsidRDefault="00822FB8">
      <w:pPr>
        <w:pStyle w:val="ConsPlusNormal"/>
        <w:ind w:firstLine="540"/>
        <w:jc w:val="both"/>
      </w:pPr>
      <w:r>
        <w:t xml:space="preserve">В соответствии со </w:t>
      </w:r>
      <w:hyperlink r:id="rId5">
        <w:r>
          <w:rPr>
            <w:color w:val="0000FF"/>
          </w:rPr>
          <w:t>статьей 10</w:t>
        </w:r>
      </w:hyperlink>
      <w:r>
        <w:t xml:space="preserve"> Федерального закона "Об энергосбережении и о повышении </w:t>
      </w:r>
      <w:proofErr w:type="gramStart"/>
      <w:r>
        <w:t>энергетической эффективности</w:t>
      </w:r>
      <w:proofErr w:type="gramEnd"/>
      <w:r>
        <w:t xml:space="preserve"> и о внесении изменений в отдельные законодательные акты Российской Федерации" Правительство Российской Федерации постановляет:</w:t>
      </w:r>
    </w:p>
    <w:p w:rsidR="00822FB8" w:rsidRDefault="00822FB8">
      <w:pPr>
        <w:pStyle w:val="ConsPlusNormal"/>
        <w:spacing w:before="220"/>
        <w:ind w:firstLine="540"/>
        <w:jc w:val="both"/>
      </w:pPr>
      <w:r>
        <w:t xml:space="preserve">1. Утвердить прилагаемые </w:t>
      </w:r>
      <w:hyperlink w:anchor="P34">
        <w:r>
          <w:rPr>
            <w:color w:val="0000FF"/>
          </w:rPr>
          <w:t>Правила</w:t>
        </w:r>
      </w:hyperlink>
      <w:r>
        <w:t xml:space="preserve">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транспортировка и размещение которых может повлечь причинение вреда жизни, здоровью граждан, вреда животным, растениям и окружающей среде.</w:t>
      </w:r>
    </w:p>
    <w:p w:rsidR="00822FB8" w:rsidRDefault="00822FB8">
      <w:pPr>
        <w:pStyle w:val="ConsPlusNormal"/>
        <w:spacing w:before="220"/>
        <w:ind w:firstLine="540"/>
        <w:jc w:val="both"/>
      </w:pPr>
      <w:r>
        <w:t>2. Признать утратившими силу:</w:t>
      </w:r>
    </w:p>
    <w:p w:rsidR="00822FB8" w:rsidRDefault="00822FB8">
      <w:pPr>
        <w:pStyle w:val="ConsPlusNormal"/>
        <w:spacing w:before="220"/>
        <w:ind w:firstLine="540"/>
        <w:jc w:val="both"/>
      </w:pPr>
      <w:hyperlink r:id="rId6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28 декабря 2020 г. N 2314 "Об 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среде" (Собрание законодательства Российской Федерации, 2021, N 1, ст. 167);</w:t>
      </w:r>
    </w:p>
    <w:p w:rsidR="00822FB8" w:rsidRDefault="00822FB8">
      <w:pPr>
        <w:pStyle w:val="ConsPlusNormal"/>
        <w:spacing w:before="220"/>
        <w:ind w:firstLine="540"/>
        <w:jc w:val="both"/>
      </w:pPr>
      <w:hyperlink r:id="rId7">
        <w:r>
          <w:rPr>
            <w:color w:val="0000FF"/>
          </w:rPr>
          <w:t>пункт 7</w:t>
        </w:r>
      </w:hyperlink>
      <w:r>
        <w:t xml:space="preserve"> изменений, которые вносятся в акты Правительства Российской Федерации, утвержденных постановлением Правительства Российской Федерации от 14 марта 2024 г. N 300 "Об утверждении Положения о государственном экологическом мониторинге (государственном мониторинге окружающей среды)" (Собрание законодательства Российской Федерации, 2024, N 12, ст. 1629).</w:t>
      </w:r>
    </w:p>
    <w:p w:rsidR="00822FB8" w:rsidRDefault="00822FB8">
      <w:pPr>
        <w:pStyle w:val="ConsPlusNormal"/>
        <w:spacing w:before="220"/>
        <w:ind w:firstLine="540"/>
        <w:jc w:val="both"/>
      </w:pPr>
      <w:r>
        <w:t>3. Настоящее постановление вступает в силу с 1 сентября 2026 г. и действует до 1 сентября 2032 г.</w:t>
      </w:r>
    </w:p>
    <w:p w:rsidR="00822FB8" w:rsidRDefault="00822FB8">
      <w:pPr>
        <w:pStyle w:val="ConsPlusNormal"/>
        <w:ind w:firstLine="540"/>
        <w:jc w:val="both"/>
      </w:pPr>
    </w:p>
    <w:p w:rsidR="00822FB8" w:rsidRDefault="00822FB8">
      <w:pPr>
        <w:pStyle w:val="ConsPlusNormal"/>
        <w:jc w:val="right"/>
      </w:pPr>
      <w:r>
        <w:t>Председатель Правительства</w:t>
      </w:r>
    </w:p>
    <w:p w:rsidR="00822FB8" w:rsidRDefault="00822FB8">
      <w:pPr>
        <w:pStyle w:val="ConsPlusNormal"/>
        <w:jc w:val="right"/>
      </w:pPr>
      <w:r>
        <w:t>Российской Федерации</w:t>
      </w:r>
    </w:p>
    <w:p w:rsidR="00822FB8" w:rsidRDefault="00822FB8">
      <w:pPr>
        <w:pStyle w:val="ConsPlusNormal"/>
        <w:jc w:val="right"/>
      </w:pPr>
      <w:r>
        <w:t>М.МИШУСТИН</w:t>
      </w:r>
    </w:p>
    <w:p w:rsidR="00822FB8" w:rsidRDefault="00822FB8">
      <w:pPr>
        <w:pStyle w:val="ConsPlusNormal"/>
        <w:ind w:firstLine="540"/>
        <w:jc w:val="both"/>
      </w:pPr>
    </w:p>
    <w:p w:rsidR="00822FB8" w:rsidRDefault="00822FB8">
      <w:pPr>
        <w:pStyle w:val="ConsPlusNormal"/>
        <w:ind w:firstLine="540"/>
        <w:jc w:val="both"/>
      </w:pPr>
    </w:p>
    <w:p w:rsidR="00822FB8" w:rsidRDefault="00822FB8">
      <w:pPr>
        <w:pStyle w:val="ConsPlusNormal"/>
        <w:ind w:firstLine="540"/>
        <w:jc w:val="both"/>
      </w:pPr>
    </w:p>
    <w:p w:rsidR="00822FB8" w:rsidRDefault="00822FB8">
      <w:pPr>
        <w:pStyle w:val="ConsPlusNormal"/>
        <w:ind w:firstLine="540"/>
        <w:jc w:val="both"/>
      </w:pPr>
    </w:p>
    <w:p w:rsidR="00822FB8" w:rsidRDefault="00822FB8">
      <w:pPr>
        <w:pStyle w:val="ConsPlusNormal"/>
        <w:ind w:firstLine="540"/>
        <w:jc w:val="both"/>
      </w:pPr>
    </w:p>
    <w:p w:rsidR="00822FB8" w:rsidRDefault="00822FB8">
      <w:pPr>
        <w:pStyle w:val="ConsPlusNormal"/>
        <w:jc w:val="right"/>
        <w:outlineLvl w:val="0"/>
      </w:pPr>
      <w:r>
        <w:t>Утверждены</w:t>
      </w:r>
    </w:p>
    <w:p w:rsidR="00822FB8" w:rsidRDefault="00822FB8">
      <w:pPr>
        <w:pStyle w:val="ConsPlusNormal"/>
        <w:jc w:val="right"/>
      </w:pPr>
      <w:r>
        <w:t>постановлением Правительства</w:t>
      </w:r>
    </w:p>
    <w:p w:rsidR="00822FB8" w:rsidRDefault="00822FB8">
      <w:pPr>
        <w:pStyle w:val="ConsPlusNormal"/>
        <w:jc w:val="right"/>
      </w:pPr>
      <w:r>
        <w:t>Российской Федерации</w:t>
      </w:r>
    </w:p>
    <w:p w:rsidR="00822FB8" w:rsidRDefault="00822FB8">
      <w:pPr>
        <w:pStyle w:val="ConsPlusNormal"/>
        <w:jc w:val="right"/>
      </w:pPr>
      <w:r>
        <w:t>от 30 мая 2026 г. N 651</w:t>
      </w:r>
    </w:p>
    <w:p w:rsidR="00822FB8" w:rsidRDefault="00822FB8">
      <w:pPr>
        <w:pStyle w:val="ConsPlusNormal"/>
        <w:ind w:firstLine="540"/>
        <w:jc w:val="both"/>
      </w:pPr>
    </w:p>
    <w:p w:rsidR="00822FB8" w:rsidRDefault="00822FB8">
      <w:pPr>
        <w:pStyle w:val="ConsPlusTitle"/>
        <w:jc w:val="center"/>
      </w:pPr>
      <w:bookmarkStart w:id="0" w:name="P34"/>
      <w:bookmarkEnd w:id="0"/>
      <w:r>
        <w:t>ПРАВИЛА</w:t>
      </w:r>
    </w:p>
    <w:p w:rsidR="00822FB8" w:rsidRDefault="00822FB8">
      <w:pPr>
        <w:pStyle w:val="ConsPlusTitle"/>
        <w:jc w:val="center"/>
      </w:pPr>
      <w:r>
        <w:t>ОБРАЩЕНИЯ С ОТХОДАМИ ПРОИЗВОДСТВА И ПОТРЕБЛЕНИЯ</w:t>
      </w:r>
    </w:p>
    <w:p w:rsidR="00822FB8" w:rsidRDefault="00822FB8">
      <w:pPr>
        <w:pStyle w:val="ConsPlusTitle"/>
        <w:jc w:val="center"/>
      </w:pPr>
      <w:r>
        <w:t>В ЧАСТИ ОСВЕТИТЕЛЬНЫХ УСТРОЙСТВ, ЭЛЕКТРИЧЕСКИХ ЛАМП,</w:t>
      </w:r>
    </w:p>
    <w:p w:rsidR="00822FB8" w:rsidRDefault="00822FB8">
      <w:pPr>
        <w:pStyle w:val="ConsPlusTitle"/>
        <w:jc w:val="center"/>
      </w:pPr>
      <w:r>
        <w:t>НЕНАДЛЕЖАЩИЕ СБОР, НАКОПЛЕНИЕ, ИСПОЛЬЗОВАНИЕ,</w:t>
      </w:r>
    </w:p>
    <w:p w:rsidR="00822FB8" w:rsidRDefault="00822FB8">
      <w:pPr>
        <w:pStyle w:val="ConsPlusTitle"/>
        <w:jc w:val="center"/>
      </w:pPr>
      <w:r>
        <w:t>ОБЕЗВРЕЖИВАНИЕ, ТРАНСПОРТИРОВКА И РАЗМЕЩЕНИЕ КОТОРЫХ</w:t>
      </w:r>
    </w:p>
    <w:p w:rsidR="00822FB8" w:rsidRDefault="00822FB8">
      <w:pPr>
        <w:pStyle w:val="ConsPlusTitle"/>
        <w:jc w:val="center"/>
      </w:pPr>
      <w:r>
        <w:t>МОЖЕТ ПОВЛЕЧЬ ПРИЧИНЕНИЕ ВРЕДА ЖИЗНИ, ЗДОРОВЬЮ ГРАЖДАН,</w:t>
      </w:r>
    </w:p>
    <w:p w:rsidR="00822FB8" w:rsidRDefault="00822FB8">
      <w:pPr>
        <w:pStyle w:val="ConsPlusTitle"/>
        <w:jc w:val="center"/>
      </w:pPr>
      <w:r>
        <w:t>ВРЕДА ЖИВОТНЫМ, РАСТЕНИЯМ И ОКРУЖАЮЩЕЙ СРЕДЕ</w:t>
      </w:r>
    </w:p>
    <w:p w:rsidR="00822FB8" w:rsidRDefault="00822FB8">
      <w:pPr>
        <w:pStyle w:val="ConsPlusNormal"/>
        <w:ind w:firstLine="540"/>
        <w:jc w:val="both"/>
      </w:pPr>
    </w:p>
    <w:p w:rsidR="00822FB8" w:rsidRDefault="00822FB8">
      <w:pPr>
        <w:pStyle w:val="ConsPlusNormal"/>
        <w:ind w:firstLine="540"/>
        <w:jc w:val="both"/>
      </w:pPr>
      <w:r>
        <w:t>1. Настоящие Правила устанавливают порядок обращения с отходами производства и потребления (далее - отходы) в части осветительных устройств и электрических ламп, содержащих в своем составе ртуть и (или) ее соединения (ртутьсодержащие лампы), ненадлежащие сбор, накопление, использование, обезвреживание, транспортировка и размещение которых может повлечь за собой причинение вреда жизни, здоровью граждан, вреда животным, растениям и окружающей среде.</w:t>
      </w:r>
    </w:p>
    <w:p w:rsidR="00822FB8" w:rsidRDefault="00822FB8">
      <w:pPr>
        <w:pStyle w:val="ConsPlusNormal"/>
        <w:spacing w:before="220"/>
        <w:ind w:firstLine="540"/>
        <w:jc w:val="both"/>
      </w:pPr>
      <w:r>
        <w:t>2. Используемые в настоящих Правилах понятия означают следующее:</w:t>
      </w:r>
    </w:p>
    <w:p w:rsidR="00822FB8" w:rsidRDefault="00822FB8">
      <w:pPr>
        <w:pStyle w:val="ConsPlusNormal"/>
        <w:spacing w:before="220"/>
        <w:ind w:firstLine="540"/>
        <w:jc w:val="both"/>
      </w:pPr>
      <w:r>
        <w:t>"герметичность транспортной упаковки" - способность оболочки (корпуса) упаковки, отдельных ее элементов и соединений препятствовать газовому или жидкостному обмену между средами, разделенными этой оболочкой;</w:t>
      </w:r>
    </w:p>
    <w:p w:rsidR="00822FB8" w:rsidRDefault="00822FB8">
      <w:pPr>
        <w:pStyle w:val="ConsPlusNormal"/>
        <w:spacing w:before="220"/>
        <w:ind w:firstLine="540"/>
        <w:jc w:val="both"/>
      </w:pPr>
      <w:r>
        <w:t>"индивидуальная упаковка для отработанных ртутьсодержащих ламп" - изделие, которое используется для упаковки отдельной отработанной ртутьсодержащей лампы и обеспечивает ее сохранность при накоплении;</w:t>
      </w:r>
    </w:p>
    <w:p w:rsidR="00822FB8" w:rsidRDefault="00822FB8">
      <w:pPr>
        <w:pStyle w:val="ConsPlusNormal"/>
        <w:spacing w:before="220"/>
        <w:ind w:firstLine="540"/>
        <w:jc w:val="both"/>
      </w:pPr>
      <w:r>
        <w:t>"место накопления отработанных ртутьсодержащих ламп" - место накопления отработанных ртутьсодержащих ламп потребителями ртутьсодержащих ламп в целях последующей передачи ртутьсодержащих ламп оператору по обращению с отработанными ртутьсодержащими лампами или федеральному оператору для транспортирования, обработки, утилизации, обезвреживания, хранения;</w:t>
      </w:r>
    </w:p>
    <w:p w:rsidR="00822FB8" w:rsidRDefault="00822FB8">
      <w:pPr>
        <w:pStyle w:val="ConsPlusNormal"/>
        <w:spacing w:before="220"/>
        <w:ind w:firstLine="540"/>
        <w:jc w:val="both"/>
      </w:pPr>
      <w:r>
        <w:t xml:space="preserve">"оператор по обращению с отработанными ртутьсодержащими лампами" - юридическое лицо или индивидуальный предприниматель, которые обладают правом в соответствии с Федеральным </w:t>
      </w:r>
      <w:hyperlink r:id="rId8">
        <w:r>
          <w:rPr>
            <w:color w:val="0000FF"/>
          </w:rPr>
          <w:t>законом</w:t>
        </w:r>
      </w:hyperlink>
      <w:r>
        <w:t xml:space="preserve"> "Об отходах производства и потребления" осуществлять деятельность по обращению с отработанными ртутьсодержащими лампами и имеют лицензию на деятельность по сбору, транспортированию, обработке, утилизации, обезвреживанию, размещению отходов I - IV классов опасности в отношении соответствующих видов работ;</w:t>
      </w:r>
    </w:p>
    <w:p w:rsidR="00822FB8" w:rsidRDefault="00822FB8">
      <w:pPr>
        <w:pStyle w:val="ConsPlusNormal"/>
        <w:spacing w:before="220"/>
        <w:ind w:firstLine="540"/>
        <w:jc w:val="both"/>
      </w:pPr>
      <w:r>
        <w:t xml:space="preserve">"отработанные ртутьсодержащие лампы" - отходы от использования ртутьсодержащих ламп, представляющих собой товары с ртутным заполнением и содержанием ртути не менее 0,01 процента, утратившие свои потребительские свойства (люминесцентные лампы с холодным катодом, люминесцентные лампы с внешним электродом, лампы люминесцентные малогабаритные, лампы люминесцентные трубчатые, лампы общего освещения ртутные высокого давления </w:t>
      </w:r>
      <w:proofErr w:type="spellStart"/>
      <w:r>
        <w:t>паросветные</w:t>
      </w:r>
      <w:proofErr w:type="spellEnd"/>
      <w:r>
        <w:t>);</w:t>
      </w:r>
    </w:p>
    <w:p w:rsidR="00822FB8" w:rsidRDefault="00822FB8">
      <w:pPr>
        <w:pStyle w:val="ConsPlusNormal"/>
        <w:spacing w:before="220"/>
        <w:ind w:firstLine="540"/>
        <w:jc w:val="both"/>
      </w:pPr>
      <w:r>
        <w:t>"потребитель ртутьсодержащих ламп" - юридическое лицо или индивидуальный предприниматель, физическое лицо, эксплуатирующие ртутьсодержащие лампы;</w:t>
      </w:r>
    </w:p>
    <w:p w:rsidR="00822FB8" w:rsidRDefault="00822FB8">
      <w:pPr>
        <w:pStyle w:val="ConsPlusNormal"/>
        <w:spacing w:before="220"/>
        <w:ind w:firstLine="540"/>
        <w:jc w:val="both"/>
      </w:pPr>
      <w:r>
        <w:t>"транспортная упаковка для отработанных ртутьсодержащих ламп" - изделие, которое используется для складирования отработанных ртутьсодержащих ламп в индивидуальной упаковке и обеспечивает их сохранность при накоплении, хранении, погрузочно-разгрузочных работах и транспортировании;</w:t>
      </w:r>
    </w:p>
    <w:p w:rsidR="00822FB8" w:rsidRDefault="00822FB8">
      <w:pPr>
        <w:pStyle w:val="ConsPlusNormal"/>
        <w:spacing w:before="220"/>
        <w:ind w:firstLine="540"/>
        <w:jc w:val="both"/>
      </w:pPr>
      <w:r>
        <w:t xml:space="preserve">"федеральный оператор" - юридическое лицо, уполномоченное в соответствии с </w:t>
      </w:r>
      <w:r>
        <w:lastRenderedPageBreak/>
        <w:t xml:space="preserve">Федеральным </w:t>
      </w:r>
      <w:hyperlink r:id="rId9">
        <w:r>
          <w:rPr>
            <w:color w:val="0000FF"/>
          </w:rPr>
          <w:t>законом</w:t>
        </w:r>
      </w:hyperlink>
      <w:r>
        <w:t xml:space="preserve"> "Об отходах производства и потребления" обеспечивать и осуществлять деятельность по обращению с отходами I и II классов опасности на территории Российской Федерации.</w:t>
      </w:r>
    </w:p>
    <w:p w:rsidR="00822FB8" w:rsidRDefault="00822FB8">
      <w:pPr>
        <w:pStyle w:val="ConsPlusNormal"/>
        <w:spacing w:before="220"/>
        <w:ind w:firstLine="540"/>
        <w:jc w:val="both"/>
      </w:pPr>
      <w:r>
        <w:t>3. Лицо, осуществляющее управление многоквартирным домом, органы местного самоуправления для организации мест накопления отработанных ртутьсодержащих ламп, принятых от физических лиц, вправе привлекать операторов по обращению с отработанными ртутьсодержащими лампами или юридических лиц, индивидуальных предпринимателей, осуществляющих деятельность по сбору и накоплению отработанных ртутьсодержащих ламп, принятых от физических лиц.</w:t>
      </w:r>
    </w:p>
    <w:p w:rsidR="00822FB8" w:rsidRDefault="00822FB8">
      <w:pPr>
        <w:pStyle w:val="ConsPlusNormal"/>
        <w:spacing w:before="220"/>
        <w:ind w:firstLine="540"/>
        <w:jc w:val="both"/>
      </w:pPr>
      <w:r>
        <w:t xml:space="preserve">4. Лицо, осуществляющее управление многоквартирным домом, органы местного самоуправления, юридические лица, индивидуальные предприниматели, осуществляющие деятельность по накоплению отработанных ртутьсодержащих ламп, принятых от физических лиц, при отсутствии в собственности или на ином законном основании объектов утилизации, обезвреживания и (или) размещения отходов I и II классов опасности, а также лицензии на деятельность по сбору, транспортированию, обработке, утилизации, обезвреживанию, размещению отходов I - IV классов опасности передают отработанные ртутьсодержащие лампы оператору по обращению с отработанными ртутьсодержащими лампами или федеральному оператору в порядке, установленном Федеральным </w:t>
      </w:r>
      <w:hyperlink r:id="rId10">
        <w:r>
          <w:rPr>
            <w:color w:val="0000FF"/>
          </w:rPr>
          <w:t>законом</w:t>
        </w:r>
      </w:hyperlink>
      <w:r>
        <w:t xml:space="preserve"> "Об отходах производства и потребления" для обращения с отходами I и II классов опасности.</w:t>
      </w:r>
    </w:p>
    <w:p w:rsidR="00822FB8" w:rsidRDefault="00822FB8">
      <w:pPr>
        <w:pStyle w:val="ConsPlusNormal"/>
        <w:spacing w:before="220"/>
        <w:ind w:firstLine="540"/>
        <w:jc w:val="both"/>
      </w:pPr>
      <w:bookmarkStart w:id="1" w:name="P54"/>
      <w:bookmarkEnd w:id="1"/>
      <w:r>
        <w:t xml:space="preserve">5. Места накопления отработанных ртутьсодержащих ламп у потребителей ртутьсодержащих ламп, являющихся собственниками, нанимателями, пользователями помещений в многоквартирном доме, определяются указанными лицами или по их поручению лицами, осуществляющими управление многоквартирными домами на основании заключенного договора управления многоквартирным домом или договора оказания услуг и (или) выполнения работ по содержанию и ремонту общего имущества в таких домах, которые организуют указанные места накопления в местах, являющихся общим имуществом собственников многоквартирного дома, в соответствии с требованиями к содержанию общего имущества, предусмотренными </w:t>
      </w:r>
      <w:hyperlink r:id="rId11">
        <w:r>
          <w:rPr>
            <w:color w:val="0000FF"/>
          </w:rPr>
          <w:t>Правилами</w:t>
        </w:r>
      </w:hyperlink>
      <w:r>
        <w:t xml:space="preserve"> содержания общего имущества в многоквартирном доме, утвержденными постановлением Правительства Российской Федерации от 13 августа 2006 г. N 491 "Об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продолжительность".</w:t>
      </w:r>
    </w:p>
    <w:p w:rsidR="00822FB8" w:rsidRDefault="00822FB8">
      <w:pPr>
        <w:pStyle w:val="ConsPlusNormal"/>
        <w:spacing w:before="220"/>
        <w:ind w:firstLine="540"/>
        <w:jc w:val="both"/>
      </w:pPr>
      <w:r>
        <w:t xml:space="preserve">6. Органы местного самоуправления организуют создание мест накопления отработанных ртутьсодержащих ламп, в том числе в случаях, когда организация таких мест накопления в соответствии с </w:t>
      </w:r>
      <w:hyperlink w:anchor="P54">
        <w:r>
          <w:rPr>
            <w:color w:val="0000FF"/>
          </w:rPr>
          <w:t>пунктом 5</w:t>
        </w:r>
      </w:hyperlink>
      <w:r>
        <w:t xml:space="preserve"> настоящих Правил не представляется возможной в силу отсутствия в многоквартирном доме помещений для организации этих мест накопления. Информирование потребителей о расположении мест накопления отработанных ртутьсодержащих ламп осуществляется исполнительными органами субъектов Российской Федерации, органами местного самоуправления посредством размещения информации о расположении таких мест в федеральной государственной информационной системе состояния окружающей среды.</w:t>
      </w:r>
    </w:p>
    <w:p w:rsidR="00822FB8" w:rsidRDefault="00822FB8">
      <w:pPr>
        <w:pStyle w:val="ConsPlusNormal"/>
        <w:spacing w:before="220"/>
        <w:ind w:firstLine="540"/>
        <w:jc w:val="both"/>
      </w:pPr>
      <w:r>
        <w:t>7. Накопление неповрежденных отработанных ртутьсодержащих ламп производится в соответствии с требованиями безопасности, предусмотренными производителем ртутьсодержащих ламп, указанными в правилах эксплуатации ртутьсодержащих ламп. Накопление неповрежденных отработанных ртутьсодержащих ламп производится в индивидуальной и транспортной упаковках, обеспечивающих сохранность отработанных ртутьсодержащих ламп. Допускается использовать упаковку от новых ртутьсодержащих ламп для накопления отработанных ртутьсодержащих ламп в целях исключения возможности их повреждения.</w:t>
      </w:r>
    </w:p>
    <w:p w:rsidR="00822FB8" w:rsidRDefault="00822FB8">
      <w:pPr>
        <w:pStyle w:val="ConsPlusNormal"/>
        <w:spacing w:before="220"/>
        <w:ind w:firstLine="540"/>
        <w:jc w:val="both"/>
      </w:pPr>
      <w:r>
        <w:t xml:space="preserve">8. Накопление поврежденных отработанных ртутьсодержащих ламп производится в </w:t>
      </w:r>
      <w:r>
        <w:lastRenderedPageBreak/>
        <w:t>герметичной транспортной упаковке, исключающей загрязнение окружающей среды и причинение вреда жизни и здоровью человека.</w:t>
      </w:r>
    </w:p>
    <w:p w:rsidR="00822FB8" w:rsidRDefault="00822FB8">
      <w:pPr>
        <w:pStyle w:val="ConsPlusNormal"/>
        <w:spacing w:before="220"/>
        <w:ind w:firstLine="540"/>
        <w:jc w:val="both"/>
      </w:pPr>
      <w:r>
        <w:t>Накопление отработанных ртутьсодержащих ламп производится отдельно от других видов отходов. Производить совместное накопление поврежденных и неповрежденных ртутьсодержащих ламп не допускается.</w:t>
      </w:r>
    </w:p>
    <w:p w:rsidR="00822FB8" w:rsidRDefault="00822FB8">
      <w:pPr>
        <w:pStyle w:val="ConsPlusNormal"/>
        <w:spacing w:before="220"/>
        <w:ind w:firstLine="540"/>
        <w:jc w:val="both"/>
      </w:pPr>
      <w:r>
        <w:t>9. В случае загрязнения помещения, где расположено место накопления отработанных ртутьсодержащих ламп, парами и (или) остатками ртути лицом, организовавшим такие места накопления, должно быть обеспечено проведение работ по обезвреживанию отходов отработанных ртутьсодержащих ламп (в том числе поврежденных ртутьсодержащих ламп) с привлечением оператора по обращению с отработанными ртутьсодержащими лампами или федерального оператора на основании договора об оказании услуг по обращению с отходами.</w:t>
      </w:r>
    </w:p>
    <w:p w:rsidR="00822FB8" w:rsidRDefault="00822FB8">
      <w:pPr>
        <w:pStyle w:val="ConsPlusNormal"/>
        <w:spacing w:before="220"/>
        <w:ind w:firstLine="540"/>
        <w:jc w:val="both"/>
      </w:pPr>
      <w:r>
        <w:t xml:space="preserve">10. Транспортирование отработанных ртутьсодержащих ламп осуществляется оператором по обращению с отработанными ртутьсодержащими лампами или федеральным оператором в соответствии с требованиями </w:t>
      </w:r>
      <w:hyperlink r:id="rId12">
        <w:r>
          <w:rPr>
            <w:color w:val="0000FF"/>
          </w:rPr>
          <w:t>статьи 16</w:t>
        </w:r>
      </w:hyperlink>
      <w:r>
        <w:t xml:space="preserve"> Федерального закона "Об отходах производства и потребления".</w:t>
      </w:r>
    </w:p>
    <w:p w:rsidR="00822FB8" w:rsidRDefault="00822FB8">
      <w:pPr>
        <w:pStyle w:val="ConsPlusNormal"/>
        <w:spacing w:before="220"/>
        <w:ind w:firstLine="540"/>
        <w:jc w:val="both"/>
      </w:pPr>
      <w:r>
        <w:t>Транспортирование отработанных ртутьсодержащих ламп потребителями до места накопления отработанных ртутьсодержащих ламп допускается в индивидуальной и (или) транспортной упаковках из-под ртутьсодержащих ламп аналогичных размеров, не имеющих видимых повреждений, или в иной герметичной транспортной упаковке, обеспечивающей сохранность отработанных ртутьсодержащих ламп при их транспортировании.</w:t>
      </w:r>
    </w:p>
    <w:p w:rsidR="00822FB8" w:rsidRDefault="00822FB8">
      <w:pPr>
        <w:pStyle w:val="ConsPlusNormal"/>
        <w:spacing w:before="220"/>
        <w:ind w:firstLine="540"/>
        <w:jc w:val="both"/>
      </w:pPr>
      <w:r>
        <w:t>11. Для транспортирования поврежденных отработанных ртутьсодержащих ламп используется герметичная тара, исключающая возможность загрязнения окружающей среды и причинения вреда жизни и здоровью человека.</w:t>
      </w:r>
    </w:p>
    <w:p w:rsidR="00822FB8" w:rsidRDefault="00822FB8">
      <w:pPr>
        <w:pStyle w:val="ConsPlusNormal"/>
        <w:spacing w:before="220"/>
        <w:ind w:firstLine="540"/>
        <w:jc w:val="both"/>
      </w:pPr>
      <w:r>
        <w:t>Транспортирование поврежденных отработанных ртутьсодержащих ламп осуществляется оператором по обращению с отработанными ртутьсодержащими лампами или федеральным оператором.</w:t>
      </w:r>
    </w:p>
    <w:p w:rsidR="00822FB8" w:rsidRDefault="00822FB8">
      <w:pPr>
        <w:pStyle w:val="ConsPlusNormal"/>
        <w:spacing w:before="220"/>
        <w:ind w:firstLine="540"/>
        <w:jc w:val="both"/>
      </w:pPr>
      <w:r>
        <w:t>12. Сбор отработанных ртутьсодержащих ламп у потребителей ртутьсодержащих ламп осуществляют операторы по обращению с отработанными ртутьсодержащими лампами или федеральный оператор в местах накопления отработанных ртутьсодержащих ламп, информация о которых должна быть отражена в территориальной схеме обращения с отходами субъекта Российской Федерации.</w:t>
      </w:r>
    </w:p>
    <w:p w:rsidR="00822FB8" w:rsidRDefault="00822FB8">
      <w:pPr>
        <w:pStyle w:val="ConsPlusNormal"/>
        <w:spacing w:before="220"/>
        <w:ind w:firstLine="540"/>
        <w:jc w:val="both"/>
      </w:pPr>
      <w:r>
        <w:t>13. Утилизация и обезвреживание отработанных ртутьсодержащих ламп осуществляется в соответствии с требованиями законодательства Российской Федерации, а также с учетом информационно-технических справочников по наилучшим доступным технологиям.</w:t>
      </w:r>
    </w:p>
    <w:p w:rsidR="00822FB8" w:rsidRDefault="00822FB8">
      <w:pPr>
        <w:pStyle w:val="ConsPlusNormal"/>
        <w:spacing w:before="220"/>
        <w:ind w:firstLine="540"/>
        <w:jc w:val="both"/>
      </w:pPr>
      <w:r>
        <w:t xml:space="preserve">14. Операторы по обращению с отработанными ртутьсодержащими лампами ведут учет принятых, транспортированных, обработанных, утилизированных, обезвреженных, находящихся на хранении отработанных ртутьсодержащих ламп в порядке, установленном </w:t>
      </w:r>
      <w:hyperlink r:id="rId13">
        <w:r>
          <w:rPr>
            <w:color w:val="0000FF"/>
          </w:rPr>
          <w:t>статьей 19</w:t>
        </w:r>
      </w:hyperlink>
      <w:r>
        <w:t xml:space="preserve"> Федерального закона "Об отходах производства и потребления".</w:t>
      </w:r>
    </w:p>
    <w:p w:rsidR="00822FB8" w:rsidRDefault="00822FB8">
      <w:pPr>
        <w:pStyle w:val="ConsPlusNormal"/>
        <w:spacing w:before="220"/>
        <w:ind w:firstLine="540"/>
        <w:jc w:val="both"/>
      </w:pPr>
      <w:r>
        <w:t>15. Захоронение отработанных ртутьсодержащих ламп запрещается.</w:t>
      </w:r>
    </w:p>
    <w:p w:rsidR="00822FB8" w:rsidRDefault="00822FB8">
      <w:pPr>
        <w:pStyle w:val="ConsPlusNormal"/>
        <w:jc w:val="both"/>
      </w:pPr>
    </w:p>
    <w:p w:rsidR="00822FB8" w:rsidRDefault="00822FB8">
      <w:pPr>
        <w:pStyle w:val="ConsPlusNormal"/>
        <w:jc w:val="both"/>
      </w:pPr>
    </w:p>
    <w:p w:rsidR="00822FB8" w:rsidRDefault="00822FB8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51DD5" w:rsidRDefault="00D51DD5">
      <w:bookmarkStart w:id="2" w:name="_GoBack"/>
      <w:bookmarkEnd w:id="2"/>
    </w:p>
    <w:sectPr w:rsidR="00D51DD5" w:rsidSect="005E0C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FB8"/>
    <w:rsid w:val="00822FB8"/>
    <w:rsid w:val="00D51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063B39-646A-4446-B0F8-FC965CA76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22FB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22FB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22FB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29662" TargetMode="External"/><Relationship Id="rId13" Type="http://schemas.openxmlformats.org/officeDocument/2006/relationships/hyperlink" Target="https://login.consultant.ru/link/?req=doc&amp;base=LAW&amp;n=529662&amp;dst=10014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72205&amp;dst=100090" TargetMode="External"/><Relationship Id="rId12" Type="http://schemas.openxmlformats.org/officeDocument/2006/relationships/hyperlink" Target="https://login.consultant.ru/link/?req=doc&amp;base=LAW&amp;n=529662&amp;dst=10033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85218" TargetMode="External"/><Relationship Id="rId11" Type="http://schemas.openxmlformats.org/officeDocument/2006/relationships/hyperlink" Target="https://login.consultant.ru/link/?req=doc&amp;base=LAW&amp;n=545396&amp;dst=100021" TargetMode="External"/><Relationship Id="rId5" Type="http://schemas.openxmlformats.org/officeDocument/2006/relationships/hyperlink" Target="https://login.consultant.ru/link/?req=doc&amp;base=LAW&amp;n=541111&amp;dst=100104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529662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52966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1901</Words>
  <Characters>10840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Тагаева Татьяна Ивановна</dc:creator>
  <cp:keywords/>
  <dc:description/>
  <cp:lastModifiedBy>Тагаева Татьяна Ивановна</cp:lastModifiedBy>
  <cp:revision>1</cp:revision>
  <dcterms:created xsi:type="dcterms:W3CDTF">2026-10-15T07:10:00Z</dcterms:created>
  <dcterms:modified xsi:type="dcterms:W3CDTF">2026-10-15T07:11:00Z</dcterms:modified>
</cp:coreProperties>
</file>