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828"/>
        <w:gridCol w:w="1697"/>
        <w:gridCol w:w="445"/>
        <w:gridCol w:w="1998"/>
      </w:tblGrid>
      <w:tr>
        <w:tblPrEx/>
        <w:trPr/>
        <w:tc>
          <w:tcPr>
            <w:gridSpan w:val="2"/>
            <w:shd w:val="clear" w:color="auto" w:fill="auto"/>
            <w:tcBorders>
              <w:bottom w:val="single" w:color="auto" w:sz="4" w:space="0"/>
            </w:tcBorders>
            <w:tcW w:w="2525" w:type="dxa"/>
            <w:vAlign w:val="bottom"/>
            <w:textDirection w:val="lrTb"/>
            <w:noWrap w:val="false"/>
          </w:tcPr>
          <w:p>
            <w:pPr>
              <w:jc w:val="center"/>
              <w:spacing w:before="36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blPrEx/>
        <w:trPr>
          <w:trHeight w:val="395"/>
        </w:trPr>
        <w:tc>
          <w:tcPr>
            <w:shd w:val="clear" w:color="auto" w:fill="auto"/>
            <w:tcBorders>
              <w:top w:val="single" w:color="auto" w:sz="4" w:space="0"/>
            </w:tcBorders>
            <w:tcW w:w="828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 №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697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</w:r>
            <w:r>
              <w:rPr>
                <w:rFonts w:ascii="Times New Roman" w:hAnsi="Times New Roman"/>
                <w:sz w:val="24"/>
                <w:lang w:val="en-US"/>
              </w:rPr>
            </w:r>
          </w:p>
        </w:tc>
        <w:tc>
          <w:tcPr>
            <w:shd w:val="clear" w:color="auto" w:fill="auto"/>
            <w:tcW w:w="445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</w:tcBorders>
            <w:tcW w:w="1998" w:type="dxa"/>
            <w:vAlign w:val="bottom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</w:p>
        </w:tc>
      </w:tr>
    </w:tbl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ГРАФИК</w:t>
      </w:r>
      <w:r>
        <w:rPr>
          <w:rFonts w:ascii="Times New Roman" w:hAnsi="Times New Roman"/>
          <w:b/>
          <w:sz w:val="40"/>
          <w:szCs w:val="40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ОКАЗАНИЯ БЕСПЛАТНОЙ ЮРИДИЧЕСКОЙ ПОМОЩИ ГРАЖДАНАМ В ВИДЕ ПРАВОВОГО КОНСУЛЬТИРОВАНИЯ В УСТНОЙ ФОРМЕ </w:t>
      </w:r>
      <w:r>
        <w:rPr>
          <w:rFonts w:ascii="Times New Roman" w:hAnsi="Times New Roman"/>
          <w:b/>
          <w:sz w:val="32"/>
          <w:szCs w:val="32"/>
        </w:rPr>
        <w:t xml:space="preserve">НА НОЯБРЬ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20</w:t>
      </w:r>
      <w:r>
        <w:rPr>
          <w:rFonts w:ascii="Times New Roman" w:hAnsi="Times New Roman"/>
          <w:b/>
          <w:sz w:val="32"/>
          <w:szCs w:val="32"/>
        </w:rPr>
        <w:t xml:space="preserve">2</w:t>
      </w:r>
      <w:r>
        <w:rPr>
          <w:rFonts w:ascii="Times New Roman" w:hAnsi="Times New Roman"/>
          <w:b/>
          <w:sz w:val="32"/>
          <w:szCs w:val="32"/>
        </w:rPr>
        <w:t xml:space="preserve">6</w:t>
      </w:r>
      <w:r>
        <w:rPr>
          <w:rFonts w:ascii="Times New Roman" w:hAnsi="Times New Roman"/>
          <w:b/>
          <w:sz w:val="32"/>
          <w:szCs w:val="32"/>
        </w:rPr>
        <w:t xml:space="preserve"> ГОДА</w:t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4481"/>
        <w:gridCol w:w="1716"/>
        <w:gridCol w:w="1550"/>
        <w:gridCol w:w="1882"/>
      </w:tblGrid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ФИО и должность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дата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время приёма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н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омер</w:t>
            </w:r>
            <w:r>
              <w:rPr>
                <w:rFonts w:ascii="Times New Roman" w:hAnsi="Times New Roman"/>
                <w:b/>
                <w:sz w:val="40"/>
                <w:szCs w:val="40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кабинета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ЯЦЕНКО АНАТОЛИЙ АЛЕКСАНДРОВИЧ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,   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советник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/>
            <w:r>
              <w:rPr>
                <w:rFonts w:ascii="Times New Roman" w:hAnsi="Times New Roman"/>
                <w:b/>
                <w:sz w:val="40"/>
                <w:szCs w:val="40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5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17</w:t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ОРЕХОВА ЯНА ПАВЛОВНА, </w:t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  <w:r>
              <w:rPr>
                <w:rFonts w:ascii="Times New Roman" w:hAnsi="Times New Roman"/>
                <w:b/>
                <w:sz w:val="40"/>
                <w:szCs w:val="40"/>
              </w:rPr>
            </w:r>
          </w:p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советник Правового комитета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12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11</w:t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auto" w:fill="auto"/>
            <w:tcW w:w="4481" w:type="dxa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КОЧКИНА АННА НИКОЛАЕВНА,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заместитель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председател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я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  <w:tc>
          <w:tcPr>
            <w:shd w:val="clear" w:color="auto" w:fill="auto"/>
            <w:tcW w:w="1716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19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auto" w:fill="auto"/>
            <w:tcW w:w="15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320</w:t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</w:r>
          </w:p>
        </w:tc>
      </w:tr>
      <w:tr>
        <w:tblPrEx/>
        <w:trPr/>
        <w:tc>
          <w:tcPr>
            <w:shd w:val="clear" w:color="ffffff" w:fill="ffffff"/>
            <w:tcW w:w="4481" w:type="dxa"/>
            <w:vMerge w:val="restart"/>
            <w:textDirection w:val="lrTb"/>
            <w:noWrap w:val="false"/>
          </w:tcPr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ОСИНА ЮЛИЯ АНАТОЛЬЕВНА,</w:t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jc w:val="both"/>
              <w:tabs>
                <w:tab w:val="left" w:pos="895" w:leader="none"/>
              </w:tabs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40"/>
                <w:szCs w:val="40"/>
                <w:highlight w:val="none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  <w:t xml:space="preserve">председатель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 Правового комитета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  <w:r/>
            <w:r>
              <w:rPr>
                <w:rFonts w:ascii="Times New Roman" w:hAnsi="Times New Roman"/>
                <w:b/>
                <w:sz w:val="40"/>
                <w:szCs w:val="40"/>
                <w:highlight w:val="none"/>
              </w:rPr>
            </w:r>
            <w:r>
              <w:rPr>
                <w:rFonts w:ascii="Times New Roman" w:hAnsi="Times New Roman"/>
                <w:b/>
                <w:sz w:val="40"/>
                <w:szCs w:val="40"/>
                <w:highlight w:val="none"/>
              </w:rPr>
            </w:r>
          </w:p>
        </w:tc>
        <w:tc>
          <w:tcPr>
            <w:shd w:val="clear" w:color="ffffff" w:fill="ffffff"/>
            <w:tcW w:w="1716" w:type="dxa"/>
            <w:vMerge w:val="restart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26</w:t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shd w:val="clear" w:color="ffffff" w:fill="ffffff"/>
            <w:tcW w:w="15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с 16:00           до 1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7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: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3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0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</w:r>
            <w:r>
              <w:rPr>
                <w:rFonts w:ascii="Times New Roman" w:hAnsi="Times New Roman"/>
                <w:sz w:val="40"/>
                <w:szCs w:val="40"/>
              </w:rPr>
            </w:r>
          </w:p>
        </w:tc>
        <w:tc>
          <w:tcPr>
            <w:tcW w:w="1882" w:type="dxa"/>
            <w:vMerge w:val="restart"/>
            <w:textDirection w:val="lrTb"/>
            <w:noWrap w:val="false"/>
          </w:tcPr>
          <w:p>
            <w:pPr>
              <w:jc w:val="center"/>
              <w:spacing w:before="120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314</w:t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</w:r>
            <w:r>
              <w:rPr>
                <w:rFonts w:ascii="Times New Roman" w:hAnsi="Times New Roman"/>
                <w:b/>
                <w:bCs/>
                <w:sz w:val="40"/>
                <w:szCs w:val="40"/>
              </w:rPr>
            </w:r>
          </w:p>
        </w:tc>
      </w:tr>
    </w:tbl>
    <w:p>
      <w:pPr>
        <w:jc w:val="both"/>
        <w:tabs>
          <w:tab w:val="left" w:pos="895" w:leader="none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bookmarkStart w:id="0" w:name="_GoBack"/>
      <w:r/>
      <w:bookmarkEnd w:id="0"/>
      <w:r/>
      <w:r>
        <w:rPr>
          <w:rFonts w:ascii="Times New Roman" w:hAnsi="Times New Roman"/>
          <w:sz w:val="28"/>
        </w:rPr>
      </w:r>
    </w:p>
    <w:sectPr>
      <w:headerReference w:type="first" r:id="rId8"/>
      <w:footnotePr/>
      <w:endnotePr/>
      <w:type w:val="nextPage"/>
      <w:pgSz w:w="11907" w:h="16840" w:orient="portrait"/>
      <w:pgMar w:top="567" w:right="567" w:bottom="1134" w:left="1701" w:header="397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-12065</wp:posOffset>
              </wp:positionV>
              <wp:extent cx="530225" cy="664845"/>
              <wp:effectExtent l="0" t="0" r="3175" b="1905"/>
              <wp:wrapThrough wrapText="bothSides">
                <wp:wrapPolygon edited="1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>
                        <a:lum bright="-6000" contrast="18000"/>
                      </a:blip>
                      <a:stretch/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7728;o:allowoverlap:true;o:allowincell:false;mso-position-horizontal-relative:text;margin-left:223.15pt;mso-position-horizontal:absolute;mso-position-vertical-relative:text;margin-top:-0.95pt;mso-position-vertical:absolute;width:41.75pt;height:52.35pt;mso-wrap-distance-left:9.00pt;mso-wrap-distance-top:0.00pt;mso-wrap-distance-right:9.00pt;mso-wrap-distance-bottom:0.00pt;" wrapcoords="0 0 0 97421 97005 97421 97005 0 0 0" stroked="f">
              <v:path textboxrect="0,0,0,0"/>
              <w10:wrap type="through"/>
              <v:imagedata r:id="rId1" o:title=""/>
            </v:shape>
          </w:pict>
        </mc:Fallback>
      </mc:AlternateConten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jc w:val="center"/>
      <w:rPr>
        <w:rFonts w:ascii="Times New Roman" w:hAnsi="Times New Roman"/>
        <w:b/>
        <w:sz w:val="24"/>
      </w:rPr>
    </w:pPr>
    <w:r>
      <w:rPr>
        <w:rFonts w:ascii="Times New Roman" w:hAnsi="Times New Roman"/>
        <w:b/>
        <w:sz w:val="24"/>
      </w:rPr>
    </w:r>
    <w:r>
      <w:rPr>
        <w:rFonts w:ascii="Times New Roman" w:hAnsi="Times New Roman"/>
        <w:b/>
        <w:sz w:val="24"/>
      </w:rPr>
    </w:r>
  </w:p>
  <w:p>
    <w:pPr>
      <w:pStyle w:val="756"/>
      <w:rPr>
        <w:b w:val="0"/>
        <w:sz w:val="12"/>
        <w:szCs w:val="12"/>
      </w:rPr>
    </w:pPr>
    <w:r>
      <w:rPr>
        <w:b w:val="0"/>
        <w:sz w:val="12"/>
        <w:szCs w:val="12"/>
      </w:rPr>
    </w:r>
    <w:r>
      <w:rPr>
        <w:b w:val="0"/>
        <w:sz w:val="12"/>
        <w:szCs w:val="12"/>
      </w:rPr>
    </w:r>
  </w:p>
  <w:p>
    <w:pPr>
      <w:pStyle w:val="756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 xml:space="preserve">Томская область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городской  округ</w:t>
    </w:r>
    <w:r>
      <w:rPr>
        <w:b w:val="0"/>
        <w:sz w:val="24"/>
        <w:szCs w:val="24"/>
      </w:rPr>
    </w:r>
  </w:p>
  <w:p>
    <w:pPr>
      <w:pStyle w:val="756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закрытое административно-территориальное образование Северск</w:t>
    </w:r>
    <w:r>
      <w:rPr>
        <w:b w:val="0"/>
        <w:sz w:val="24"/>
        <w:szCs w:val="24"/>
      </w:rPr>
    </w:r>
  </w:p>
  <w:p>
    <w:pPr>
      <w:pStyle w:val="756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</w:t>
    </w:r>
    <w:r>
      <w:rPr>
        <w:b w:val="0"/>
        <w:sz w:val="24"/>
        <w:szCs w:val="24"/>
      </w:rPr>
      <w:t xml:space="preserve">  СЕВЕРСК </w:t>
    </w:r>
    <w:r>
      <w:rPr>
        <w:b w:val="0"/>
        <w:sz w:val="24"/>
        <w:szCs w:val="24"/>
      </w:rPr>
    </w:r>
  </w:p>
  <w:p>
    <w:pPr>
      <w:jc w:val="center"/>
      <w:spacing w:before="60"/>
      <w:rPr>
        <w:b/>
        <w:sz w:val="24"/>
        <w:szCs w:val="24"/>
      </w:rPr>
    </w:pPr>
    <w:r>
      <w:rPr>
        <w:b/>
        <w:sz w:val="24"/>
        <w:szCs w:val="24"/>
      </w:rPr>
      <w:t xml:space="preserve">ПРАВОВОЙ КОМИТЕТ </w:t>
    </w:r>
    <w:r>
      <w:rPr>
        <w:b/>
        <w:sz w:val="24"/>
        <w:szCs w:val="24"/>
      </w:rPr>
    </w:r>
  </w:p>
  <w:p>
    <w:pPr>
      <w:jc w:val="center"/>
      <w:spacing w:before="60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Коммунистический просп.</w:t>
    </w:r>
    <w:r>
      <w:rPr>
        <w:rFonts w:ascii="Times New Roman" w:hAnsi="Times New Roman"/>
        <w:sz w:val="16"/>
        <w:szCs w:val="16"/>
      </w:rPr>
      <w:t xml:space="preserve">, д.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r>
      <w:rPr>
        <w:sz w:val="16"/>
        <w:szCs w:val="16"/>
      </w:rPr>
      <w:t xml:space="preserve"> </w:t>
    </w:r>
    <w:r>
      <w:rPr>
        <w:sz w:val="16"/>
        <w:szCs w:val="16"/>
      </w:rPr>
      <w:t xml:space="preserve">Северск, Томская обл., </w:t>
    </w:r>
    <w:r>
      <w:rPr>
        <w:rFonts w:ascii="Times New Roman" w:hAnsi="Times New Roman"/>
        <w:sz w:val="16"/>
        <w:szCs w:val="16"/>
      </w:rPr>
      <w:t xml:space="preserve">636000.</w:t>
    </w:r>
    <w:r>
      <w:rPr>
        <w:rFonts w:ascii="Times New Roman" w:hAnsi="Times New Roman"/>
        <w:sz w:val="16"/>
        <w:szCs w:val="16"/>
      </w:rPr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</w:t>
    </w:r>
    <w:r>
      <w:rPr>
        <w:sz w:val="16"/>
        <w:szCs w:val="16"/>
      </w:rPr>
      <w:t xml:space="preserve">:</w:t>
    </w:r>
    <w:r>
      <w:rPr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23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79</w:t>
    </w:r>
    <w:r>
      <w:rPr>
        <w:rFonts w:ascii="Times New Roman" w:hAnsi="Times New Roman"/>
        <w:sz w:val="16"/>
        <w:szCs w:val="16"/>
      </w:rPr>
      <w:t xml:space="preserve">, </w:t>
    </w:r>
    <w:r>
      <w:rPr>
        <w:rFonts w:ascii="Times New Roman" w:hAnsi="Times New Roman"/>
        <w:sz w:val="16"/>
        <w:szCs w:val="16"/>
      </w:rPr>
      <w:t xml:space="preserve">(3823) 77 </w:t>
    </w:r>
    <w:r>
      <w:rPr>
        <w:rFonts w:ascii="Times New Roman" w:hAnsi="Times New Roman"/>
        <w:sz w:val="16"/>
        <w:szCs w:val="16"/>
      </w:rPr>
      <w:t xml:space="preserve">38 19</w:t>
    </w:r>
    <w:r>
      <w:rPr>
        <w:rFonts w:ascii="Times New Roman" w:hAnsi="Times New Roman"/>
        <w:sz w:val="16"/>
        <w:szCs w:val="16"/>
      </w:rPr>
      <w:t xml:space="preserve">.</w:t>
    </w:r>
    <w:r>
      <w:rPr>
        <w:rFonts w:ascii="Times New Roman" w:hAnsi="Times New Roman"/>
        <w:sz w:val="16"/>
        <w:szCs w:val="16"/>
      </w:rPr>
      <w:t xml:space="preserve"> Факс (3823) </w:t>
    </w:r>
    <w:r>
      <w:rPr>
        <w:rFonts w:ascii="Times New Roman" w:hAnsi="Times New Roman"/>
        <w:sz w:val="16"/>
        <w:szCs w:val="16"/>
      </w:rPr>
      <w:t xml:space="preserve">99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60</w:t>
    </w:r>
    <w:r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40</w:t>
    </w:r>
    <w:r>
      <w:rPr>
        <w:rFonts w:ascii="Times New Roman" w:hAnsi="Times New Roman"/>
        <w:sz w:val="16"/>
        <w:szCs w:val="16"/>
      </w:rPr>
      <w:t xml:space="preserve">. </w:t>
    </w:r>
    <w:r>
      <w:rPr>
        <w:rFonts w:ascii="Times New Roman" w:hAnsi="Times New Roman"/>
        <w:sz w:val="16"/>
        <w:szCs w:val="16"/>
        <w:lang w:val="en-US"/>
      </w:rPr>
      <w:t xml:space="preserve">E</w:t>
    </w:r>
    <w:r>
      <w:rPr>
        <w:rFonts w:ascii="Times New Roman" w:hAnsi="Times New Roman"/>
        <w:sz w:val="16"/>
        <w:szCs w:val="16"/>
      </w:rPr>
      <w:t xml:space="preserve">-</w:t>
    </w:r>
    <w:r>
      <w:rPr>
        <w:rFonts w:ascii="Times New Roman" w:hAnsi="Times New Roman"/>
        <w:sz w:val="16"/>
        <w:szCs w:val="16"/>
        <w:lang w:val="en-US"/>
      </w:rPr>
      <w:t xml:space="preserve">mail</w:t>
    </w:r>
    <w:r>
      <w:rPr>
        <w:rFonts w:ascii="Times New Roman" w:hAnsi="Times New Roman"/>
        <w:sz w:val="16"/>
        <w:szCs w:val="16"/>
      </w:rPr>
      <w:t xml:space="preserve">: </w:t>
    </w:r>
    <w:hyperlink r:id="rId2" w:tooltip="mailto:zorlova@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zato@seversknet.ru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tooltip="http://www.seversknet.ru" w:history="1"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www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seversknet</w:t>
      </w:r>
      <w:r>
        <w:rPr>
          <w:rStyle w:val="762"/>
          <w:rFonts w:ascii="Times New Roman" w:hAnsi="Times New Roman"/>
          <w:sz w:val="16"/>
          <w:szCs w:val="16"/>
          <w:u w:val="none"/>
        </w:rPr>
        <w:t xml:space="preserve">.</w:t>
      </w:r>
      <w:r>
        <w:rPr>
          <w:rStyle w:val="762"/>
          <w:rFonts w:ascii="Times New Roman" w:hAnsi="Times New Roman"/>
          <w:sz w:val="16"/>
          <w:szCs w:val="16"/>
          <w:u w:val="none"/>
          <w:lang w:val="en-US"/>
        </w:rPr>
        <w:t xml:space="preserve">ru</w:t>
      </w:r>
    </w:hyperlink>
    <w:r/>
    <w:r>
      <w:rPr>
        <w:rFonts w:ascii="Times New Roman" w:hAnsi="Times New Roman"/>
        <w:sz w:val="16"/>
        <w:szCs w:val="16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58"/>
    <w:link w:val="756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55"/>
    <w:next w:val="755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58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55"/>
    <w:next w:val="755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58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58"/>
    <w:link w:val="75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55"/>
    <w:next w:val="755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58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55"/>
    <w:next w:val="755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58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55"/>
    <w:next w:val="755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58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55"/>
    <w:next w:val="755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58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55"/>
    <w:next w:val="755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58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55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55"/>
    <w:next w:val="755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58"/>
    <w:link w:val="35"/>
    <w:uiPriority w:val="10"/>
    <w:rPr>
      <w:sz w:val="48"/>
      <w:szCs w:val="48"/>
    </w:rPr>
  </w:style>
  <w:style w:type="paragraph" w:styleId="37">
    <w:name w:val="Subtitle"/>
    <w:basedOn w:val="755"/>
    <w:next w:val="755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58"/>
    <w:link w:val="37"/>
    <w:uiPriority w:val="11"/>
    <w:rPr>
      <w:sz w:val="24"/>
      <w:szCs w:val="24"/>
    </w:rPr>
  </w:style>
  <w:style w:type="paragraph" w:styleId="39">
    <w:name w:val="Quote"/>
    <w:basedOn w:val="755"/>
    <w:next w:val="755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55"/>
    <w:next w:val="755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58"/>
    <w:link w:val="763"/>
    <w:uiPriority w:val="99"/>
  </w:style>
  <w:style w:type="character" w:styleId="46">
    <w:name w:val="Footer Char"/>
    <w:basedOn w:val="758"/>
    <w:link w:val="764"/>
    <w:uiPriority w:val="99"/>
  </w:style>
  <w:style w:type="paragraph" w:styleId="47">
    <w:name w:val="Caption"/>
    <w:basedOn w:val="755"/>
    <w:next w:val="755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58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6">
    <w:name w:val="footnote text"/>
    <w:basedOn w:val="755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58"/>
    <w:uiPriority w:val="99"/>
    <w:unhideWhenUsed/>
    <w:rPr>
      <w:vertAlign w:val="superscript"/>
    </w:rPr>
  </w:style>
  <w:style w:type="paragraph" w:styleId="179">
    <w:name w:val="endnote text"/>
    <w:basedOn w:val="755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58"/>
    <w:uiPriority w:val="99"/>
    <w:semiHidden/>
    <w:unhideWhenUsed/>
    <w:rPr>
      <w:vertAlign w:val="superscript"/>
    </w:rPr>
  </w:style>
  <w:style w:type="paragraph" w:styleId="182">
    <w:name w:val="toc 1"/>
    <w:basedOn w:val="755"/>
    <w:next w:val="755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55"/>
    <w:next w:val="755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55"/>
    <w:next w:val="755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55"/>
    <w:next w:val="755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55"/>
    <w:next w:val="755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55"/>
    <w:next w:val="755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55"/>
    <w:next w:val="755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55"/>
    <w:next w:val="755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55"/>
    <w:next w:val="755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rPr>
      <w:rFonts w:ascii="Times New Roman CYR" w:hAnsi="Times New Roman CYR"/>
    </w:rPr>
  </w:style>
  <w:style w:type="paragraph" w:styleId="756">
    <w:name w:val="Heading 1"/>
    <w:basedOn w:val="755"/>
    <w:next w:val="755"/>
    <w:qFormat/>
    <w:pPr>
      <w:jc w:val="center"/>
      <w:keepNext/>
      <w:outlineLvl w:val="0"/>
    </w:pPr>
    <w:rPr>
      <w:b/>
      <w:sz w:val="28"/>
    </w:rPr>
  </w:style>
  <w:style w:type="paragraph" w:styleId="757">
    <w:name w:val="Heading 4"/>
    <w:basedOn w:val="755"/>
    <w:next w:val="755"/>
    <w:qFormat/>
    <w:pPr>
      <w:keepNext/>
      <w:spacing w:before="120"/>
      <w:outlineLvl w:val="3"/>
    </w:pPr>
    <w:rPr>
      <w:sz w:val="24"/>
    </w:rPr>
  </w:style>
  <w:style w:type="character" w:styleId="758" w:default="1">
    <w:name w:val="Default Paragraph Font"/>
    <w:uiPriority w:val="1"/>
    <w:semiHidden/>
    <w:unhideWhenUsed/>
  </w:style>
  <w:style w:type="table" w:styleId="7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0" w:default="1">
    <w:name w:val="No List"/>
    <w:uiPriority w:val="99"/>
    <w:semiHidden/>
    <w:unhideWhenUsed/>
  </w:style>
  <w:style w:type="paragraph" w:styleId="761">
    <w:name w:val="Plain Text"/>
    <w:basedOn w:val="755"/>
    <w:rPr>
      <w:rFonts w:ascii="Courier New" w:hAnsi="Courier New" w:cs="Courier New"/>
    </w:rPr>
  </w:style>
  <w:style w:type="character" w:styleId="762">
    <w:name w:val="Hyperlink"/>
    <w:rPr>
      <w:color w:val="0000ff"/>
      <w:u w:val="single"/>
    </w:rPr>
  </w:style>
  <w:style w:type="paragraph" w:styleId="763">
    <w:name w:val="Header"/>
    <w:basedOn w:val="755"/>
    <w:pPr>
      <w:tabs>
        <w:tab w:val="center" w:pos="4677" w:leader="none"/>
        <w:tab w:val="right" w:pos="9355" w:leader="none"/>
      </w:tabs>
    </w:pPr>
  </w:style>
  <w:style w:type="paragraph" w:styleId="764">
    <w:name w:val="Footer"/>
    <w:basedOn w:val="755"/>
    <w:pPr>
      <w:tabs>
        <w:tab w:val="center" w:pos="4677" w:leader="none"/>
        <w:tab w:val="right" w:pos="9355" w:leader="none"/>
      </w:tabs>
    </w:pPr>
  </w:style>
  <w:style w:type="paragraph" w:styleId="765">
    <w:name w:val="Balloon Text"/>
    <w:basedOn w:val="755"/>
    <w:semiHidden/>
    <w:rPr>
      <w:rFonts w:ascii="Tahoma" w:hAnsi="Tahoma" w:cs="Tahoma"/>
      <w:sz w:val="16"/>
      <w:szCs w:val="16"/>
    </w:rPr>
  </w:style>
  <w:style w:type="table" w:styleId="766">
    <w:name w:val="Table Grid"/>
    <w:basedOn w:val="7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67" w:customStyle="1">
    <w:name w:val="ConsPlusNormal"/>
    <w:pPr>
      <w:widowControl w:val="off"/>
    </w:pPr>
    <w:rPr>
      <w:rFonts w:ascii="Times New Roman CYR" w:hAnsi="Times New Roman CYR" w:cs="Times New Roman CYR"/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mailto:zorlova@seversknet.ru" TargetMode="External"/><Relationship Id="rId3" Type="http://schemas.openxmlformats.org/officeDocument/2006/relationships/hyperlink" Target="http://www.seversknet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7A590-8541-4E6F-B060-D4ADCF079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Адм_ПК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Солдатова</dc:creator>
  <cp:keywords/>
  <dc:description/>
  <cp:lastModifiedBy>Orehova</cp:lastModifiedBy>
  <cp:revision>3</cp:revision>
  <dcterms:created xsi:type="dcterms:W3CDTF">2026-07-01T09:12:00Z</dcterms:created>
  <dcterms:modified xsi:type="dcterms:W3CDTF">2026-11-03T02:37:50Z</dcterms:modified>
</cp:coreProperties>
</file>