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3B9" w:rsidRDefault="0018382C" w:rsidP="0018382C">
      <w:pPr>
        <w:jc w:val="right"/>
      </w:pPr>
      <w:bookmarkStart w:id="0" w:name="_GoBack"/>
      <w:bookmarkEnd w:id="0"/>
      <w:r>
        <w:t>Приложение</w:t>
      </w:r>
      <w:r w:rsidR="00BB5DB8">
        <w:t>.</w:t>
      </w:r>
    </w:p>
    <w:p w:rsidR="00491B46" w:rsidRDefault="00491B46" w:rsidP="00491B46">
      <w:pPr>
        <w:jc w:val="center"/>
      </w:pPr>
      <w:r>
        <w:t xml:space="preserve">Методика оценки эффективности функционирования антимонопольного </w:t>
      </w:r>
      <w:proofErr w:type="spellStart"/>
      <w:r>
        <w:t>комплаенса</w:t>
      </w:r>
      <w:proofErr w:type="spellEnd"/>
      <w:r>
        <w:t xml:space="preserve"> в исполнительных органах государственной власти Томской области </w:t>
      </w:r>
    </w:p>
    <w:tbl>
      <w:tblPr>
        <w:tblStyle w:val="a7"/>
        <w:tblW w:w="15134" w:type="dxa"/>
        <w:tblLook w:val="04A0" w:firstRow="1" w:lastRow="0" w:firstColumn="1" w:lastColumn="0" w:noHBand="0" w:noVBand="1"/>
      </w:tblPr>
      <w:tblGrid>
        <w:gridCol w:w="666"/>
        <w:gridCol w:w="6672"/>
        <w:gridCol w:w="4961"/>
        <w:gridCol w:w="2835"/>
      </w:tblGrid>
      <w:tr w:rsidR="0018382C" w:rsidTr="00C64066">
        <w:tc>
          <w:tcPr>
            <w:tcW w:w="666" w:type="dxa"/>
          </w:tcPr>
          <w:p w:rsidR="0018382C" w:rsidRDefault="0018382C" w:rsidP="00402F7A">
            <w:pPr>
              <w:spacing w:line="276" w:lineRule="auto"/>
              <w:ind w:firstLine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672" w:type="dxa"/>
            <w:vAlign w:val="center"/>
          </w:tcPr>
          <w:p w:rsidR="0018382C" w:rsidRDefault="0018382C" w:rsidP="00C64066">
            <w:pPr>
              <w:spacing w:line="276" w:lineRule="auto"/>
              <w:ind w:firstLine="0"/>
              <w:jc w:val="center"/>
            </w:pPr>
            <w:r>
              <w:t>Ключевые показатели эффективности</w:t>
            </w:r>
          </w:p>
        </w:tc>
        <w:tc>
          <w:tcPr>
            <w:tcW w:w="4961" w:type="dxa"/>
            <w:vAlign w:val="center"/>
          </w:tcPr>
          <w:p w:rsidR="0018382C" w:rsidRDefault="00A37586" w:rsidP="00C64066">
            <w:pPr>
              <w:spacing w:line="276" w:lineRule="auto"/>
              <w:ind w:firstLine="0"/>
              <w:jc w:val="center"/>
            </w:pPr>
            <w:r>
              <w:t>Значение показателя</w:t>
            </w:r>
          </w:p>
        </w:tc>
        <w:tc>
          <w:tcPr>
            <w:tcW w:w="2835" w:type="dxa"/>
            <w:vAlign w:val="center"/>
          </w:tcPr>
          <w:p w:rsidR="0018382C" w:rsidRDefault="00A37586" w:rsidP="00C64066">
            <w:pPr>
              <w:spacing w:line="276" w:lineRule="auto"/>
              <w:ind w:firstLine="0"/>
              <w:jc w:val="center"/>
            </w:pPr>
            <w:r>
              <w:t>Оценка</w:t>
            </w:r>
            <w:r w:rsidR="00402F7A">
              <w:t xml:space="preserve"> (балл)</w:t>
            </w:r>
          </w:p>
        </w:tc>
      </w:tr>
      <w:tr w:rsidR="00A37586" w:rsidTr="0009337A">
        <w:trPr>
          <w:trHeight w:val="708"/>
        </w:trPr>
        <w:tc>
          <w:tcPr>
            <w:tcW w:w="666" w:type="dxa"/>
            <w:vMerge w:val="restart"/>
          </w:tcPr>
          <w:p w:rsidR="00A37586" w:rsidRDefault="00A37586" w:rsidP="00402F7A">
            <w:pPr>
              <w:spacing w:line="276" w:lineRule="auto"/>
              <w:ind w:firstLine="0"/>
              <w:jc w:val="center"/>
            </w:pPr>
            <w:r>
              <w:t>1</w:t>
            </w:r>
          </w:p>
        </w:tc>
        <w:tc>
          <w:tcPr>
            <w:tcW w:w="6672" w:type="dxa"/>
            <w:vMerge w:val="restart"/>
          </w:tcPr>
          <w:p w:rsidR="00A37586" w:rsidRDefault="00A37586" w:rsidP="00402F7A">
            <w:pPr>
              <w:pStyle w:val="11"/>
              <w:shd w:val="clear" w:color="auto" w:fill="auto"/>
              <w:spacing w:before="60" w:line="276" w:lineRule="auto"/>
              <w:ind w:left="34" w:right="88"/>
              <w:jc w:val="both"/>
            </w:pPr>
            <w:r w:rsidRPr="00402F7A">
              <w:rPr>
                <w:sz w:val="26"/>
                <w:szCs w:val="20"/>
                <w:lang w:eastAsia="ru-RU"/>
              </w:rPr>
              <w:t>Факты выдачи органу исполнительной власти пре</w:t>
            </w:r>
            <w:r w:rsidRPr="00402F7A">
              <w:rPr>
                <w:sz w:val="26"/>
                <w:szCs w:val="20"/>
                <w:lang w:eastAsia="ru-RU"/>
              </w:rPr>
              <w:softHyphen/>
              <w:t>дупреждения и (или) решения (предписания) по резуль</w:t>
            </w:r>
            <w:r w:rsidRPr="00402F7A">
              <w:rPr>
                <w:sz w:val="26"/>
                <w:szCs w:val="20"/>
                <w:lang w:eastAsia="ru-RU"/>
              </w:rPr>
              <w:softHyphen/>
              <w:t>татам рассмотрения дела о нарушении антимонопольно</w:t>
            </w:r>
            <w:r w:rsidRPr="00402F7A">
              <w:rPr>
                <w:sz w:val="26"/>
                <w:szCs w:val="20"/>
                <w:lang w:eastAsia="ru-RU"/>
              </w:rPr>
              <w:softHyphen/>
              <w:t>го законодательства (за исключением предупреждений, решений, предписаний, отмененных вступившим в за</w:t>
            </w:r>
            <w:r w:rsidRPr="00402F7A">
              <w:rPr>
                <w:sz w:val="26"/>
                <w:szCs w:val="20"/>
                <w:lang w:eastAsia="ru-RU"/>
              </w:rPr>
              <w:softHyphen/>
              <w:t>конную силу судебным актом)</w:t>
            </w:r>
          </w:p>
        </w:tc>
        <w:tc>
          <w:tcPr>
            <w:tcW w:w="4961" w:type="dxa"/>
          </w:tcPr>
          <w:p w:rsidR="00A37586" w:rsidRPr="0009337A" w:rsidRDefault="00A37586" w:rsidP="00C64066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0</w:t>
            </w:r>
          </w:p>
          <w:p w:rsidR="00A37586" w:rsidRPr="0009337A" w:rsidRDefault="00A37586" w:rsidP="00C64066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A37586" w:rsidRPr="0009337A" w:rsidRDefault="009F6CB6" w:rsidP="0009337A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>
              <w:rPr>
                <w:sz w:val="26"/>
                <w:szCs w:val="20"/>
                <w:lang w:eastAsia="ru-RU"/>
              </w:rPr>
              <w:t>30</w:t>
            </w:r>
          </w:p>
        </w:tc>
      </w:tr>
      <w:tr w:rsidR="00A37586" w:rsidTr="0009337A">
        <w:trPr>
          <w:trHeight w:val="708"/>
        </w:trPr>
        <w:tc>
          <w:tcPr>
            <w:tcW w:w="666" w:type="dxa"/>
            <w:vMerge/>
          </w:tcPr>
          <w:p w:rsidR="00A37586" w:rsidRDefault="00A37586" w:rsidP="00402F7A">
            <w:pPr>
              <w:spacing w:line="276" w:lineRule="auto"/>
              <w:ind w:firstLine="0"/>
              <w:jc w:val="center"/>
            </w:pPr>
          </w:p>
        </w:tc>
        <w:tc>
          <w:tcPr>
            <w:tcW w:w="6672" w:type="dxa"/>
            <w:vMerge/>
          </w:tcPr>
          <w:p w:rsidR="00A37586" w:rsidRPr="00402F7A" w:rsidRDefault="00A37586" w:rsidP="00402F7A">
            <w:pPr>
              <w:pStyle w:val="11"/>
              <w:shd w:val="clear" w:color="auto" w:fill="auto"/>
              <w:spacing w:before="60" w:line="276" w:lineRule="auto"/>
              <w:ind w:left="34" w:right="88"/>
              <w:jc w:val="both"/>
              <w:rPr>
                <w:sz w:val="26"/>
                <w:szCs w:val="20"/>
                <w:lang w:eastAsia="ru-RU"/>
              </w:rPr>
            </w:pPr>
          </w:p>
        </w:tc>
        <w:tc>
          <w:tcPr>
            <w:tcW w:w="4961" w:type="dxa"/>
          </w:tcPr>
          <w:p w:rsidR="00A37586" w:rsidRPr="0009337A" w:rsidRDefault="00A37586" w:rsidP="00C64066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1</w:t>
            </w:r>
          </w:p>
        </w:tc>
        <w:tc>
          <w:tcPr>
            <w:tcW w:w="2835" w:type="dxa"/>
          </w:tcPr>
          <w:p w:rsidR="00A37586" w:rsidRPr="0009337A" w:rsidRDefault="00A37586" w:rsidP="0009337A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15</w:t>
            </w:r>
          </w:p>
        </w:tc>
      </w:tr>
      <w:tr w:rsidR="00A37586" w:rsidTr="0009337A">
        <w:trPr>
          <w:trHeight w:val="708"/>
        </w:trPr>
        <w:tc>
          <w:tcPr>
            <w:tcW w:w="666" w:type="dxa"/>
            <w:vMerge/>
          </w:tcPr>
          <w:p w:rsidR="00A37586" w:rsidRDefault="00A37586" w:rsidP="00402F7A">
            <w:pPr>
              <w:spacing w:line="276" w:lineRule="auto"/>
              <w:ind w:firstLine="0"/>
              <w:jc w:val="center"/>
            </w:pPr>
          </w:p>
        </w:tc>
        <w:tc>
          <w:tcPr>
            <w:tcW w:w="6672" w:type="dxa"/>
            <w:vMerge/>
          </w:tcPr>
          <w:p w:rsidR="00A37586" w:rsidRPr="00402F7A" w:rsidRDefault="00A37586" w:rsidP="00402F7A">
            <w:pPr>
              <w:pStyle w:val="11"/>
              <w:shd w:val="clear" w:color="auto" w:fill="auto"/>
              <w:spacing w:before="60" w:line="276" w:lineRule="auto"/>
              <w:ind w:left="34" w:right="88"/>
              <w:jc w:val="both"/>
              <w:rPr>
                <w:sz w:val="26"/>
                <w:szCs w:val="20"/>
                <w:lang w:eastAsia="ru-RU"/>
              </w:rPr>
            </w:pPr>
          </w:p>
        </w:tc>
        <w:tc>
          <w:tcPr>
            <w:tcW w:w="4961" w:type="dxa"/>
          </w:tcPr>
          <w:p w:rsidR="00A37586" w:rsidRPr="0009337A" w:rsidRDefault="00A37586" w:rsidP="00C64066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Более 1</w:t>
            </w:r>
          </w:p>
        </w:tc>
        <w:tc>
          <w:tcPr>
            <w:tcW w:w="2835" w:type="dxa"/>
          </w:tcPr>
          <w:p w:rsidR="00A37586" w:rsidRPr="0009337A" w:rsidRDefault="00A37586" w:rsidP="0009337A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0</w:t>
            </w:r>
          </w:p>
        </w:tc>
      </w:tr>
      <w:tr w:rsidR="00E960CD" w:rsidTr="00877332">
        <w:trPr>
          <w:trHeight w:val="531"/>
        </w:trPr>
        <w:tc>
          <w:tcPr>
            <w:tcW w:w="666" w:type="dxa"/>
            <w:vMerge w:val="restart"/>
          </w:tcPr>
          <w:p w:rsidR="00E960CD" w:rsidRDefault="00E960CD" w:rsidP="00402F7A">
            <w:pPr>
              <w:spacing w:line="276" w:lineRule="auto"/>
              <w:ind w:firstLine="0"/>
              <w:jc w:val="center"/>
            </w:pPr>
            <w:r>
              <w:t>2</w:t>
            </w:r>
          </w:p>
        </w:tc>
        <w:tc>
          <w:tcPr>
            <w:tcW w:w="6672" w:type="dxa"/>
            <w:vMerge w:val="restart"/>
          </w:tcPr>
          <w:p w:rsidR="00E960CD" w:rsidRDefault="00E960CD" w:rsidP="00877332">
            <w:pPr>
              <w:pStyle w:val="11"/>
              <w:shd w:val="clear" w:color="auto" w:fill="auto"/>
              <w:spacing w:before="60" w:line="276" w:lineRule="auto"/>
              <w:ind w:left="34" w:right="88"/>
              <w:jc w:val="both"/>
            </w:pPr>
            <w:r w:rsidRPr="00A37586">
              <w:rPr>
                <w:sz w:val="26"/>
                <w:szCs w:val="20"/>
                <w:lang w:eastAsia="ru-RU"/>
              </w:rPr>
              <w:t>Вступившие в законную силу решения судов о признании</w:t>
            </w:r>
            <w:r>
              <w:rPr>
                <w:sz w:val="26"/>
                <w:szCs w:val="20"/>
                <w:lang w:eastAsia="ru-RU"/>
              </w:rPr>
              <w:t xml:space="preserve"> </w:t>
            </w:r>
            <w:proofErr w:type="gramStart"/>
            <w:r w:rsidRPr="00A37586">
              <w:rPr>
                <w:sz w:val="26"/>
                <w:szCs w:val="20"/>
                <w:lang w:eastAsia="ru-RU"/>
              </w:rPr>
              <w:t>недействительными</w:t>
            </w:r>
            <w:proofErr w:type="gramEnd"/>
            <w:r w:rsidRPr="00A37586">
              <w:rPr>
                <w:sz w:val="26"/>
                <w:szCs w:val="20"/>
                <w:lang w:eastAsia="ru-RU"/>
              </w:rPr>
              <w:t xml:space="preserve"> ненормативных правовых актов, незаконными решений и действий (бездействи</w:t>
            </w:r>
            <w:r>
              <w:rPr>
                <w:sz w:val="26"/>
                <w:szCs w:val="20"/>
                <w:lang w:eastAsia="ru-RU"/>
              </w:rPr>
              <w:t>я) органа исполнительной власти</w:t>
            </w:r>
            <w:r w:rsidRPr="00A37586">
              <w:rPr>
                <w:sz w:val="26"/>
                <w:szCs w:val="20"/>
                <w:lang w:eastAsia="ru-RU"/>
              </w:rPr>
              <w:t>, его должностных лиц ввиду их несоответствия</w:t>
            </w:r>
            <w:r w:rsidR="00877332">
              <w:rPr>
                <w:sz w:val="26"/>
                <w:szCs w:val="20"/>
                <w:lang w:eastAsia="ru-RU"/>
              </w:rPr>
              <w:t xml:space="preserve"> антимонопольному</w:t>
            </w:r>
            <w:r w:rsidRPr="00A37586">
              <w:rPr>
                <w:sz w:val="26"/>
                <w:szCs w:val="20"/>
                <w:lang w:eastAsia="ru-RU"/>
              </w:rPr>
              <w:t xml:space="preserve"> закон</w:t>
            </w:r>
            <w:r w:rsidR="00877332">
              <w:rPr>
                <w:sz w:val="26"/>
                <w:szCs w:val="20"/>
                <w:lang w:eastAsia="ru-RU"/>
              </w:rPr>
              <w:t>одательству</w:t>
            </w:r>
          </w:p>
        </w:tc>
        <w:tc>
          <w:tcPr>
            <w:tcW w:w="4961" w:type="dxa"/>
          </w:tcPr>
          <w:p w:rsidR="00E960CD" w:rsidRPr="0009337A" w:rsidRDefault="00E960CD" w:rsidP="00C64066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нет</w:t>
            </w:r>
          </w:p>
        </w:tc>
        <w:tc>
          <w:tcPr>
            <w:tcW w:w="2835" w:type="dxa"/>
          </w:tcPr>
          <w:p w:rsidR="00E960CD" w:rsidRPr="0009337A" w:rsidRDefault="009F6CB6" w:rsidP="0009337A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>
              <w:rPr>
                <w:sz w:val="26"/>
                <w:szCs w:val="20"/>
                <w:lang w:eastAsia="ru-RU"/>
              </w:rPr>
              <w:t>30</w:t>
            </w:r>
          </w:p>
        </w:tc>
      </w:tr>
      <w:tr w:rsidR="00E960CD" w:rsidTr="00877332">
        <w:trPr>
          <w:trHeight w:val="850"/>
        </w:trPr>
        <w:tc>
          <w:tcPr>
            <w:tcW w:w="666" w:type="dxa"/>
            <w:vMerge/>
          </w:tcPr>
          <w:p w:rsidR="00E960CD" w:rsidRDefault="00E960CD" w:rsidP="00402F7A">
            <w:pPr>
              <w:spacing w:line="276" w:lineRule="auto"/>
              <w:ind w:firstLine="0"/>
              <w:jc w:val="center"/>
            </w:pPr>
          </w:p>
        </w:tc>
        <w:tc>
          <w:tcPr>
            <w:tcW w:w="6672" w:type="dxa"/>
            <w:vMerge/>
          </w:tcPr>
          <w:p w:rsidR="00E960CD" w:rsidRPr="00A37586" w:rsidRDefault="00E960CD" w:rsidP="00A37586">
            <w:pPr>
              <w:pStyle w:val="11"/>
              <w:shd w:val="clear" w:color="auto" w:fill="auto"/>
              <w:spacing w:before="60" w:line="276" w:lineRule="auto"/>
              <w:ind w:left="34" w:right="88"/>
              <w:jc w:val="both"/>
              <w:rPr>
                <w:sz w:val="26"/>
                <w:szCs w:val="20"/>
                <w:lang w:eastAsia="ru-RU"/>
              </w:rPr>
            </w:pPr>
          </w:p>
        </w:tc>
        <w:tc>
          <w:tcPr>
            <w:tcW w:w="4961" w:type="dxa"/>
          </w:tcPr>
          <w:p w:rsidR="00E960CD" w:rsidRPr="0009337A" w:rsidRDefault="00E960CD" w:rsidP="00C64066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E960CD">
              <w:rPr>
                <w:sz w:val="26"/>
                <w:szCs w:val="20"/>
                <w:lang w:eastAsia="ru-RU"/>
              </w:rPr>
              <w:t>менее 15</w:t>
            </w:r>
            <w:r w:rsidR="009F6CB6">
              <w:rPr>
                <w:sz w:val="26"/>
                <w:szCs w:val="20"/>
                <w:lang w:eastAsia="ru-RU"/>
              </w:rPr>
              <w:t>%</w:t>
            </w:r>
            <w:r w:rsidRPr="00E960CD">
              <w:rPr>
                <w:sz w:val="26"/>
                <w:szCs w:val="20"/>
                <w:lang w:eastAsia="ru-RU"/>
              </w:rPr>
              <w:t xml:space="preserve"> от числа обжалованных актов, решений и действий (бездействия)</w:t>
            </w:r>
          </w:p>
        </w:tc>
        <w:tc>
          <w:tcPr>
            <w:tcW w:w="2835" w:type="dxa"/>
          </w:tcPr>
          <w:p w:rsidR="00E960CD" w:rsidRPr="0009337A" w:rsidRDefault="00E960CD" w:rsidP="0009337A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20</w:t>
            </w:r>
          </w:p>
        </w:tc>
      </w:tr>
      <w:tr w:rsidR="00E960CD" w:rsidTr="0009337A">
        <w:trPr>
          <w:trHeight w:val="824"/>
        </w:trPr>
        <w:tc>
          <w:tcPr>
            <w:tcW w:w="666" w:type="dxa"/>
            <w:vMerge/>
          </w:tcPr>
          <w:p w:rsidR="00E960CD" w:rsidRDefault="00E960CD" w:rsidP="00402F7A">
            <w:pPr>
              <w:spacing w:line="276" w:lineRule="auto"/>
              <w:ind w:firstLine="0"/>
              <w:jc w:val="center"/>
            </w:pPr>
          </w:p>
        </w:tc>
        <w:tc>
          <w:tcPr>
            <w:tcW w:w="6672" w:type="dxa"/>
            <w:vMerge/>
          </w:tcPr>
          <w:p w:rsidR="00E960CD" w:rsidRPr="00A37586" w:rsidRDefault="00E960CD" w:rsidP="00A37586">
            <w:pPr>
              <w:pStyle w:val="11"/>
              <w:shd w:val="clear" w:color="auto" w:fill="auto"/>
              <w:spacing w:before="60" w:line="276" w:lineRule="auto"/>
              <w:ind w:left="34" w:right="88"/>
              <w:jc w:val="both"/>
              <w:rPr>
                <w:sz w:val="26"/>
                <w:szCs w:val="20"/>
                <w:lang w:eastAsia="ru-RU"/>
              </w:rPr>
            </w:pPr>
          </w:p>
        </w:tc>
        <w:tc>
          <w:tcPr>
            <w:tcW w:w="4961" w:type="dxa"/>
          </w:tcPr>
          <w:p w:rsidR="00E960CD" w:rsidRPr="0009337A" w:rsidRDefault="00E960CD" w:rsidP="00C64066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E960CD">
              <w:rPr>
                <w:sz w:val="26"/>
                <w:szCs w:val="20"/>
                <w:lang w:eastAsia="ru-RU"/>
              </w:rPr>
              <w:t>15</w:t>
            </w:r>
            <w:r w:rsidR="009F6CB6">
              <w:rPr>
                <w:sz w:val="26"/>
                <w:szCs w:val="20"/>
                <w:lang w:eastAsia="ru-RU"/>
              </w:rPr>
              <w:t>%</w:t>
            </w:r>
            <w:r w:rsidRPr="00E960CD">
              <w:rPr>
                <w:sz w:val="26"/>
                <w:szCs w:val="20"/>
                <w:lang w:eastAsia="ru-RU"/>
              </w:rPr>
              <w:t xml:space="preserve"> и более от числа обжалованных актов, решений и действий (бездействия)</w:t>
            </w:r>
          </w:p>
        </w:tc>
        <w:tc>
          <w:tcPr>
            <w:tcW w:w="2835" w:type="dxa"/>
          </w:tcPr>
          <w:p w:rsidR="00E960CD" w:rsidRPr="0009337A" w:rsidRDefault="00E960CD" w:rsidP="0009337A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0</w:t>
            </w:r>
          </w:p>
        </w:tc>
      </w:tr>
      <w:tr w:rsidR="00E960CD" w:rsidTr="00877332">
        <w:trPr>
          <w:trHeight w:val="988"/>
        </w:trPr>
        <w:tc>
          <w:tcPr>
            <w:tcW w:w="666" w:type="dxa"/>
            <w:vMerge w:val="restart"/>
          </w:tcPr>
          <w:p w:rsidR="00E960CD" w:rsidRDefault="00E960CD" w:rsidP="00402F7A">
            <w:pPr>
              <w:spacing w:line="276" w:lineRule="auto"/>
              <w:ind w:firstLine="0"/>
              <w:jc w:val="center"/>
            </w:pPr>
            <w:r>
              <w:t>3</w:t>
            </w:r>
          </w:p>
        </w:tc>
        <w:tc>
          <w:tcPr>
            <w:tcW w:w="6672" w:type="dxa"/>
            <w:vMerge w:val="restart"/>
          </w:tcPr>
          <w:p w:rsidR="00E960CD" w:rsidRDefault="00E960CD" w:rsidP="00877332">
            <w:pPr>
              <w:pStyle w:val="11"/>
              <w:shd w:val="clear" w:color="auto" w:fill="auto"/>
              <w:spacing w:before="60" w:line="276" w:lineRule="auto"/>
              <w:ind w:left="34" w:right="88"/>
              <w:jc w:val="both"/>
            </w:pPr>
            <w:r w:rsidRPr="00E960CD">
              <w:rPr>
                <w:sz w:val="26"/>
                <w:szCs w:val="20"/>
                <w:lang w:eastAsia="ru-RU"/>
              </w:rPr>
              <w:t>Жалобы на решения, действия</w:t>
            </w:r>
            <w:r w:rsidR="00877332">
              <w:rPr>
                <w:sz w:val="26"/>
                <w:szCs w:val="20"/>
                <w:lang w:eastAsia="ru-RU"/>
              </w:rPr>
              <w:t xml:space="preserve"> (бездействие)</w:t>
            </w:r>
            <w:r w:rsidRPr="00E960CD">
              <w:rPr>
                <w:sz w:val="26"/>
                <w:szCs w:val="20"/>
                <w:lang w:eastAsia="ru-RU"/>
              </w:rPr>
              <w:t xml:space="preserve"> органа исполнительной власти и (или) его должностных лиц, ведущие к ограничению конкуренции и поданные в органы прокуратуры, </w:t>
            </w:r>
            <w:r w:rsidR="00877332">
              <w:rPr>
                <w:sz w:val="26"/>
                <w:szCs w:val="20"/>
                <w:lang w:eastAsia="ru-RU"/>
              </w:rPr>
              <w:t>в случае принятия прокурором решения об удовлетворении указанных жалоб в установленном законодательством порядке</w:t>
            </w:r>
          </w:p>
        </w:tc>
        <w:tc>
          <w:tcPr>
            <w:tcW w:w="4961" w:type="dxa"/>
          </w:tcPr>
          <w:p w:rsidR="00E960CD" w:rsidRPr="0009337A" w:rsidRDefault="00E960CD" w:rsidP="00C64066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нет</w:t>
            </w:r>
          </w:p>
        </w:tc>
        <w:tc>
          <w:tcPr>
            <w:tcW w:w="2835" w:type="dxa"/>
          </w:tcPr>
          <w:p w:rsidR="00E960CD" w:rsidRPr="0009337A" w:rsidRDefault="00E960CD" w:rsidP="0009337A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10</w:t>
            </w:r>
          </w:p>
        </w:tc>
      </w:tr>
      <w:tr w:rsidR="00E960CD" w:rsidTr="00877332">
        <w:trPr>
          <w:trHeight w:val="708"/>
        </w:trPr>
        <w:tc>
          <w:tcPr>
            <w:tcW w:w="666" w:type="dxa"/>
            <w:vMerge/>
          </w:tcPr>
          <w:p w:rsidR="00E960CD" w:rsidRDefault="00E960CD" w:rsidP="00402F7A">
            <w:pPr>
              <w:spacing w:line="276" w:lineRule="auto"/>
              <w:ind w:firstLine="0"/>
              <w:jc w:val="center"/>
            </w:pPr>
          </w:p>
        </w:tc>
        <w:tc>
          <w:tcPr>
            <w:tcW w:w="6672" w:type="dxa"/>
            <w:vMerge/>
          </w:tcPr>
          <w:p w:rsidR="00E960CD" w:rsidRDefault="00E960CD" w:rsidP="00E960CD">
            <w:pPr>
              <w:spacing w:line="276" w:lineRule="auto"/>
              <w:ind w:firstLine="0"/>
              <w:jc w:val="center"/>
            </w:pPr>
          </w:p>
        </w:tc>
        <w:tc>
          <w:tcPr>
            <w:tcW w:w="4961" w:type="dxa"/>
          </w:tcPr>
          <w:p w:rsidR="00E960CD" w:rsidRPr="0009337A" w:rsidRDefault="00E960CD" w:rsidP="00C64066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есть</w:t>
            </w:r>
          </w:p>
        </w:tc>
        <w:tc>
          <w:tcPr>
            <w:tcW w:w="2835" w:type="dxa"/>
          </w:tcPr>
          <w:p w:rsidR="00E960CD" w:rsidRPr="0009337A" w:rsidRDefault="00E960CD" w:rsidP="0009337A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0</w:t>
            </w:r>
          </w:p>
        </w:tc>
      </w:tr>
      <w:tr w:rsidR="0009337A" w:rsidTr="00877332">
        <w:trPr>
          <w:trHeight w:val="565"/>
        </w:trPr>
        <w:tc>
          <w:tcPr>
            <w:tcW w:w="666" w:type="dxa"/>
            <w:vMerge w:val="restart"/>
          </w:tcPr>
          <w:p w:rsidR="0009337A" w:rsidRDefault="0009337A" w:rsidP="00402F7A">
            <w:pPr>
              <w:spacing w:line="276" w:lineRule="auto"/>
              <w:ind w:firstLine="0"/>
              <w:jc w:val="center"/>
            </w:pPr>
            <w:r>
              <w:t>4</w:t>
            </w:r>
          </w:p>
        </w:tc>
        <w:tc>
          <w:tcPr>
            <w:tcW w:w="6672" w:type="dxa"/>
            <w:vMerge w:val="restart"/>
          </w:tcPr>
          <w:p w:rsidR="0009337A" w:rsidRPr="00EF26B8" w:rsidRDefault="0009337A" w:rsidP="00EF26B8">
            <w:pPr>
              <w:pStyle w:val="11"/>
              <w:shd w:val="clear" w:color="auto" w:fill="auto"/>
              <w:spacing w:line="276" w:lineRule="auto"/>
              <w:jc w:val="both"/>
              <w:rPr>
                <w:sz w:val="26"/>
                <w:szCs w:val="20"/>
                <w:lang w:eastAsia="ru-RU"/>
              </w:rPr>
            </w:pPr>
            <w:r w:rsidRPr="00EF26B8">
              <w:rPr>
                <w:sz w:val="26"/>
                <w:szCs w:val="20"/>
                <w:lang w:eastAsia="ru-RU"/>
              </w:rPr>
              <w:t>Выполнение мероприятий по снижению рисков нарушения антимонопольного законодательства</w:t>
            </w:r>
          </w:p>
          <w:p w:rsidR="0009337A" w:rsidRDefault="0009337A" w:rsidP="00402F7A">
            <w:pPr>
              <w:spacing w:line="276" w:lineRule="auto"/>
              <w:ind w:firstLine="0"/>
              <w:jc w:val="center"/>
            </w:pPr>
          </w:p>
        </w:tc>
        <w:tc>
          <w:tcPr>
            <w:tcW w:w="4961" w:type="dxa"/>
          </w:tcPr>
          <w:p w:rsidR="0009337A" w:rsidRPr="0009337A" w:rsidRDefault="0009337A" w:rsidP="00C64066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выполнены все мероприятия</w:t>
            </w:r>
          </w:p>
        </w:tc>
        <w:tc>
          <w:tcPr>
            <w:tcW w:w="2835" w:type="dxa"/>
          </w:tcPr>
          <w:p w:rsidR="0009337A" w:rsidRPr="0009337A" w:rsidRDefault="0009337A" w:rsidP="0009337A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20</w:t>
            </w:r>
          </w:p>
        </w:tc>
      </w:tr>
      <w:tr w:rsidR="0009337A" w:rsidTr="0009337A">
        <w:trPr>
          <w:trHeight w:val="690"/>
        </w:trPr>
        <w:tc>
          <w:tcPr>
            <w:tcW w:w="666" w:type="dxa"/>
            <w:vMerge/>
          </w:tcPr>
          <w:p w:rsidR="0009337A" w:rsidRDefault="0009337A" w:rsidP="00402F7A">
            <w:pPr>
              <w:spacing w:line="276" w:lineRule="auto"/>
              <w:ind w:firstLine="0"/>
              <w:jc w:val="center"/>
            </w:pPr>
          </w:p>
        </w:tc>
        <w:tc>
          <w:tcPr>
            <w:tcW w:w="6672" w:type="dxa"/>
            <w:vMerge/>
          </w:tcPr>
          <w:p w:rsidR="0009337A" w:rsidRPr="00EF26B8" w:rsidRDefault="0009337A" w:rsidP="00EF26B8">
            <w:pPr>
              <w:pStyle w:val="11"/>
              <w:shd w:val="clear" w:color="auto" w:fill="auto"/>
              <w:spacing w:line="276" w:lineRule="auto"/>
              <w:jc w:val="both"/>
              <w:rPr>
                <w:sz w:val="26"/>
                <w:szCs w:val="20"/>
                <w:lang w:eastAsia="ru-RU"/>
              </w:rPr>
            </w:pPr>
          </w:p>
        </w:tc>
        <w:tc>
          <w:tcPr>
            <w:tcW w:w="4961" w:type="dxa"/>
          </w:tcPr>
          <w:p w:rsidR="0009337A" w:rsidRPr="0009337A" w:rsidRDefault="0009337A" w:rsidP="00C64066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невыполнение мероприятий</w:t>
            </w:r>
          </w:p>
        </w:tc>
        <w:tc>
          <w:tcPr>
            <w:tcW w:w="2835" w:type="dxa"/>
          </w:tcPr>
          <w:p w:rsidR="0009337A" w:rsidRPr="0009337A" w:rsidRDefault="0009337A" w:rsidP="0009337A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 xml:space="preserve">снижение значения показателя осуществляется пропорционально </w:t>
            </w:r>
            <w:r w:rsidRPr="0009337A">
              <w:rPr>
                <w:sz w:val="26"/>
                <w:szCs w:val="20"/>
                <w:lang w:eastAsia="ru-RU"/>
              </w:rPr>
              <w:lastRenderedPageBreak/>
              <w:t>доле невыполненных мероприятий от общего количества мероприятий</w:t>
            </w:r>
          </w:p>
        </w:tc>
      </w:tr>
      <w:tr w:rsidR="00D167BD" w:rsidTr="00D167BD">
        <w:trPr>
          <w:trHeight w:val="1032"/>
        </w:trPr>
        <w:tc>
          <w:tcPr>
            <w:tcW w:w="666" w:type="dxa"/>
            <w:vMerge w:val="restart"/>
          </w:tcPr>
          <w:p w:rsidR="00D167BD" w:rsidRDefault="00D167BD" w:rsidP="00402F7A">
            <w:pPr>
              <w:spacing w:line="276" w:lineRule="auto"/>
              <w:ind w:firstLine="0"/>
              <w:jc w:val="center"/>
            </w:pPr>
            <w:r>
              <w:lastRenderedPageBreak/>
              <w:t>5</w:t>
            </w:r>
          </w:p>
        </w:tc>
        <w:tc>
          <w:tcPr>
            <w:tcW w:w="6672" w:type="dxa"/>
            <w:vMerge w:val="restart"/>
          </w:tcPr>
          <w:p w:rsidR="00D167BD" w:rsidRPr="00EF26B8" w:rsidRDefault="00D167BD" w:rsidP="00877332">
            <w:pPr>
              <w:pStyle w:val="11"/>
              <w:shd w:val="clear" w:color="auto" w:fill="auto"/>
              <w:spacing w:line="276" w:lineRule="auto"/>
              <w:jc w:val="both"/>
              <w:rPr>
                <w:sz w:val="26"/>
                <w:szCs w:val="20"/>
                <w:lang w:eastAsia="ru-RU"/>
              </w:rPr>
            </w:pPr>
            <w:proofErr w:type="gramStart"/>
            <w:r>
              <w:rPr>
                <w:sz w:val="26"/>
                <w:szCs w:val="20"/>
                <w:lang w:eastAsia="ru-RU"/>
              </w:rPr>
              <w:t xml:space="preserve">Доля </w:t>
            </w:r>
            <w:r w:rsidR="00877332">
              <w:rPr>
                <w:sz w:val="26"/>
                <w:szCs w:val="20"/>
                <w:lang w:eastAsia="ru-RU"/>
              </w:rPr>
              <w:t xml:space="preserve">проектов </w:t>
            </w:r>
            <w:r>
              <w:rPr>
                <w:sz w:val="26"/>
                <w:szCs w:val="20"/>
                <w:lang w:eastAsia="ru-RU"/>
              </w:rPr>
              <w:t>нормативных правовых актов исполнительного органа власти,</w:t>
            </w:r>
            <w:r w:rsidR="00877332">
              <w:rPr>
                <w:sz w:val="26"/>
                <w:szCs w:val="20"/>
                <w:lang w:eastAsia="ru-RU"/>
              </w:rPr>
              <w:t xml:space="preserve"> связанных с осуществлением деятельности хозяйствующими субъектами,</w:t>
            </w:r>
            <w:r w:rsidR="009F6CB6">
              <w:rPr>
                <w:sz w:val="26"/>
                <w:szCs w:val="20"/>
                <w:lang w:eastAsia="ru-RU"/>
              </w:rPr>
              <w:t xml:space="preserve"> за исключением </w:t>
            </w:r>
            <w:r w:rsidR="00877332">
              <w:rPr>
                <w:sz w:val="26"/>
                <w:szCs w:val="20"/>
                <w:lang w:eastAsia="ru-RU"/>
              </w:rPr>
              <w:t xml:space="preserve">проектов </w:t>
            </w:r>
            <w:r w:rsidR="009F6CB6">
              <w:rPr>
                <w:sz w:val="26"/>
                <w:szCs w:val="20"/>
                <w:lang w:eastAsia="ru-RU"/>
              </w:rPr>
              <w:t xml:space="preserve">актов, содержащих сведения, относящиеся к охраняемой законом тайне, </w:t>
            </w:r>
            <w:r>
              <w:rPr>
                <w:sz w:val="26"/>
                <w:szCs w:val="20"/>
                <w:lang w:eastAsia="ru-RU"/>
              </w:rPr>
              <w:t>прошедших процедуру «общественного контроля»</w:t>
            </w:r>
            <w:r w:rsidR="00877332">
              <w:rPr>
                <w:rStyle w:val="ae"/>
                <w:sz w:val="26"/>
                <w:szCs w:val="20"/>
                <w:lang w:eastAsia="ru-RU"/>
              </w:rPr>
              <w:footnoteReference w:id="1"/>
            </w:r>
            <w:r>
              <w:rPr>
                <w:sz w:val="26"/>
                <w:szCs w:val="20"/>
                <w:lang w:eastAsia="ru-RU"/>
              </w:rPr>
              <w:t xml:space="preserve"> в общем количестве </w:t>
            </w:r>
            <w:r w:rsidR="0089132E">
              <w:rPr>
                <w:sz w:val="26"/>
                <w:szCs w:val="20"/>
                <w:lang w:eastAsia="ru-RU"/>
              </w:rPr>
              <w:t xml:space="preserve">проектов </w:t>
            </w:r>
            <w:r>
              <w:rPr>
                <w:sz w:val="26"/>
                <w:szCs w:val="20"/>
                <w:lang w:eastAsia="ru-RU"/>
              </w:rPr>
              <w:t>нормативных правовых актов исполнительного органа власти</w:t>
            </w:r>
            <w:r w:rsidR="00556C01">
              <w:rPr>
                <w:sz w:val="26"/>
                <w:szCs w:val="20"/>
                <w:lang w:eastAsia="ru-RU"/>
              </w:rPr>
              <w:t>, подлежащих прохождению такой процедуры</w:t>
            </w:r>
            <w:proofErr w:type="gramEnd"/>
          </w:p>
        </w:tc>
        <w:tc>
          <w:tcPr>
            <w:tcW w:w="4961" w:type="dxa"/>
          </w:tcPr>
          <w:p w:rsidR="00D167BD" w:rsidRPr="0009337A" w:rsidRDefault="009F6CB6" w:rsidP="00517854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>
              <w:rPr>
                <w:sz w:val="26"/>
                <w:szCs w:val="20"/>
                <w:lang w:eastAsia="ru-RU"/>
              </w:rPr>
              <w:t xml:space="preserve">85% </w:t>
            </w:r>
            <w:r w:rsidR="0089132E">
              <w:rPr>
                <w:sz w:val="26"/>
                <w:szCs w:val="20"/>
                <w:lang w:eastAsia="ru-RU"/>
              </w:rPr>
              <w:t xml:space="preserve">и более </w:t>
            </w:r>
            <w:r>
              <w:rPr>
                <w:sz w:val="26"/>
                <w:szCs w:val="20"/>
                <w:lang w:eastAsia="ru-RU"/>
              </w:rPr>
              <w:t xml:space="preserve">от всех </w:t>
            </w:r>
            <w:r w:rsidR="0089132E">
              <w:rPr>
                <w:sz w:val="26"/>
                <w:szCs w:val="20"/>
                <w:lang w:eastAsia="ru-RU"/>
              </w:rPr>
              <w:t xml:space="preserve">проектов </w:t>
            </w:r>
            <w:r>
              <w:rPr>
                <w:sz w:val="26"/>
                <w:szCs w:val="20"/>
                <w:lang w:eastAsia="ru-RU"/>
              </w:rPr>
              <w:t>нормативных правовых актов исполнительного органа государственной власти</w:t>
            </w:r>
            <w:r w:rsidR="00517854">
              <w:rPr>
                <w:sz w:val="26"/>
                <w:szCs w:val="20"/>
                <w:lang w:eastAsia="ru-RU"/>
              </w:rPr>
              <w:t>, подлежащих прохождению процедуры «общественного контроля»</w:t>
            </w:r>
          </w:p>
        </w:tc>
        <w:tc>
          <w:tcPr>
            <w:tcW w:w="2835" w:type="dxa"/>
          </w:tcPr>
          <w:p w:rsidR="00D167BD" w:rsidRPr="0009337A" w:rsidRDefault="009F6CB6" w:rsidP="0009337A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>
              <w:rPr>
                <w:sz w:val="26"/>
                <w:szCs w:val="20"/>
                <w:lang w:eastAsia="ru-RU"/>
              </w:rPr>
              <w:t>10</w:t>
            </w:r>
          </w:p>
        </w:tc>
      </w:tr>
      <w:tr w:rsidR="00D167BD" w:rsidTr="0009337A">
        <w:trPr>
          <w:trHeight w:val="1032"/>
        </w:trPr>
        <w:tc>
          <w:tcPr>
            <w:tcW w:w="666" w:type="dxa"/>
            <w:vMerge/>
          </w:tcPr>
          <w:p w:rsidR="00D167BD" w:rsidRDefault="00D167BD" w:rsidP="00402F7A">
            <w:pPr>
              <w:spacing w:line="276" w:lineRule="auto"/>
              <w:ind w:firstLine="0"/>
              <w:jc w:val="center"/>
            </w:pPr>
          </w:p>
        </w:tc>
        <w:tc>
          <w:tcPr>
            <w:tcW w:w="6672" w:type="dxa"/>
            <w:vMerge/>
          </w:tcPr>
          <w:p w:rsidR="00D167BD" w:rsidRDefault="00D167BD" w:rsidP="001532DC">
            <w:pPr>
              <w:pStyle w:val="11"/>
              <w:shd w:val="clear" w:color="auto" w:fill="auto"/>
              <w:spacing w:line="276" w:lineRule="auto"/>
              <w:jc w:val="both"/>
              <w:rPr>
                <w:sz w:val="26"/>
                <w:szCs w:val="20"/>
                <w:lang w:eastAsia="ru-RU"/>
              </w:rPr>
            </w:pPr>
          </w:p>
        </w:tc>
        <w:tc>
          <w:tcPr>
            <w:tcW w:w="4961" w:type="dxa"/>
          </w:tcPr>
          <w:p w:rsidR="00D167BD" w:rsidRPr="0009337A" w:rsidRDefault="009F6CB6" w:rsidP="00517854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>
              <w:rPr>
                <w:sz w:val="26"/>
                <w:szCs w:val="20"/>
                <w:lang w:eastAsia="ru-RU"/>
              </w:rPr>
              <w:t>менее 85% от всех</w:t>
            </w:r>
            <w:r w:rsidR="0089132E">
              <w:rPr>
                <w:sz w:val="26"/>
                <w:szCs w:val="20"/>
                <w:lang w:eastAsia="ru-RU"/>
              </w:rPr>
              <w:t xml:space="preserve"> проектов</w:t>
            </w:r>
            <w:r>
              <w:rPr>
                <w:sz w:val="26"/>
                <w:szCs w:val="20"/>
                <w:lang w:eastAsia="ru-RU"/>
              </w:rPr>
              <w:t xml:space="preserve"> нормативных правовых актов исполнительного органа государственной власти</w:t>
            </w:r>
            <w:r w:rsidR="00517854">
              <w:rPr>
                <w:sz w:val="26"/>
                <w:szCs w:val="20"/>
                <w:lang w:eastAsia="ru-RU"/>
              </w:rPr>
              <w:t>, подлежащих прохождению процедуры «общественного контроля»</w:t>
            </w:r>
          </w:p>
        </w:tc>
        <w:tc>
          <w:tcPr>
            <w:tcW w:w="2835" w:type="dxa"/>
          </w:tcPr>
          <w:p w:rsidR="00D167BD" w:rsidRPr="0009337A" w:rsidRDefault="009F6CB6" w:rsidP="0009337A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>
              <w:rPr>
                <w:sz w:val="26"/>
                <w:szCs w:val="20"/>
                <w:lang w:eastAsia="ru-RU"/>
              </w:rPr>
              <w:t>0</w:t>
            </w:r>
          </w:p>
        </w:tc>
      </w:tr>
    </w:tbl>
    <w:p w:rsidR="00804077" w:rsidRDefault="00804077" w:rsidP="0009337A">
      <w:pPr>
        <w:spacing w:line="276" w:lineRule="auto"/>
        <w:jc w:val="both"/>
      </w:pPr>
    </w:p>
    <w:p w:rsidR="0009337A" w:rsidRDefault="0009337A" w:rsidP="0009337A">
      <w:pPr>
        <w:spacing w:line="276" w:lineRule="auto"/>
        <w:jc w:val="both"/>
      </w:pPr>
      <w:r>
        <w:t xml:space="preserve">Период, за который производится оценка, </w:t>
      </w:r>
      <w:r>
        <w:sym w:font="Symbol" w:char="F02D"/>
      </w:r>
      <w:r>
        <w:t xml:space="preserve"> календарный год.</w:t>
      </w:r>
    </w:p>
    <w:p w:rsidR="00804077" w:rsidRDefault="00804077" w:rsidP="0009337A">
      <w:pPr>
        <w:spacing w:line="276" w:lineRule="auto"/>
        <w:jc w:val="both"/>
      </w:pPr>
    </w:p>
    <w:p w:rsidR="0009337A" w:rsidRDefault="0009337A" w:rsidP="0009337A">
      <w:pPr>
        <w:spacing w:line="276" w:lineRule="auto"/>
        <w:jc w:val="both"/>
      </w:pPr>
      <w:r>
        <w:t>Расчет значения итогового показателя производится путем суммирования баллов:</w:t>
      </w:r>
    </w:p>
    <w:p w:rsidR="0009337A" w:rsidRDefault="0009337A" w:rsidP="0009337A">
      <w:pPr>
        <w:pStyle w:val="ab"/>
        <w:numPr>
          <w:ilvl w:val="0"/>
          <w:numId w:val="2"/>
        </w:numPr>
        <w:spacing w:line="276" w:lineRule="auto"/>
        <w:jc w:val="both"/>
      </w:pPr>
      <w:r>
        <w:t>высокая эффективность – от 75 до 100 баллов;</w:t>
      </w:r>
    </w:p>
    <w:p w:rsidR="0009337A" w:rsidRDefault="0009337A" w:rsidP="0009337A">
      <w:pPr>
        <w:pStyle w:val="ab"/>
        <w:numPr>
          <w:ilvl w:val="0"/>
          <w:numId w:val="2"/>
        </w:numPr>
        <w:spacing w:line="276" w:lineRule="auto"/>
        <w:jc w:val="both"/>
      </w:pPr>
      <w:r>
        <w:t>средняя эффективность – от 50 до 75 баллов;</w:t>
      </w:r>
    </w:p>
    <w:p w:rsidR="0009337A" w:rsidRDefault="0009337A" w:rsidP="0009337A">
      <w:pPr>
        <w:pStyle w:val="ab"/>
        <w:numPr>
          <w:ilvl w:val="0"/>
          <w:numId w:val="2"/>
        </w:numPr>
        <w:spacing w:line="276" w:lineRule="auto"/>
        <w:jc w:val="both"/>
      </w:pPr>
      <w:r>
        <w:t>низкая эффективность – от 25 до 50 баллов;</w:t>
      </w:r>
    </w:p>
    <w:p w:rsidR="0009337A" w:rsidRDefault="0009337A" w:rsidP="0009337A">
      <w:pPr>
        <w:pStyle w:val="ab"/>
        <w:numPr>
          <w:ilvl w:val="0"/>
          <w:numId w:val="2"/>
        </w:numPr>
        <w:spacing w:line="276" w:lineRule="auto"/>
        <w:jc w:val="both"/>
      </w:pPr>
      <w:r>
        <w:t>неэффективно – ниже 25 баллов.</w:t>
      </w:r>
    </w:p>
    <w:sectPr w:rsidR="0009337A" w:rsidSect="0089132E">
      <w:pgSz w:w="16838" w:h="11906" w:orient="landscape"/>
      <w:pgMar w:top="709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332" w:rsidRDefault="00877332" w:rsidP="00877332">
      <w:r>
        <w:separator/>
      </w:r>
    </w:p>
  </w:endnote>
  <w:endnote w:type="continuationSeparator" w:id="0">
    <w:p w:rsidR="00877332" w:rsidRDefault="00877332" w:rsidP="00877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332" w:rsidRDefault="00877332" w:rsidP="00877332">
      <w:r>
        <w:separator/>
      </w:r>
    </w:p>
  </w:footnote>
  <w:footnote w:type="continuationSeparator" w:id="0">
    <w:p w:rsidR="00877332" w:rsidRDefault="00877332" w:rsidP="00877332">
      <w:r>
        <w:continuationSeparator/>
      </w:r>
    </w:p>
  </w:footnote>
  <w:footnote w:id="1">
    <w:p w:rsidR="00877332" w:rsidRPr="0089132E" w:rsidRDefault="00877332" w:rsidP="0089132E">
      <w:pPr>
        <w:pStyle w:val="ConsPlusTitle"/>
        <w:spacing w:line="276" w:lineRule="auto"/>
        <w:rPr>
          <w:sz w:val="24"/>
          <w:szCs w:val="24"/>
        </w:rPr>
      </w:pPr>
      <w:r w:rsidRPr="0089132E">
        <w:rPr>
          <w:b w:val="0"/>
          <w:sz w:val="20"/>
        </w:rPr>
        <w:footnoteRef/>
      </w:r>
      <w:r w:rsidRPr="0089132E">
        <w:rPr>
          <w:b w:val="0"/>
          <w:sz w:val="20"/>
        </w:rPr>
        <w:t xml:space="preserve"> </w:t>
      </w:r>
      <w:r w:rsidRPr="0089132E">
        <w:rPr>
          <w:b w:val="0"/>
          <w:sz w:val="24"/>
          <w:szCs w:val="24"/>
        </w:rPr>
        <w:t>размещение на официальном сайте</w:t>
      </w:r>
      <w:r w:rsidR="0089132E" w:rsidRPr="0089132E">
        <w:rPr>
          <w:b w:val="0"/>
          <w:sz w:val="24"/>
          <w:szCs w:val="24"/>
        </w:rPr>
        <w:t xml:space="preserve"> ИОГВ в сети «Интернет» на срок, установленный положением об организации системы внутреннего обеспечения соответствия</w:t>
      </w:r>
      <w:r w:rsidR="0089132E">
        <w:rPr>
          <w:b w:val="0"/>
          <w:sz w:val="24"/>
          <w:szCs w:val="24"/>
        </w:rPr>
        <w:t xml:space="preserve"> </w:t>
      </w:r>
      <w:r w:rsidR="0089132E" w:rsidRPr="0089132E">
        <w:rPr>
          <w:b w:val="0"/>
          <w:sz w:val="24"/>
          <w:szCs w:val="24"/>
        </w:rPr>
        <w:t>требованиям антимонопольного законодательства</w:t>
      </w:r>
      <w:r w:rsidR="0089132E">
        <w:rPr>
          <w:b w:val="0"/>
          <w:sz w:val="24"/>
          <w:szCs w:val="24"/>
        </w:rPr>
        <w:t xml:space="preserve"> соответствующего исполнительного органа власти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8345B2"/>
    <w:multiLevelType w:val="hybridMultilevel"/>
    <w:tmpl w:val="E420323E"/>
    <w:lvl w:ilvl="0" w:tplc="2B222F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3F83880"/>
    <w:multiLevelType w:val="hybridMultilevel"/>
    <w:tmpl w:val="AAF89CE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82C"/>
    <w:rsid w:val="00024675"/>
    <w:rsid w:val="0009337A"/>
    <w:rsid w:val="001532DC"/>
    <w:rsid w:val="0018382C"/>
    <w:rsid w:val="00402F7A"/>
    <w:rsid w:val="00491B46"/>
    <w:rsid w:val="00517854"/>
    <w:rsid w:val="00556C01"/>
    <w:rsid w:val="006043B9"/>
    <w:rsid w:val="00804077"/>
    <w:rsid w:val="00877332"/>
    <w:rsid w:val="0089132E"/>
    <w:rsid w:val="009F6CB6"/>
    <w:rsid w:val="00A37586"/>
    <w:rsid w:val="00AA69A3"/>
    <w:rsid w:val="00B04E20"/>
    <w:rsid w:val="00BB5DB8"/>
    <w:rsid w:val="00C32AD5"/>
    <w:rsid w:val="00C64066"/>
    <w:rsid w:val="00D167BD"/>
    <w:rsid w:val="00E960CD"/>
    <w:rsid w:val="00EF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E20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rsid w:val="00B04E2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eastAsia="en-US"/>
    </w:rPr>
  </w:style>
  <w:style w:type="paragraph" w:styleId="2">
    <w:name w:val="heading 2"/>
    <w:basedOn w:val="a"/>
    <w:next w:val="a"/>
    <w:link w:val="2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"/>
    <w:next w:val="a"/>
    <w:link w:val="30"/>
    <w:qFormat/>
    <w:rsid w:val="00B04E20"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"/>
    <w:next w:val="a"/>
    <w:link w:val="40"/>
    <w:qFormat/>
    <w:rsid w:val="00B04E20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"/>
    <w:next w:val="a"/>
    <w:link w:val="5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B04E20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link w:val="70"/>
    <w:qFormat/>
    <w:rsid w:val="00B04E20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link w:val="80"/>
    <w:qFormat/>
    <w:rsid w:val="00B04E20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link w:val="90"/>
    <w:qFormat/>
    <w:rsid w:val="00B04E20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04E20"/>
    <w:rPr>
      <w:b/>
      <w:color w:val="000000"/>
      <w:spacing w:val="-2"/>
      <w:sz w:val="25"/>
      <w:shd w:val="clear" w:color="auto" w:fill="FFFFFF"/>
    </w:rPr>
  </w:style>
  <w:style w:type="character" w:customStyle="1" w:styleId="20">
    <w:name w:val="Заголовок 2 Знак"/>
    <w:basedOn w:val="a0"/>
    <w:link w:val="2"/>
    <w:rsid w:val="00B04E20"/>
    <w:rPr>
      <w:bCs/>
      <w:i/>
      <w:iCs/>
      <w:color w:val="000000"/>
      <w:spacing w:val="-5"/>
      <w:sz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04E20"/>
    <w:rPr>
      <w:b/>
      <w:sz w:val="30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04E20"/>
    <w:rPr>
      <w:b/>
      <w:color w:val="000000"/>
      <w:spacing w:val="-6"/>
      <w:sz w:val="24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04E20"/>
    <w:rPr>
      <w:sz w:val="28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04E20"/>
    <w:rPr>
      <w:i/>
      <w:sz w:val="28"/>
      <w:lang w:eastAsia="ru-RU"/>
    </w:rPr>
  </w:style>
  <w:style w:type="character" w:customStyle="1" w:styleId="70">
    <w:name w:val="Заголовок 7 Знак"/>
    <w:basedOn w:val="a0"/>
    <w:link w:val="7"/>
    <w:rsid w:val="00B04E20"/>
    <w:rPr>
      <w:b/>
      <w:sz w:val="23"/>
      <w:lang w:eastAsia="ru-RU"/>
    </w:rPr>
  </w:style>
  <w:style w:type="character" w:customStyle="1" w:styleId="80">
    <w:name w:val="Заголовок 8 Знак"/>
    <w:basedOn w:val="a0"/>
    <w:link w:val="8"/>
    <w:rsid w:val="00B04E20"/>
    <w:rPr>
      <w:b/>
      <w:bCs/>
      <w:i/>
      <w:iCs/>
      <w:sz w:val="24"/>
      <w:lang w:eastAsia="ru-RU"/>
    </w:rPr>
  </w:style>
  <w:style w:type="character" w:customStyle="1" w:styleId="90">
    <w:name w:val="Заголовок 9 Знак"/>
    <w:basedOn w:val="a0"/>
    <w:link w:val="9"/>
    <w:rsid w:val="00B04E20"/>
    <w:rPr>
      <w:color w:val="000000"/>
      <w:spacing w:val="-2"/>
      <w:sz w:val="25"/>
      <w:shd w:val="clear" w:color="auto" w:fill="FFFFFF"/>
      <w:lang w:eastAsia="ru-RU"/>
    </w:rPr>
  </w:style>
  <w:style w:type="paragraph" w:styleId="a3">
    <w:name w:val="caption"/>
    <w:basedOn w:val="a"/>
    <w:next w:val="a"/>
    <w:qFormat/>
    <w:rsid w:val="00B04E20"/>
    <w:pPr>
      <w:jc w:val="center"/>
    </w:pPr>
    <w:rPr>
      <w:b/>
      <w:sz w:val="28"/>
    </w:rPr>
  </w:style>
  <w:style w:type="paragraph" w:styleId="a4">
    <w:name w:val="Title"/>
    <w:basedOn w:val="a"/>
    <w:link w:val="a5"/>
    <w:qFormat/>
    <w:rsid w:val="00B04E20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5">
    <w:name w:val="Название Знак"/>
    <w:basedOn w:val="a0"/>
    <w:link w:val="a4"/>
    <w:rsid w:val="00B04E20"/>
    <w:rPr>
      <w:b/>
      <w:color w:val="000000"/>
      <w:spacing w:val="-9"/>
      <w:sz w:val="28"/>
      <w:shd w:val="clear" w:color="auto" w:fill="FFFFFF"/>
      <w:lang w:eastAsia="ru-RU"/>
    </w:rPr>
  </w:style>
  <w:style w:type="character" w:styleId="a6">
    <w:name w:val="Strong"/>
    <w:qFormat/>
    <w:rsid w:val="00B04E20"/>
    <w:rPr>
      <w:b/>
      <w:bCs/>
    </w:rPr>
  </w:style>
  <w:style w:type="table" w:styleId="a7">
    <w:name w:val="Table Grid"/>
    <w:basedOn w:val="a1"/>
    <w:uiPriority w:val="59"/>
    <w:rsid w:val="001838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Основной текст_"/>
    <w:basedOn w:val="a0"/>
    <w:link w:val="11"/>
    <w:rsid w:val="00402F7A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8"/>
    <w:rsid w:val="00402F7A"/>
    <w:pPr>
      <w:shd w:val="clear" w:color="auto" w:fill="FFFFFF"/>
      <w:spacing w:line="0" w:lineRule="atLeast"/>
      <w:ind w:firstLine="0"/>
    </w:pPr>
    <w:rPr>
      <w:sz w:val="27"/>
      <w:szCs w:val="27"/>
      <w:lang w:eastAsia="en-US"/>
    </w:rPr>
  </w:style>
  <w:style w:type="character" w:customStyle="1" w:styleId="a9">
    <w:name w:val="Оглавление_"/>
    <w:basedOn w:val="a0"/>
    <w:link w:val="aa"/>
    <w:rsid w:val="00E960CD"/>
    <w:rPr>
      <w:sz w:val="27"/>
      <w:szCs w:val="27"/>
      <w:shd w:val="clear" w:color="auto" w:fill="FFFFFF"/>
    </w:rPr>
  </w:style>
  <w:style w:type="paragraph" w:customStyle="1" w:styleId="aa">
    <w:name w:val="Оглавление"/>
    <w:basedOn w:val="a"/>
    <w:link w:val="a9"/>
    <w:rsid w:val="00E960CD"/>
    <w:pPr>
      <w:shd w:val="clear" w:color="auto" w:fill="FFFFFF"/>
      <w:spacing w:before="60" w:line="355" w:lineRule="exact"/>
      <w:ind w:firstLine="0"/>
    </w:pPr>
    <w:rPr>
      <w:sz w:val="27"/>
      <w:szCs w:val="27"/>
      <w:lang w:eastAsia="en-US"/>
    </w:rPr>
  </w:style>
  <w:style w:type="paragraph" w:styleId="ab">
    <w:name w:val="List Paragraph"/>
    <w:basedOn w:val="a"/>
    <w:uiPriority w:val="34"/>
    <w:qFormat/>
    <w:rsid w:val="0009337A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877332"/>
    <w:rPr>
      <w:sz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877332"/>
    <w:rPr>
      <w:lang w:eastAsia="ru-RU"/>
    </w:rPr>
  </w:style>
  <w:style w:type="character" w:styleId="ae">
    <w:name w:val="footnote reference"/>
    <w:basedOn w:val="a0"/>
    <w:uiPriority w:val="99"/>
    <w:semiHidden/>
    <w:unhideWhenUsed/>
    <w:rsid w:val="00877332"/>
    <w:rPr>
      <w:vertAlign w:val="superscript"/>
    </w:rPr>
  </w:style>
  <w:style w:type="paragraph" w:customStyle="1" w:styleId="ConsPlusTitle">
    <w:name w:val="ConsPlusTitle"/>
    <w:rsid w:val="0089132E"/>
    <w:pPr>
      <w:widowControl w:val="0"/>
      <w:autoSpaceDE w:val="0"/>
      <w:autoSpaceDN w:val="0"/>
    </w:pPr>
    <w:rPr>
      <w:b/>
      <w:sz w:val="26"/>
      <w:lang w:eastAsia="ru-RU"/>
    </w:rPr>
  </w:style>
  <w:style w:type="paragraph" w:styleId="af">
    <w:name w:val="footer"/>
    <w:basedOn w:val="a"/>
    <w:link w:val="af0"/>
    <w:uiPriority w:val="99"/>
    <w:unhideWhenUsed/>
    <w:rsid w:val="008913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9132E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E20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rsid w:val="00B04E2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eastAsia="en-US"/>
    </w:rPr>
  </w:style>
  <w:style w:type="paragraph" w:styleId="2">
    <w:name w:val="heading 2"/>
    <w:basedOn w:val="a"/>
    <w:next w:val="a"/>
    <w:link w:val="2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"/>
    <w:next w:val="a"/>
    <w:link w:val="30"/>
    <w:qFormat/>
    <w:rsid w:val="00B04E20"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"/>
    <w:next w:val="a"/>
    <w:link w:val="40"/>
    <w:qFormat/>
    <w:rsid w:val="00B04E20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"/>
    <w:next w:val="a"/>
    <w:link w:val="5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B04E20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link w:val="70"/>
    <w:qFormat/>
    <w:rsid w:val="00B04E20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link w:val="80"/>
    <w:qFormat/>
    <w:rsid w:val="00B04E20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link w:val="90"/>
    <w:qFormat/>
    <w:rsid w:val="00B04E20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04E20"/>
    <w:rPr>
      <w:b/>
      <w:color w:val="000000"/>
      <w:spacing w:val="-2"/>
      <w:sz w:val="25"/>
      <w:shd w:val="clear" w:color="auto" w:fill="FFFFFF"/>
    </w:rPr>
  </w:style>
  <w:style w:type="character" w:customStyle="1" w:styleId="20">
    <w:name w:val="Заголовок 2 Знак"/>
    <w:basedOn w:val="a0"/>
    <w:link w:val="2"/>
    <w:rsid w:val="00B04E20"/>
    <w:rPr>
      <w:bCs/>
      <w:i/>
      <w:iCs/>
      <w:color w:val="000000"/>
      <w:spacing w:val="-5"/>
      <w:sz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04E20"/>
    <w:rPr>
      <w:b/>
      <w:sz w:val="30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04E20"/>
    <w:rPr>
      <w:b/>
      <w:color w:val="000000"/>
      <w:spacing w:val="-6"/>
      <w:sz w:val="24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04E20"/>
    <w:rPr>
      <w:sz w:val="28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04E20"/>
    <w:rPr>
      <w:i/>
      <w:sz w:val="28"/>
      <w:lang w:eastAsia="ru-RU"/>
    </w:rPr>
  </w:style>
  <w:style w:type="character" w:customStyle="1" w:styleId="70">
    <w:name w:val="Заголовок 7 Знак"/>
    <w:basedOn w:val="a0"/>
    <w:link w:val="7"/>
    <w:rsid w:val="00B04E20"/>
    <w:rPr>
      <w:b/>
      <w:sz w:val="23"/>
      <w:lang w:eastAsia="ru-RU"/>
    </w:rPr>
  </w:style>
  <w:style w:type="character" w:customStyle="1" w:styleId="80">
    <w:name w:val="Заголовок 8 Знак"/>
    <w:basedOn w:val="a0"/>
    <w:link w:val="8"/>
    <w:rsid w:val="00B04E20"/>
    <w:rPr>
      <w:b/>
      <w:bCs/>
      <w:i/>
      <w:iCs/>
      <w:sz w:val="24"/>
      <w:lang w:eastAsia="ru-RU"/>
    </w:rPr>
  </w:style>
  <w:style w:type="character" w:customStyle="1" w:styleId="90">
    <w:name w:val="Заголовок 9 Знак"/>
    <w:basedOn w:val="a0"/>
    <w:link w:val="9"/>
    <w:rsid w:val="00B04E20"/>
    <w:rPr>
      <w:color w:val="000000"/>
      <w:spacing w:val="-2"/>
      <w:sz w:val="25"/>
      <w:shd w:val="clear" w:color="auto" w:fill="FFFFFF"/>
      <w:lang w:eastAsia="ru-RU"/>
    </w:rPr>
  </w:style>
  <w:style w:type="paragraph" w:styleId="a3">
    <w:name w:val="caption"/>
    <w:basedOn w:val="a"/>
    <w:next w:val="a"/>
    <w:qFormat/>
    <w:rsid w:val="00B04E20"/>
    <w:pPr>
      <w:jc w:val="center"/>
    </w:pPr>
    <w:rPr>
      <w:b/>
      <w:sz w:val="28"/>
    </w:rPr>
  </w:style>
  <w:style w:type="paragraph" w:styleId="a4">
    <w:name w:val="Title"/>
    <w:basedOn w:val="a"/>
    <w:link w:val="a5"/>
    <w:qFormat/>
    <w:rsid w:val="00B04E20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5">
    <w:name w:val="Название Знак"/>
    <w:basedOn w:val="a0"/>
    <w:link w:val="a4"/>
    <w:rsid w:val="00B04E20"/>
    <w:rPr>
      <w:b/>
      <w:color w:val="000000"/>
      <w:spacing w:val="-9"/>
      <w:sz w:val="28"/>
      <w:shd w:val="clear" w:color="auto" w:fill="FFFFFF"/>
      <w:lang w:eastAsia="ru-RU"/>
    </w:rPr>
  </w:style>
  <w:style w:type="character" w:styleId="a6">
    <w:name w:val="Strong"/>
    <w:qFormat/>
    <w:rsid w:val="00B04E20"/>
    <w:rPr>
      <w:b/>
      <w:bCs/>
    </w:rPr>
  </w:style>
  <w:style w:type="table" w:styleId="a7">
    <w:name w:val="Table Grid"/>
    <w:basedOn w:val="a1"/>
    <w:uiPriority w:val="59"/>
    <w:rsid w:val="001838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Основной текст_"/>
    <w:basedOn w:val="a0"/>
    <w:link w:val="11"/>
    <w:rsid w:val="00402F7A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8"/>
    <w:rsid w:val="00402F7A"/>
    <w:pPr>
      <w:shd w:val="clear" w:color="auto" w:fill="FFFFFF"/>
      <w:spacing w:line="0" w:lineRule="atLeast"/>
      <w:ind w:firstLine="0"/>
    </w:pPr>
    <w:rPr>
      <w:sz w:val="27"/>
      <w:szCs w:val="27"/>
      <w:lang w:eastAsia="en-US"/>
    </w:rPr>
  </w:style>
  <w:style w:type="character" w:customStyle="1" w:styleId="a9">
    <w:name w:val="Оглавление_"/>
    <w:basedOn w:val="a0"/>
    <w:link w:val="aa"/>
    <w:rsid w:val="00E960CD"/>
    <w:rPr>
      <w:sz w:val="27"/>
      <w:szCs w:val="27"/>
      <w:shd w:val="clear" w:color="auto" w:fill="FFFFFF"/>
    </w:rPr>
  </w:style>
  <w:style w:type="paragraph" w:customStyle="1" w:styleId="aa">
    <w:name w:val="Оглавление"/>
    <w:basedOn w:val="a"/>
    <w:link w:val="a9"/>
    <w:rsid w:val="00E960CD"/>
    <w:pPr>
      <w:shd w:val="clear" w:color="auto" w:fill="FFFFFF"/>
      <w:spacing w:before="60" w:line="355" w:lineRule="exact"/>
      <w:ind w:firstLine="0"/>
    </w:pPr>
    <w:rPr>
      <w:sz w:val="27"/>
      <w:szCs w:val="27"/>
      <w:lang w:eastAsia="en-US"/>
    </w:rPr>
  </w:style>
  <w:style w:type="paragraph" w:styleId="ab">
    <w:name w:val="List Paragraph"/>
    <w:basedOn w:val="a"/>
    <w:uiPriority w:val="34"/>
    <w:qFormat/>
    <w:rsid w:val="0009337A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877332"/>
    <w:rPr>
      <w:sz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877332"/>
    <w:rPr>
      <w:lang w:eastAsia="ru-RU"/>
    </w:rPr>
  </w:style>
  <w:style w:type="character" w:styleId="ae">
    <w:name w:val="footnote reference"/>
    <w:basedOn w:val="a0"/>
    <w:uiPriority w:val="99"/>
    <w:semiHidden/>
    <w:unhideWhenUsed/>
    <w:rsid w:val="00877332"/>
    <w:rPr>
      <w:vertAlign w:val="superscript"/>
    </w:rPr>
  </w:style>
  <w:style w:type="paragraph" w:customStyle="1" w:styleId="ConsPlusTitle">
    <w:name w:val="ConsPlusTitle"/>
    <w:rsid w:val="0089132E"/>
    <w:pPr>
      <w:widowControl w:val="0"/>
      <w:autoSpaceDE w:val="0"/>
      <w:autoSpaceDN w:val="0"/>
    </w:pPr>
    <w:rPr>
      <w:b/>
      <w:sz w:val="26"/>
      <w:lang w:eastAsia="ru-RU"/>
    </w:rPr>
  </w:style>
  <w:style w:type="paragraph" w:styleId="af">
    <w:name w:val="footer"/>
    <w:basedOn w:val="a"/>
    <w:link w:val="af0"/>
    <w:uiPriority w:val="99"/>
    <w:unhideWhenUsed/>
    <w:rsid w:val="008913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9132E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C903F-68C6-4DDA-8AC5-F63798AF4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Ильдар Игоревич Горлов</cp:lastModifiedBy>
  <cp:revision>2</cp:revision>
  <cp:lastPrinted>2019-05-21T04:31:00Z</cp:lastPrinted>
  <dcterms:created xsi:type="dcterms:W3CDTF">2020-06-02T05:49:00Z</dcterms:created>
  <dcterms:modified xsi:type="dcterms:W3CDTF">2020-06-02T05:49:00Z</dcterms:modified>
</cp:coreProperties>
</file>