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993FF2">
        <w:rPr>
          <w:rFonts w:ascii="Times New Roman" w:hAnsi="Times New Roman"/>
          <w:sz w:val="24"/>
          <w:szCs w:val="24"/>
        </w:rPr>
        <w:t>Об утверждении порядка предоставления в 2022 году субсидии из бюджета ЗАТО Северск</w:t>
      </w:r>
      <w:r w:rsidR="00993FF2">
        <w:rPr>
          <w:rFonts w:ascii="Times New Roman" w:hAnsi="Times New Roman"/>
          <w:sz w:val="24"/>
          <w:szCs w:val="24"/>
        </w:rPr>
        <w:t xml:space="preserve"> </w:t>
      </w:r>
      <w:r w:rsidR="00993FF2">
        <w:rPr>
          <w:rFonts w:ascii="Times New Roman" w:hAnsi="Times New Roman"/>
          <w:sz w:val="24"/>
          <w:szCs w:val="24"/>
        </w:rPr>
        <w:t xml:space="preserve">на компенсацию расходов теплоснабжающим организациям </w:t>
      </w:r>
      <w:r w:rsidR="00993FF2" w:rsidRPr="005503A7">
        <w:rPr>
          <w:rFonts w:ascii="Times New Roman" w:hAnsi="Times New Roman"/>
          <w:sz w:val="24"/>
          <w:szCs w:val="24"/>
        </w:rPr>
        <w:t>внегородских территорий</w:t>
      </w:r>
      <w:r w:rsidR="00993FF2">
        <w:rPr>
          <w:rFonts w:ascii="Times New Roman" w:hAnsi="Times New Roman"/>
          <w:sz w:val="24"/>
          <w:szCs w:val="24"/>
        </w:rPr>
        <w:br/>
      </w:r>
      <w:r w:rsidR="00993FF2" w:rsidRPr="005503A7">
        <w:rPr>
          <w:rFonts w:ascii="Times New Roman" w:hAnsi="Times New Roman"/>
          <w:sz w:val="24"/>
          <w:szCs w:val="24"/>
        </w:rPr>
        <w:t>ЗАТО Северск, связанных с ростом цен на уголь</w:t>
      </w:r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еверск</w:t>
      </w:r>
      <w:proofErr w:type="spellEnd"/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993FF2">
        <w:rPr>
          <w:rFonts w:ascii="Times New Roman" w:hAnsi="Times New Roman"/>
          <w:sz w:val="24"/>
          <w:szCs w:val="24"/>
          <w:lang w:eastAsia="ru-RU"/>
        </w:rPr>
        <w:t>21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993FF2">
        <w:rPr>
          <w:rFonts w:ascii="Times New Roman" w:hAnsi="Times New Roman"/>
          <w:sz w:val="24"/>
          <w:szCs w:val="24"/>
          <w:lang w:eastAsia="ru-RU"/>
        </w:rPr>
        <w:t>03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993FF2">
        <w:rPr>
          <w:rFonts w:ascii="Times New Roman" w:hAnsi="Times New Roman"/>
          <w:sz w:val="24"/>
          <w:szCs w:val="24"/>
          <w:lang w:eastAsia="ru-RU"/>
        </w:rPr>
        <w:t>2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993FF2">
        <w:rPr>
          <w:rFonts w:ascii="Times New Roman" w:hAnsi="Times New Roman" w:cs="Times New Roman"/>
          <w:sz w:val="24"/>
          <w:szCs w:val="24"/>
        </w:rPr>
        <w:t>03</w:t>
      </w:r>
      <w:r w:rsidR="00971239">
        <w:rPr>
          <w:rFonts w:ascii="Times New Roman" w:hAnsi="Times New Roman" w:cs="Times New Roman"/>
          <w:sz w:val="24"/>
          <w:szCs w:val="24"/>
        </w:rPr>
        <w:t>.</w:t>
      </w:r>
      <w:r w:rsidR="00993FF2">
        <w:rPr>
          <w:rFonts w:ascii="Times New Roman" w:hAnsi="Times New Roman" w:cs="Times New Roman"/>
          <w:sz w:val="24"/>
          <w:szCs w:val="24"/>
        </w:rPr>
        <w:t>03</w:t>
      </w:r>
      <w:r w:rsidR="00971239">
        <w:rPr>
          <w:rFonts w:ascii="Times New Roman" w:hAnsi="Times New Roman" w:cs="Times New Roman"/>
          <w:sz w:val="24"/>
          <w:szCs w:val="24"/>
        </w:rPr>
        <w:t>.202</w:t>
      </w:r>
      <w:r w:rsidR="00993FF2">
        <w:rPr>
          <w:rFonts w:ascii="Times New Roman" w:hAnsi="Times New Roman" w:cs="Times New Roman"/>
          <w:sz w:val="24"/>
          <w:szCs w:val="24"/>
        </w:rPr>
        <w:t>2</w:t>
      </w:r>
      <w:r w:rsidR="00971239">
        <w:rPr>
          <w:rFonts w:ascii="Times New Roman" w:hAnsi="Times New Roman" w:cs="Times New Roman"/>
          <w:sz w:val="24"/>
          <w:szCs w:val="24"/>
        </w:rPr>
        <w:t xml:space="preserve"> по </w:t>
      </w:r>
      <w:r w:rsidR="00993FF2">
        <w:rPr>
          <w:rFonts w:ascii="Times New Roman" w:hAnsi="Times New Roman" w:cs="Times New Roman"/>
          <w:sz w:val="24"/>
          <w:szCs w:val="24"/>
        </w:rPr>
        <w:t>1</w:t>
      </w:r>
      <w:r w:rsidR="0031455B">
        <w:rPr>
          <w:rFonts w:ascii="Times New Roman" w:hAnsi="Times New Roman" w:cs="Times New Roman"/>
          <w:sz w:val="24"/>
          <w:szCs w:val="24"/>
        </w:rPr>
        <w:t>8</w:t>
      </w:r>
      <w:r w:rsidR="00971239">
        <w:rPr>
          <w:rFonts w:ascii="Times New Roman" w:hAnsi="Times New Roman" w:cs="Times New Roman"/>
          <w:sz w:val="24"/>
          <w:szCs w:val="24"/>
        </w:rPr>
        <w:t>.</w:t>
      </w:r>
      <w:r w:rsidR="00993FF2">
        <w:rPr>
          <w:rFonts w:ascii="Times New Roman" w:hAnsi="Times New Roman" w:cs="Times New Roman"/>
          <w:sz w:val="24"/>
          <w:szCs w:val="24"/>
        </w:rPr>
        <w:t>03</w:t>
      </w:r>
      <w:r w:rsidR="00971239">
        <w:rPr>
          <w:rFonts w:ascii="Times New Roman" w:hAnsi="Times New Roman" w:cs="Times New Roman"/>
          <w:sz w:val="24"/>
          <w:szCs w:val="24"/>
        </w:rPr>
        <w:t>.202</w:t>
      </w:r>
      <w:r w:rsidR="00993FF2">
        <w:rPr>
          <w:rFonts w:ascii="Times New Roman" w:hAnsi="Times New Roman" w:cs="Times New Roman"/>
          <w:sz w:val="24"/>
          <w:szCs w:val="24"/>
        </w:rPr>
        <w:t>2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993FF2" w:rsidRDefault="00922D03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ED1521">
        <w:rPr>
          <w:rFonts w:ascii="Times New Roman" w:hAnsi="Times New Roman"/>
          <w:sz w:val="24"/>
          <w:szCs w:val="24"/>
          <w:lang w:eastAsia="ru-RU"/>
        </w:rPr>
        <w:t>.</w:t>
      </w:r>
      <w:r w:rsidR="00993FF2">
        <w:rPr>
          <w:rFonts w:ascii="Times New Roman" w:hAnsi="Times New Roman"/>
          <w:sz w:val="24"/>
          <w:szCs w:val="24"/>
          <w:lang w:eastAsia="ru-RU"/>
        </w:rPr>
        <w:t> </w:t>
      </w:r>
      <w:r w:rsidR="0040356C" w:rsidRPr="008E6955">
        <w:rPr>
          <w:rFonts w:ascii="Times New Roman" w:hAnsi="Times New Roman"/>
          <w:color w:val="000000"/>
          <w:sz w:val="24"/>
          <w:szCs w:val="24"/>
        </w:rPr>
        <w:t>Ассоциация «НП «АРП-Северск»</w:t>
      </w:r>
      <w:r w:rsidR="00993FF2">
        <w:rPr>
          <w:rFonts w:ascii="Times New Roman" w:hAnsi="Times New Roman"/>
          <w:color w:val="000000"/>
          <w:sz w:val="24"/>
          <w:szCs w:val="24"/>
        </w:rPr>
        <w:t>;</w:t>
      </w:r>
    </w:p>
    <w:p w:rsidR="00993FF2" w:rsidRPr="00993FF2" w:rsidRDefault="00993FF2" w:rsidP="00993FF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93FF2">
        <w:rPr>
          <w:rFonts w:ascii="Times New Roman" w:hAnsi="Times New Roman"/>
          <w:sz w:val="24"/>
          <w:szCs w:val="24"/>
        </w:rPr>
        <w:t>2</w:t>
      </w:r>
      <w:r w:rsidR="001819F0" w:rsidRPr="00993FF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Pr="00993FF2">
        <w:rPr>
          <w:rFonts w:ascii="Times New Roman" w:hAnsi="Times New Roman"/>
          <w:sz w:val="24"/>
          <w:szCs w:val="24"/>
        </w:rPr>
        <w:t>Уполномоченн</w:t>
      </w:r>
      <w:r>
        <w:rPr>
          <w:rFonts w:ascii="Times New Roman" w:hAnsi="Times New Roman"/>
          <w:sz w:val="24"/>
          <w:szCs w:val="24"/>
        </w:rPr>
        <w:t>ый</w:t>
      </w:r>
      <w:r w:rsidRPr="00993FF2">
        <w:rPr>
          <w:rFonts w:ascii="Times New Roman" w:hAnsi="Times New Roman"/>
          <w:sz w:val="24"/>
          <w:szCs w:val="24"/>
        </w:rPr>
        <w:t xml:space="preserve"> по защите прав предпринимателей в Томской области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В.А.Падерин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31455B" w:rsidRDefault="0031455B" w:rsidP="003145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</w:t>
      </w:r>
      <w:r w:rsidR="00FF55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93FF2">
        <w:rPr>
          <w:rFonts w:ascii="Times New Roman" w:hAnsi="Times New Roman"/>
          <w:sz w:val="24"/>
          <w:szCs w:val="24"/>
          <w:lang w:eastAsia="ru-RU"/>
        </w:rPr>
        <w:t>2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204"/>
        <w:gridCol w:w="3260"/>
      </w:tblGrid>
      <w:tr w:rsidR="0031455B" w:rsidTr="007A1DCB">
        <w:tc>
          <w:tcPr>
            <w:tcW w:w="6204" w:type="dxa"/>
          </w:tcPr>
          <w:p w:rsidR="0031455B" w:rsidRDefault="0031455B" w:rsidP="007A1D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Полный текст поступившего предложения (замечания)</w:t>
            </w:r>
          </w:p>
        </w:tc>
        <w:tc>
          <w:tcPr>
            <w:tcW w:w="3260" w:type="dxa"/>
          </w:tcPr>
          <w:p w:rsidR="0031455B" w:rsidRDefault="0031455B" w:rsidP="007A1D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Обоснование причины, по которой предложение (замечание) было отклонено</w:t>
            </w:r>
          </w:p>
        </w:tc>
      </w:tr>
      <w:tr w:rsidR="0031455B" w:rsidTr="007A1DCB">
        <w:tc>
          <w:tcPr>
            <w:tcW w:w="6204" w:type="dxa"/>
          </w:tcPr>
          <w:p w:rsidR="0031455B" w:rsidRDefault="00FF5526" w:rsidP="00993F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1.</w:t>
            </w:r>
            <w:r w:rsidR="003F024F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993FF2">
              <w:rPr>
                <w:rFonts w:ascii="Times New Roman" w:eastAsiaTheme="minorHAnsi" w:hAnsi="Times New Roman"/>
                <w:sz w:val="24"/>
                <w:szCs w:val="24"/>
              </w:rPr>
              <w:t>Пункт 2 проекта Порядка содержит формулировку «главный распорядитель как получатель бюджетных средств», данная формулировка является некорректной: Бюджетный кодекс Российской Федерации, иные нормативные акты в сфере бюджетного законодательства не содержат такого понятия. Понятийный аппарат необходимо привести в соответствие с бюджетным кодексом Российской Федерации.</w:t>
            </w:r>
          </w:p>
        </w:tc>
        <w:tc>
          <w:tcPr>
            <w:tcW w:w="3260" w:type="dxa"/>
          </w:tcPr>
          <w:p w:rsidR="0031455B" w:rsidRDefault="0031455B" w:rsidP="003F02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Замечание учтено</w:t>
            </w:r>
          </w:p>
        </w:tc>
      </w:tr>
      <w:tr w:rsidR="0031455B" w:rsidTr="007A1DCB">
        <w:tc>
          <w:tcPr>
            <w:tcW w:w="6204" w:type="dxa"/>
          </w:tcPr>
          <w:p w:rsidR="0031455B" w:rsidRDefault="00FF5526" w:rsidP="00993F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2.</w:t>
            </w:r>
            <w:r w:rsidR="003F024F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993FF2">
              <w:rPr>
                <w:rFonts w:ascii="Times New Roman" w:eastAsiaTheme="minorHAnsi" w:hAnsi="Times New Roman"/>
                <w:sz w:val="24"/>
                <w:szCs w:val="24"/>
              </w:rPr>
              <w:t>В тексте Порядка фигурирует фраза «в ГРБС», между тем такая формулировка является не вполне корректной, предлог «в» стоит исключить</w:t>
            </w:r>
            <w:r w:rsidR="0031455B" w:rsidRPr="0031455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31455B" w:rsidRDefault="00FF5526" w:rsidP="003F02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Замечание учтено</w:t>
            </w:r>
          </w:p>
        </w:tc>
      </w:tr>
    </w:tbl>
    <w:p w:rsidR="00913EFB" w:rsidRDefault="00913EFB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14F5F" w:rsidRDefault="00814F5F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1819F0" w:rsidRDefault="001819F0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1819F0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Начальник Управления 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                     </w:t>
      </w:r>
      <w:r w:rsidR="003E06B2">
        <w:rPr>
          <w:rFonts w:ascii="Times New Roman" w:hAnsi="Times New Roman"/>
          <w:sz w:val="24"/>
          <w:szCs w:val="24"/>
          <w:lang w:eastAsia="ru-RU"/>
        </w:rPr>
        <w:t>Н.Н.Пивоваров</w:t>
      </w:r>
      <w:r w:rsidR="00ED1521"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FF5526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31455B"/>
    <w:rsid w:val="003D77CB"/>
    <w:rsid w:val="003E06B2"/>
    <w:rsid w:val="003F024F"/>
    <w:rsid w:val="0040356C"/>
    <w:rsid w:val="006A6921"/>
    <w:rsid w:val="008108F8"/>
    <w:rsid w:val="00814F5F"/>
    <w:rsid w:val="00913EFB"/>
    <w:rsid w:val="00922D03"/>
    <w:rsid w:val="00957257"/>
    <w:rsid w:val="00971239"/>
    <w:rsid w:val="00993FF2"/>
    <w:rsid w:val="00AB09D2"/>
    <w:rsid w:val="00D17315"/>
    <w:rsid w:val="00DC1C7F"/>
    <w:rsid w:val="00ED1521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52825-0FDA-4F0C-8247-061B93935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3</cp:revision>
  <cp:lastPrinted>2022-03-21T02:56:00Z</cp:lastPrinted>
  <dcterms:created xsi:type="dcterms:W3CDTF">2022-02-08T02:21:00Z</dcterms:created>
  <dcterms:modified xsi:type="dcterms:W3CDTF">2022-03-21T02:57:00Z</dcterms:modified>
</cp:coreProperties>
</file>