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 w:firstRow="1" w:lastRow="1" w:firstColumn="1" w:lastColumn="1" w:noHBand="0" w:noVBand="0"/>
      </w:tblPr>
      <w:tblGrid>
        <w:gridCol w:w="8028"/>
      </w:tblGrid>
      <w:t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публичных слушаний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городском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 Томской области по проекту решения Думы ЗАТО Северск «О бюджете ЗАТО Северск на 2026 год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 плановый период 2027 и 2028 годов»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47 Федерального закона от 20.03.2025 № 33-ФЗ «Об общих принципах организации местного самоуправления в единой системе публичной власти», статьями 20, 37, 38 Устава городского округа закрытого административно-территориального образования Северск Томской области, Р</w:t>
      </w:r>
      <w:r>
        <w:rPr>
          <w:rFonts w:ascii="Times New Roman" w:eastAsia="Calibri" w:hAnsi="Times New Roman"/>
          <w:sz w:val="24"/>
          <w:szCs w:val="24"/>
        </w:rPr>
        <w:t>ешением Думы ЗАТО Северск от 24.12.2020 № 6/18 «Об утверждении Положения о порядке организации и проведения публичных слушаний в городском округе ЗАТО Северск Томской области по вопросам, не связанным с осуществлением градостроительной деятельности»,</w:t>
      </w:r>
      <w:r>
        <w:rPr>
          <w:sz w:val="24"/>
          <w:szCs w:val="24"/>
        </w:rPr>
        <w:t xml:space="preserve"> Решением Думы ЗАТО Северск от 29.09.2011 № 17/4 «Об утверждении Положения о бюджетном процессе в ЗАТО Северск», 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Назначить публичные слушания в городском </w:t>
      </w:r>
      <w:proofErr w:type="gramStart"/>
      <w:r>
        <w:rPr>
          <w:color w:val="000000"/>
          <w:sz w:val="24"/>
          <w:szCs w:val="24"/>
        </w:rPr>
        <w:t>округе</w:t>
      </w:r>
      <w:proofErr w:type="gramEnd"/>
      <w:r>
        <w:rPr>
          <w:color w:val="000000"/>
          <w:sz w:val="24"/>
          <w:szCs w:val="24"/>
        </w:rPr>
        <w:t xml:space="preserve"> ЗАТО Северск Томской </w:t>
      </w:r>
      <w:bookmarkStart w:id="0" w:name="_GoBack"/>
      <w:r>
        <w:rPr>
          <w:color w:val="000000"/>
          <w:sz w:val="24"/>
          <w:szCs w:val="24"/>
        </w:rPr>
        <w:t xml:space="preserve">области </w:t>
      </w:r>
      <w:bookmarkEnd w:id="0"/>
      <w:r>
        <w:rPr>
          <w:color w:val="000000"/>
          <w:sz w:val="24"/>
          <w:szCs w:val="24"/>
        </w:rPr>
        <w:t xml:space="preserve">по проекту </w:t>
      </w:r>
      <w:r>
        <w:rPr>
          <w:sz w:val="24"/>
          <w:szCs w:val="24"/>
        </w:rPr>
        <w:t>решения Думы ЗАТО Северск «О бюджете ЗАТО Северск на 2026 год и на плановый период 2027 и 2028 годов».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Считать инициатором публичных слушаний </w:t>
      </w:r>
      <w:proofErr w:type="gramStart"/>
      <w:r>
        <w:rPr>
          <w:sz w:val="24"/>
          <w:szCs w:val="24"/>
        </w:rPr>
        <w:t>Мэра</w:t>
      </w:r>
      <w:proofErr w:type="gramEnd"/>
      <w:r>
        <w:rPr>
          <w:sz w:val="24"/>
          <w:szCs w:val="24"/>
        </w:rPr>
        <w:t xml:space="preserve"> ЗАТО Северск.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публичные слушания в очной форме посредством проведения открытого собрания 03.12.2025 с 15:00 в большом зале здания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Северск по адресу: Томская область, ЗАТО Северск, </w:t>
      </w:r>
      <w:proofErr w:type="spellStart"/>
      <w:r>
        <w:rPr>
          <w:sz w:val="24"/>
          <w:szCs w:val="24"/>
        </w:rPr>
        <w:t>г.Северск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просп.Коммунистический</w:t>
      </w:r>
      <w:proofErr w:type="spellEnd"/>
      <w:r>
        <w:rPr>
          <w:sz w:val="24"/>
          <w:szCs w:val="24"/>
        </w:rPr>
        <w:t>, д.51.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Поручить Финансовому управлению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Северск осуществить </w:t>
      </w:r>
      <w:r>
        <w:rPr>
          <w:sz w:val="24"/>
          <w:szCs w:val="24"/>
        </w:rPr>
        <w:t>подготовку и проведение публичных слушаний.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докладчиком по проекту решения </w:t>
      </w:r>
      <w:proofErr w:type="gramStart"/>
      <w:r>
        <w:rPr>
          <w:sz w:val="24"/>
          <w:szCs w:val="24"/>
        </w:rPr>
        <w:t>Думы</w:t>
      </w:r>
      <w:proofErr w:type="gramEnd"/>
      <w:r>
        <w:rPr>
          <w:sz w:val="24"/>
          <w:szCs w:val="24"/>
        </w:rPr>
        <w:t xml:space="preserve"> ЗАТО Северск «О бюджете ЗАТО Северск на 2026 год и на плановый период 2027 и 2028 годов» начальника Финансового управления Администрации ЗАТО Северск.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Ознакомить </w:t>
      </w:r>
      <w:proofErr w:type="gramStart"/>
      <w:r>
        <w:rPr>
          <w:rFonts w:ascii="Times New Roman" w:hAnsi="Times New Roman"/>
          <w:sz w:val="24"/>
          <w:szCs w:val="24"/>
        </w:rPr>
        <w:t>население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 с проектом </w:t>
      </w:r>
      <w:r>
        <w:rPr>
          <w:sz w:val="24"/>
          <w:szCs w:val="24"/>
        </w:rPr>
        <w:t xml:space="preserve">решения Думы ЗАТО Северск «О бюджете ЗАТО Северск на 2026 год и на плановый период 2027 и 2028 годов» и пояснительной запиской к нему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sz w:val="24"/>
          <w:szCs w:val="24"/>
        </w:rPr>
        <w:t xml:space="preserve">на официальных сайтах </w:t>
      </w:r>
      <w:r>
        <w:rPr>
          <w:rFonts w:ascii="Times New Roman" w:hAnsi="Times New Roman"/>
          <w:sz w:val="24"/>
          <w:szCs w:val="24"/>
        </w:rPr>
        <w:t>Администрации ЗАТО Северск (</w:t>
      </w:r>
      <w:hyperlink r:id="rId8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>
        <w:rPr>
          <w:rFonts w:ascii="Times New Roman" w:hAnsi="Times New Roman"/>
          <w:sz w:val="24"/>
          <w:szCs w:val="24"/>
        </w:rPr>
        <w:t>) и Думы ЗАТО Северск (</w:t>
      </w:r>
      <w:hyperlink r:id="rId9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://duma-seversk.ru</w:t>
        </w:r>
      </w:hyperlink>
      <w:r>
        <w:rPr>
          <w:rFonts w:ascii="Times New Roman" w:hAnsi="Times New Roman"/>
          <w:sz w:val="24"/>
          <w:szCs w:val="24"/>
        </w:rPr>
        <w:t>).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население ЗАТО Северск вправе заявить о своем желании принять участие и (или) выступить на публичных слушаниях, а также направить замечания и предложения по проекту решения Думы ЗАТО Северск «О бюджете ЗАТО Северск на 2026 год и на плановый период 2027 и 2028 годов» путем личного обращения в Администрацию ЗАТО Северск по </w:t>
      </w:r>
      <w:r>
        <w:rPr>
          <w:color w:val="000000"/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Томская область, ЗАТО Северск, </w:t>
      </w:r>
      <w:proofErr w:type="spellStart"/>
      <w:r>
        <w:rPr>
          <w:sz w:val="24"/>
          <w:szCs w:val="24"/>
        </w:rPr>
        <w:t>г.Северск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просп.Коммунистический</w:t>
      </w:r>
      <w:proofErr w:type="spellEnd"/>
      <w:r>
        <w:rPr>
          <w:sz w:val="24"/>
          <w:szCs w:val="24"/>
        </w:rPr>
        <w:t>, д.51</w:t>
      </w:r>
      <w:r>
        <w:rPr>
          <w:color w:val="000000"/>
          <w:sz w:val="24"/>
          <w:szCs w:val="24"/>
        </w:rPr>
        <w:t xml:space="preserve"> в кабинет № 417, обращения посредством почтовой связи либо обращения в электронной форме на адрес Финансового управления Администрации ЗАТО Северск seversk-uprfin@gov70.ru не позднее 17:00 02.12.2025.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Опубликовать постановление одновременно с проектом решения Думы ЗАТО Северск «</w:t>
      </w:r>
      <w:r>
        <w:rPr>
          <w:sz w:val="24"/>
          <w:szCs w:val="24"/>
        </w:rPr>
        <w:t>О бюджете ЗАТО Северск на 2026 год и на плановый период 2027 и 2028 годов» в </w:t>
      </w:r>
      <w:r>
        <w:rPr>
          <w:rFonts w:eastAsia="Calibri" w:cs="Times New Roman CYR"/>
          <w:sz w:val="24"/>
          <w:szCs w:val="24"/>
        </w:rPr>
        <w:t>средстве массовой информации «Официальный бюллетень муниципальных правовых актов ЗАТО Северск»</w:t>
      </w:r>
      <w:r>
        <w:rPr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разместить в информационно-телекоммуникационной сети «Интернет» на официальном сайте Администрации ЗАТО Северск (</w:t>
      </w:r>
      <w:hyperlink r:id="rId10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>
        <w:rPr>
          <w:rFonts w:ascii="Times New Roman" w:hAnsi="Times New Roman"/>
          <w:sz w:val="24"/>
          <w:szCs w:val="24"/>
        </w:rPr>
        <w:t>) и на официальном сайте Думы ЗАТО Северск (</w:t>
      </w:r>
      <w:hyperlink r:id="rId11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://duma-seversk.ru</w:t>
        </w:r>
      </w:hyperlink>
      <w:r>
        <w:rPr>
          <w:rFonts w:ascii="Times New Roman" w:hAnsi="Times New Roman"/>
          <w:sz w:val="24"/>
          <w:szCs w:val="24"/>
        </w:rPr>
        <w:t>).</w:t>
      </w:r>
    </w:p>
    <w:p>
      <w:pPr>
        <w:pStyle w:val="ae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постановления оставляю за собой. 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bookmarkStart w:id="1" w:name="СодержаниеКонец"/>
      <w:bookmarkEnd w:id="1"/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>
        <w:tc>
          <w:tcPr>
            <w:tcW w:w="486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>
            <w:pPr>
              <w:tabs>
                <w:tab w:val="left" w:pos="2303"/>
              </w:tabs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Н.В.Диденко</w:t>
            </w:r>
          </w:p>
        </w:tc>
      </w:tr>
    </w:tbl>
    <w:p>
      <w:pPr>
        <w:rPr>
          <w:rFonts w:ascii="Times New Roman" w:hAnsi="Times New Roman"/>
          <w:sz w:val="24"/>
          <w:szCs w:val="24"/>
          <w:lang w:val="en-US"/>
        </w:rPr>
        <w:sectPr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567" w:bottom="1134" w:left="1701" w:header="568" w:footer="457" w:gutter="0"/>
          <w:cols w:space="720"/>
          <w:formProt w:val="0"/>
          <w:titlePg/>
          <w:docGrid w:linePitch="272"/>
        </w:sect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sectPr>
      <w:headerReference w:type="first" r:id="rId16"/>
      <w:footerReference w:type="first" r:id="rId17"/>
      <w:pgSz w:w="11907" w:h="16840" w:code="9"/>
      <w:pgMar w:top="1134" w:right="567" w:bottom="1134" w:left="1701" w:header="568" w:footer="45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7"/>
    </w:pPr>
  </w:p>
  <w:p>
    <w:pPr>
      <w:pStyle w:val="a7"/>
      <w:rPr>
        <w:sz w:val="16"/>
      </w:rPr>
    </w:pPr>
    <w:r>
      <w:t>Внутренний номер: 0360889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7"/>
      <w:tabs>
        <w:tab w:val="clear" w:pos="4677"/>
        <w:tab w:val="clear" w:pos="9355"/>
        <w:tab w:val="left" w:pos="3654"/>
      </w:tabs>
      <w:rPr>
        <w:sz w:val="16"/>
      </w:rPr>
    </w:pPr>
    <w:r>
      <w:t>Внутренний номер: 0360889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7"/>
      <w:tabs>
        <w:tab w:val="left" w:pos="3654"/>
      </w:tabs>
    </w:pPr>
    <w:r>
      <w:t>Чечнёва Нина Александровна</w:t>
    </w:r>
  </w:p>
  <w:p>
    <w:pPr>
      <w:pStyle w:val="a7"/>
      <w:tabs>
        <w:tab w:val="clear" w:pos="4677"/>
        <w:tab w:val="clear" w:pos="9355"/>
        <w:tab w:val="left" w:pos="3654"/>
      </w:tabs>
    </w:pPr>
    <w:r>
      <w:t>+7 (3823) 77-39-25</w:t>
    </w:r>
  </w:p>
  <w:p>
    <w:pPr>
      <w:pStyle w:val="a7"/>
      <w:tabs>
        <w:tab w:val="clear" w:pos="4677"/>
        <w:tab w:val="clear" w:pos="9355"/>
        <w:tab w:val="left" w:pos="3654"/>
      </w:tabs>
    </w:pPr>
  </w:p>
  <w:p>
    <w:pPr>
      <w:pStyle w:val="a7"/>
      <w:tabs>
        <w:tab w:val="clear" w:pos="4677"/>
        <w:tab w:val="clear" w:pos="9355"/>
        <w:tab w:val="left" w:pos="3654"/>
      </w:tabs>
      <w:rPr>
        <w:sz w:val="16"/>
      </w:rPr>
    </w:pPr>
    <w:r>
      <w:t>Внутренний номер: 0360889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8611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3406"/>
      <w:docPartObj>
        <w:docPartGallery w:val="Page Numbers (Top of Page)"/>
        <w:docPartUnique/>
      </w:docPartObj>
    </w:sdtPr>
    <w:sdtEndPr>
      <w:rPr>
        <w:sz w:val="24"/>
      </w:rPr>
    </w:sdtEndPr>
    <w:sdtContent>
      <w:p>
        <w:pPr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2834005</wp:posOffset>
              </wp:positionH>
              <wp:positionV relativeFrom="paragraph">
                <wp:posOffset>-19050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5" name="Рисунок 5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/>
          </w:rPr>
          <w:t xml:space="preserve"> </w:t>
        </w:r>
      </w:p>
      <w:p>
        <w:pPr>
          <w:jc w:val="center"/>
          <w:rPr>
            <w:rFonts w:ascii="Times New Roman" w:hAnsi="Times New Roman"/>
            <w:b/>
            <w:sz w:val="24"/>
          </w:rPr>
        </w:pPr>
      </w:p>
      <w:p>
        <w:pPr>
          <w:jc w:val="center"/>
          <w:rPr>
            <w:rFonts w:ascii="Times New Roman" w:hAnsi="Times New Roman"/>
            <w:b/>
            <w:sz w:val="24"/>
          </w:rPr>
        </w:pPr>
      </w:p>
      <w:p>
        <w:pPr>
          <w:pStyle w:val="1"/>
          <w:rPr>
            <w:rFonts w:ascii="Times New Roman" w:hAnsi="Times New Roman"/>
            <w:b w:val="0"/>
            <w:sz w:val="24"/>
          </w:rPr>
        </w:pPr>
      </w:p>
      <w:p>
        <w:pPr>
          <w:pStyle w:val="1"/>
          <w:tabs>
            <w:tab w:val="left" w:pos="2805"/>
            <w:tab w:val="center" w:pos="4819"/>
          </w:tabs>
          <w:jc w:val="left"/>
          <w:rPr>
            <w:rFonts w:ascii="Times New Roman" w:hAnsi="Times New Roman"/>
            <w:szCs w:val="28"/>
          </w:rPr>
        </w:pPr>
        <w:r>
          <w:rPr>
            <w:rFonts w:ascii="Times New Roman" w:hAnsi="Times New Roman"/>
            <w:b w:val="0"/>
          </w:rPr>
          <w:tab/>
        </w:r>
        <w:r>
          <w:rPr>
            <w:rFonts w:ascii="Times New Roman" w:hAnsi="Times New Roman"/>
            <w:b w:val="0"/>
          </w:rPr>
          <w:tab/>
        </w:r>
        <w:r>
          <w:rPr>
            <w:rFonts w:ascii="Times New Roman" w:hAnsi="Times New Roman"/>
            <w:szCs w:val="28"/>
          </w:rPr>
          <w:t xml:space="preserve">МЭР ЗАТО СЕВЕРСК </w:t>
        </w:r>
      </w:p>
      <w:p>
        <w:pPr>
          <w:pStyle w:val="1"/>
          <w:spacing w:before="120" w:after="120"/>
          <w:rPr>
            <w:rFonts w:ascii="Times New Roman" w:hAnsi="Times New Roman"/>
            <w:szCs w:val="28"/>
          </w:rPr>
        </w:pPr>
        <w:r>
          <w:rPr>
            <w:rFonts w:ascii="Times New Roman" w:hAnsi="Times New Roman"/>
            <w:szCs w:val="28"/>
          </w:rPr>
          <w:t>ПОСТАНОВЛЕНИЕ</w:t>
        </w:r>
      </w:p>
      <w:p>
        <w:pPr>
          <w:rPr>
            <w:sz w:val="24"/>
            <w:szCs w:val="24"/>
          </w:rPr>
        </w:pPr>
      </w:p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>
        <w:tblGrid>
          <w:gridCol w:w="2338"/>
          <w:gridCol w:w="5574"/>
          <w:gridCol w:w="1619"/>
        </w:tblGrid>
        <w:tr>
          <w:tc>
            <w:tcPr>
              <w:tcW w:w="2340" w:type="dxa"/>
              <w:tcBorders>
                <w:bottom w:val="single" w:sz="4" w:space="0" w:color="auto"/>
              </w:tcBorders>
            </w:tcPr>
            <w:p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14.11.2025</w:t>
              </w:r>
            </w:p>
          </w:tc>
          <w:tc>
            <w:tcPr>
              <w:tcW w:w="5580" w:type="dxa"/>
              <w:shd w:val="clear" w:color="auto" w:fill="auto"/>
            </w:tcPr>
            <w:p>
              <w:pPr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sz w:val="24"/>
                  <w:szCs w:val="24"/>
                </w:rPr>
                <w:t>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  <w:shd w:val="clear" w:color="auto" w:fill="auto"/>
            </w:tcPr>
            <w:p>
              <w:pPr>
                <w:jc w:val="both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28-пм</w:t>
              </w:r>
            </w:p>
          </w:tc>
        </w:tr>
      </w:tbl>
      <w:p>
        <w:pPr>
          <w:pStyle w:val="1"/>
          <w:spacing w:before="120"/>
          <w:rPr>
            <w:szCs w:val="32"/>
          </w:rPr>
        </w:pPr>
      </w:p>
      <w:p>
        <w:pPr>
          <w:pStyle w:val="a5"/>
          <w:jc w:val="center"/>
          <w:rPr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A0B95"/>
    <w:multiLevelType w:val="hybridMultilevel"/>
    <w:tmpl w:val="0A1AE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73052A1-818B-4FDA-90B3-96C5F740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 CYR" w:hAnsi="Times New Roman CYR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-sever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79;&#1072;&#1090;&#1086;-&#1089;&#1077;&#1074;&#1077;&#1088;&#1089;&#1082;.&#1088;&#109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uma-seversk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5ABB-23B5-4CA1-98D0-8597810F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dc:description/>
  <cp:lastModifiedBy>Чечнёва Н.А.</cp:lastModifiedBy>
  <cp:revision>3</cp:revision>
  <cp:lastPrinted>2025-11-07T03:50:00Z</cp:lastPrinted>
  <dcterms:created xsi:type="dcterms:W3CDTF">2025-11-07T04:16:00Z</dcterms:created>
  <dcterms:modified xsi:type="dcterms:W3CDTF">2025-11-14T05:19:00Z</dcterms:modified>
</cp:coreProperties>
</file>